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jc w:val="center"/>
        <w:tblLook w:val="01E0" w:firstRow="1" w:lastRow="1" w:firstColumn="1" w:lastColumn="1" w:noHBand="0" w:noVBand="0"/>
      </w:tblPr>
      <w:tblGrid>
        <w:gridCol w:w="10206"/>
      </w:tblGrid>
      <w:tr w:rsidR="0040248A" w14:paraId="0359354A" w14:textId="77777777">
        <w:trPr>
          <w:jc w:val="center"/>
        </w:trPr>
        <w:tc>
          <w:tcPr>
            <w:tcW w:w="10206" w:type="dxa"/>
          </w:tcPr>
          <w:p w14:paraId="43ED5817" w14:textId="77777777" w:rsidR="0040248A" w:rsidRDefault="0040248A" w:rsidP="0040248A">
            <w:pPr>
              <w:spacing w:before="40" w:after="40"/>
              <w:ind w:left="142"/>
              <w:jc w:val="center"/>
              <w:rPr>
                <w:rFonts w:ascii="Tahoma" w:hAnsi="Tahoma" w:cs="Tahoma"/>
                <w:b/>
                <w:sz w:val="22"/>
                <w:szCs w:val="22"/>
              </w:rPr>
            </w:pPr>
            <w:r>
              <w:rPr>
                <w:noProof/>
              </w:rPr>
              <w:drawing>
                <wp:inline distT="0" distB="0" distL="0" distR="0" wp14:anchorId="32C9F9B0" wp14:editId="097C96A7">
                  <wp:extent cx="2255833" cy="6322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93861" cy="642957"/>
                          </a:xfrm>
                          <a:prstGeom prst="rect">
                            <a:avLst/>
                          </a:prstGeom>
                          <a:noFill/>
                          <a:ln>
                            <a:noFill/>
                          </a:ln>
                        </pic:spPr>
                      </pic:pic>
                    </a:graphicData>
                  </a:graphic>
                </wp:inline>
              </w:drawing>
            </w:r>
          </w:p>
        </w:tc>
      </w:tr>
      <w:tr w:rsidR="0040248A" w14:paraId="00D5B1E5" w14:textId="77777777">
        <w:trPr>
          <w:jc w:val="center"/>
        </w:trPr>
        <w:tc>
          <w:tcPr>
            <w:tcW w:w="10206" w:type="dxa"/>
          </w:tcPr>
          <w:p w14:paraId="105DFD93" w14:textId="77777777" w:rsidR="0040248A" w:rsidRDefault="0040248A" w:rsidP="0040248A">
            <w:pPr>
              <w:spacing w:before="40" w:after="40"/>
              <w:ind w:left="142"/>
              <w:jc w:val="center"/>
              <w:rPr>
                <w:rFonts w:ascii="Tahoma" w:hAnsi="Tahoma" w:cs="Tahoma"/>
                <w:b/>
                <w:noProof/>
                <w:sz w:val="22"/>
                <w:szCs w:val="22"/>
              </w:rPr>
            </w:pPr>
            <w:r w:rsidRPr="00160EFD">
              <w:rPr>
                <w:rFonts w:ascii="Tahoma" w:hAnsi="Tahoma" w:cs="Tahoma"/>
                <w:sz w:val="16"/>
                <w:szCs w:val="16"/>
              </w:rPr>
              <w:t>Έδρα: Αιόλου 86, 105 59, Αθήνα</w:t>
            </w:r>
            <w:r>
              <w:rPr>
                <w:rFonts w:ascii="Tahoma" w:hAnsi="Tahoma" w:cs="Tahoma"/>
                <w:sz w:val="16"/>
                <w:szCs w:val="16"/>
                <w:highlight w:val="green"/>
              </w:rPr>
              <w:t xml:space="preserve"> {{bank.headquarters_address}}</w:t>
            </w:r>
          </w:p>
        </w:tc>
      </w:tr>
      <w:tr w:rsidR="0040248A" w14:paraId="6EDDAF16" w14:textId="77777777" w:rsidTr="00BA087C">
        <w:trPr>
          <w:jc w:val="center"/>
        </w:trPr>
        <w:tc>
          <w:tcPr>
            <w:tcW w:w="10206" w:type="dxa"/>
          </w:tcPr>
          <w:p w14:paraId="2116483A" w14:textId="77777777" w:rsidR="0040248A" w:rsidRDefault="0040248A" w:rsidP="0040248A">
            <w:pPr>
              <w:spacing w:before="40" w:after="40"/>
              <w:ind w:left="142"/>
              <w:jc w:val="center"/>
              <w:rPr>
                <w:rFonts w:ascii="Times New Roman" w:hAnsi="Times New Roman" w:cs="Tahoma"/>
                <w:b/>
                <w:sz w:val="22"/>
                <w:szCs w:val="22"/>
              </w:rPr>
            </w:pPr>
            <w:r w:rsidRPr="00160EFD">
              <w:rPr>
                <w:rFonts w:ascii="Tahoma" w:hAnsi="Tahoma" w:cs="Tahoma"/>
                <w:sz w:val="16"/>
                <w:szCs w:val="16"/>
              </w:rPr>
              <w:t>Αριθμός Γ.Ε.ΜΗ. 237901000</w:t>
            </w:r>
            <w:r>
              <w:rPr>
                <w:rFonts w:ascii="Tahoma" w:hAnsi="Tahoma" w:cs="Tahoma"/>
                <w:sz w:val="16"/>
                <w:szCs w:val="16"/>
                <w:highlight w:val="green"/>
              </w:rPr>
              <w:t xml:space="preserve"> {{bank.gemi}}</w:t>
            </w:r>
          </w:p>
        </w:tc>
      </w:tr>
      <w:tr w:rsidR="006750AE" w14:paraId="21852EA8" w14:textId="77777777">
        <w:trPr>
          <w:jc w:val="center"/>
        </w:trPr>
        <w:tc>
          <w:tcPr>
            <w:tcW w:w="10206" w:type="dxa"/>
          </w:tcPr>
          <w:p w14:paraId="4992D86A" w14:textId="77777777" w:rsidR="006750AE" w:rsidRDefault="006750AE">
            <w:pPr>
              <w:ind w:left="142"/>
              <w:jc w:val="center"/>
              <w:rPr>
                <w:rFonts w:ascii="Tahoma" w:hAnsi="Tahoma" w:cs="Tahoma"/>
                <w:b/>
                <w:sz w:val="20"/>
                <w:szCs w:val="22"/>
              </w:rPr>
            </w:pPr>
            <w:bookmarkStart w:id="0" w:name="ΑΠΟΣΤΟΛΕΑΣ"/>
            <w:r>
              <w:rPr>
                <w:rFonts w:ascii="Tahoma" w:hAnsi="Tahoma" w:cs="Tahoma"/>
                <w:b/>
                <w:sz w:val="20"/>
                <w:szCs w:val="22"/>
              </w:rPr>
              <w:t>Δ/ΝΣΗ ΠΡΟΜΗΘΕΙΩΝ</w:t>
            </w:r>
            <w:r>
              <w:rPr>
                <w:rFonts w:ascii="Tahoma" w:hAnsi="Tahoma" w:cs="Tahoma"/>
                <w:b/>
                <w:sz w:val="20"/>
                <w:szCs w:val="22"/>
                <w:highlight w:val="green"/>
              </w:rPr>
              <w:t xml:space="preserve"> {{memo.issuing_unit}}</w:t>
            </w:r>
            <w:r>
              <w:rPr>
                <w:rFonts w:ascii="Tahoma" w:hAnsi="Tahoma" w:cs="Tahoma"/>
                <w:b/>
                <w:sz w:val="20"/>
                <w:szCs w:val="22"/>
              </w:rPr>
              <w:t xml:space="preserve">  ΤΗΣ ΤΡΑΠΕΖΑΣ  &amp;  ΤΟΥ ΟΜΙΛΟΥ (02800)</w:t>
            </w:r>
            <w:r>
              <w:rPr>
                <w:rFonts w:ascii="Tahoma" w:hAnsi="Tahoma" w:cs="Tahoma"/>
                <w:b/>
                <w:sz w:val="20"/>
                <w:szCs w:val="22"/>
                <w:highlight w:val="green"/>
              </w:rPr>
              <w:t xml:space="preserve"> {{memo.issuing_unit_code}}</w:t>
            </w:r>
            <w:r>
              <w:rPr>
                <w:rFonts w:ascii="Tahoma" w:hAnsi="Tahoma" w:cs="Tahoma"/>
                <w:b/>
                <w:sz w:val="20"/>
                <w:szCs w:val="22"/>
              </w:rPr>
              <w:br/>
              <w:t>ΤΟΜΕΑΣ ΠΡΟΜΗΘΕΙΩΝ ΥΠΗΡΕΣΙΩΝ</w:t>
            </w:r>
            <w:r>
              <w:rPr>
                <w:rFonts w:ascii="Tahoma" w:hAnsi="Tahoma" w:cs="Tahoma"/>
                <w:b/>
                <w:sz w:val="20"/>
                <w:szCs w:val="22"/>
                <w:highlight w:val="green"/>
              </w:rPr>
              <w:t xml:space="preserve"> {{memo.issuing_sector}}</w:t>
            </w:r>
            <w:r>
              <w:rPr>
                <w:rFonts w:ascii="Tahoma" w:hAnsi="Tahoma" w:cs="Tahoma"/>
                <w:b/>
                <w:sz w:val="20"/>
                <w:szCs w:val="22"/>
              </w:rPr>
              <w:br/>
              <w:t xml:space="preserve">  &amp;  ΛΕΙΤΟΥΡΓΙΚΗΣ ΥΠΟΣΤΗΡΙΞΗΣ ΟΜ</w:t>
            </w:r>
            <w:r>
              <w:rPr>
                <w:rFonts w:ascii="Tahoma" w:hAnsi="Tahoma" w:cs="Tahoma"/>
                <w:b/>
                <w:sz w:val="20"/>
                <w:szCs w:val="22"/>
              </w:rPr>
              <w:br/>
              <w:t>ΥΠΟΔ/ΝΣΗ ΠΡΟΜΗΘΕΙΩΝ ΥΠΗΡΕΣΙΩΝ ΟΜΙΛΟΥ</w:t>
            </w:r>
            <w:r>
              <w:rPr>
                <w:rFonts w:ascii="Tahoma" w:hAnsi="Tahoma" w:cs="Tahoma"/>
                <w:b/>
                <w:sz w:val="20"/>
                <w:szCs w:val="22"/>
                <w:highlight w:val="green"/>
              </w:rPr>
              <w:t xml:space="preserve"> {{memo.issuing_subunit}}</w:t>
            </w:r>
            <w:r>
              <w:rPr>
                <w:rFonts w:ascii="Tahoma" w:hAnsi="Tahoma" w:cs="Tahoma"/>
                <w:b/>
                <w:sz w:val="20"/>
                <w:szCs w:val="22"/>
              </w:rPr>
              <w:br/>
            </w:r>
            <w:bookmarkEnd w:id="0"/>
          </w:p>
        </w:tc>
      </w:tr>
      <w:tr w:rsidR="006750AE" w14:paraId="0D8FEC11" w14:textId="77777777">
        <w:trPr>
          <w:jc w:val="center"/>
          <w:hidden/>
        </w:trPr>
        <w:tc>
          <w:tcPr>
            <w:tcW w:w="10206" w:type="dxa"/>
            <w:vAlign w:val="center"/>
          </w:tcPr>
          <w:p w14:paraId="0D5B95D6" w14:textId="77777777" w:rsidR="006750AE" w:rsidRDefault="006750AE">
            <w:pPr>
              <w:ind w:left="142"/>
              <w:jc w:val="right"/>
              <w:rPr>
                <w:rFonts w:ascii="Tahoma" w:hAnsi="Tahoma" w:cs="Tahoma"/>
                <w:b/>
                <w:spacing w:val="20"/>
                <w:sz w:val="20"/>
                <w:szCs w:val="22"/>
              </w:rPr>
            </w:pPr>
            <w:bookmarkStart w:id="1" w:name="ΠΡΟΤΕΡΑΙΟΤΗΤΑ"/>
            <w:r>
              <w:rPr>
                <w:rFonts w:ascii="Tahoma" w:hAnsi="Tahoma" w:cs="Tahoma"/>
                <w:b/>
                <w:vanish/>
                <w:spacing w:val="20"/>
                <w:sz w:val="20"/>
                <w:szCs w:val="22"/>
              </w:rPr>
              <w:t>-</w:t>
            </w:r>
            <w:bookmarkEnd w:id="1"/>
          </w:p>
        </w:tc>
      </w:tr>
      <w:tr w:rsidR="006750AE" w14:paraId="2E03EA51" w14:textId="77777777">
        <w:trPr>
          <w:jc w:val="center"/>
        </w:trPr>
        <w:tc>
          <w:tcPr>
            <w:tcW w:w="10206" w:type="dxa"/>
          </w:tcPr>
          <w:p w14:paraId="655FF9ED" w14:textId="77777777" w:rsidR="006750AE" w:rsidRDefault="006750AE">
            <w:pPr>
              <w:ind w:left="142"/>
              <w:jc w:val="right"/>
              <w:rPr>
                <w:rFonts w:ascii="Tahoma" w:hAnsi="Tahoma" w:cs="Tahoma"/>
                <w:b/>
                <w:spacing w:val="20"/>
                <w:sz w:val="20"/>
                <w:szCs w:val="22"/>
              </w:rPr>
            </w:pPr>
            <w:bookmarkStart w:id="2" w:name="ΔΙΑΒΑΘΜΙΣΗ"/>
            <w:r>
              <w:rPr>
                <w:rFonts w:ascii="Tahoma" w:hAnsi="Tahoma" w:cs="Tahoma"/>
                <w:b/>
                <w:spacing w:val="20"/>
                <w:sz w:val="20"/>
                <w:szCs w:val="22"/>
              </w:rPr>
              <w:t>Εμπιστευτικό</w:t>
            </w:r>
            <w:r>
              <w:rPr>
                <w:rFonts w:ascii="Tahoma" w:hAnsi="Tahoma" w:cs="Tahoma"/>
                <w:b/>
                <w:spacing w:val="20"/>
                <w:sz w:val="20"/>
                <w:szCs w:val="22"/>
                <w:highlight w:val="green"/>
              </w:rPr>
              <w:t xml:space="preserve"> {{memo.confidentiality}}</w:t>
            </w:r>
            <w:bookmarkEnd w:id="2"/>
          </w:p>
        </w:tc>
      </w:tr>
      <w:tr w:rsidR="006750AE" w14:paraId="40716933" w14:textId="77777777">
        <w:trPr>
          <w:jc w:val="center"/>
        </w:trPr>
        <w:tc>
          <w:tcPr>
            <w:tcW w:w="10206" w:type="dxa"/>
            <w:vAlign w:val="center"/>
          </w:tcPr>
          <w:p w14:paraId="6740EA82" w14:textId="77777777" w:rsidR="006750AE" w:rsidRDefault="006750AE">
            <w:pPr>
              <w:ind w:left="142"/>
              <w:jc w:val="right"/>
              <w:rPr>
                <w:rFonts w:ascii="Tahoma" w:hAnsi="Tahoma" w:cs="Tahoma"/>
                <w:bCs/>
                <w:spacing w:val="20"/>
                <w:sz w:val="20"/>
                <w:szCs w:val="22"/>
              </w:rPr>
            </w:pPr>
            <w:r>
              <w:rPr>
                <w:rFonts w:ascii="Tahoma" w:hAnsi="Tahoma" w:cs="Tahoma"/>
                <w:bCs/>
                <w:sz w:val="20"/>
                <w:szCs w:val="22"/>
              </w:rPr>
              <w:t xml:space="preserve">Αρ. Πρ.: </w:t>
            </w:r>
            <w:bookmarkStart w:id="3" w:name="ΑΡΙΘΜΟΣ_ΠΡΩΤΟΚΟΛΛΟΥ"/>
            <w:r>
              <w:rPr>
                <w:rFonts w:ascii="Tahoma" w:hAnsi="Tahoma" w:cs="Tahoma"/>
                <w:bCs/>
                <w:sz w:val="20"/>
                <w:szCs w:val="22"/>
              </w:rPr>
              <w:t>100037673_26</w:t>
            </w:r>
            <w:r>
              <w:rPr>
                <w:rFonts w:ascii="Tahoma" w:hAnsi="Tahoma" w:cs="Tahoma"/>
                <w:bCs/>
                <w:sz w:val="20"/>
                <w:szCs w:val="22"/>
                <w:highlight w:val="green"/>
              </w:rPr>
              <w:t xml:space="preserve"> {{memo.protocol_number}}</w:t>
            </w:r>
            <w:bookmarkEnd w:id="3"/>
          </w:p>
        </w:tc>
      </w:tr>
    </w:tbl>
    <w:p w14:paraId="59DD998D" w14:textId="77777777" w:rsidR="006750AE" w:rsidRPr="00F855FE" w:rsidRDefault="006750AE">
      <w:pPr>
        <w:ind w:left="142"/>
        <w:jc w:val="both"/>
        <w:rPr>
          <w:rFonts w:ascii="Tahoma" w:hAnsi="Tahoma" w:cs="Tahoma"/>
          <w:sz w:val="10"/>
          <w:szCs w:val="10"/>
          <w:lang w:val="en-US"/>
        </w:rPr>
      </w:pPr>
    </w:p>
    <w:tbl>
      <w:tblPr>
        <w:tblW w:w="10206" w:type="dxa"/>
        <w:jc w:val="center"/>
        <w:tblLook w:val="01E0" w:firstRow="1" w:lastRow="1" w:firstColumn="1" w:lastColumn="1" w:noHBand="0" w:noVBand="0"/>
      </w:tblPr>
      <w:tblGrid>
        <w:gridCol w:w="10206"/>
      </w:tblGrid>
      <w:tr w:rsidR="006750AE" w14:paraId="51900800" w14:textId="77777777">
        <w:trPr>
          <w:jc w:val="center"/>
        </w:trPr>
        <w:tc>
          <w:tcPr>
            <w:tcW w:w="10206" w:type="dxa"/>
            <w:shd w:val="clear" w:color="auto" w:fill="D9D9D9"/>
          </w:tcPr>
          <w:p w14:paraId="25588FC4" w14:textId="77777777" w:rsidR="006750AE" w:rsidRDefault="006750AE">
            <w:pPr>
              <w:ind w:left="142"/>
              <w:jc w:val="center"/>
              <w:rPr>
                <w:rFonts w:ascii="Tahoma" w:hAnsi="Tahoma" w:cs="Tahoma"/>
                <w:b/>
                <w:bCs/>
                <w:sz w:val="22"/>
                <w:szCs w:val="22"/>
                <w:u w:val="single"/>
                <w:lang w:val="en-US"/>
              </w:rPr>
            </w:pPr>
            <w:r>
              <w:rPr>
                <w:rFonts w:ascii="Tahoma" w:hAnsi="Tahoma" w:cs="Tahoma"/>
                <w:b/>
                <w:bCs/>
                <w:sz w:val="22"/>
                <w:szCs w:val="22"/>
              </w:rPr>
              <w:t>ΕΙΣΗΓΗΤΙΚΟ ΣΗΜΕΙΩΜΑ</w:t>
            </w:r>
            <w:r>
              <w:rPr>
                <w:rFonts w:ascii="Tahoma" w:hAnsi="Tahoma" w:cs="Tahoma"/>
                <w:b/>
                <w:bCs/>
                <w:sz w:val="22"/>
                <w:szCs w:val="22"/>
                <w:highlight w:val="green"/>
              </w:rPr>
              <w:t xml:space="preserve"> {{memo.doc_type}}</w:t>
            </w:r>
            <w:r>
              <w:rPr>
                <w:rFonts w:ascii="Tahoma" w:hAnsi="Tahoma" w:cs="Tahoma"/>
                <w:b/>
                <w:bCs/>
                <w:sz w:val="22"/>
                <w:szCs w:val="22"/>
              </w:rPr>
              <w:t xml:space="preserve"> </w:t>
            </w:r>
          </w:p>
        </w:tc>
      </w:tr>
      <w:tr w:rsidR="006750AE" w14:paraId="31734B1A" w14:textId="77777777">
        <w:trPr>
          <w:jc w:val="center"/>
        </w:trPr>
        <w:tc>
          <w:tcPr>
            <w:tcW w:w="10206" w:type="dxa"/>
          </w:tcPr>
          <w:p w14:paraId="1D8FD1E0" w14:textId="77777777" w:rsidR="006750AE" w:rsidRDefault="006750AE">
            <w:pPr>
              <w:ind w:left="142"/>
              <w:jc w:val="center"/>
              <w:rPr>
                <w:rFonts w:ascii="Tahoma" w:hAnsi="Tahoma" w:cs="Tahoma"/>
                <w:bCs/>
                <w:sz w:val="20"/>
                <w:lang w:val="en-US"/>
              </w:rPr>
            </w:pPr>
            <w:r>
              <w:rPr>
                <w:rFonts w:ascii="Tahoma" w:hAnsi="Tahoma" w:cs="Tahoma"/>
                <w:sz w:val="20"/>
              </w:rPr>
              <w:t>ΠΡΟΣ</w:t>
            </w:r>
          </w:p>
        </w:tc>
      </w:tr>
      <w:tr w:rsidR="006750AE" w14:paraId="536C0831" w14:textId="77777777">
        <w:trPr>
          <w:cantSplit/>
          <w:jc w:val="center"/>
        </w:trPr>
        <w:tc>
          <w:tcPr>
            <w:tcW w:w="10206" w:type="dxa"/>
            <w:vAlign w:val="center"/>
          </w:tcPr>
          <w:p w14:paraId="2F14FE49" w14:textId="77777777" w:rsidR="006750AE" w:rsidRDefault="006750AE">
            <w:pPr>
              <w:pStyle w:val="Heading4"/>
              <w:ind w:left="142"/>
              <w:jc w:val="center"/>
              <w:rPr>
                <w:rFonts w:ascii="Tahoma" w:hAnsi="Tahoma" w:cs="Tahoma"/>
                <w:bCs w:val="0"/>
                <w:sz w:val="20"/>
                <w:szCs w:val="22"/>
                <w:highlight w:val="yellow"/>
              </w:rPr>
            </w:pPr>
            <w:bookmarkStart w:id="4" w:name="ΠΑΡΑΛΗΠΤΗΣ"/>
            <w:r>
              <w:rPr>
                <w:rFonts w:ascii="Tahoma" w:hAnsi="Tahoma" w:cs="Tahoma"/>
                <w:bCs w:val="0"/>
                <w:sz w:val="20"/>
                <w:szCs w:val="22"/>
              </w:rPr>
              <w:t>ΒΟΗΘ. ΓΕΝ. Δ/ΝΤΗΣ ΠΡΟΜΗΘΕΙΩΝ</w:t>
            </w:r>
            <w:r>
              <w:rPr>
                <w:rFonts w:ascii="Tahoma" w:hAnsi="Tahoma" w:cs="Tahoma"/>
                <w:bCs w:val="0"/>
                <w:sz w:val="20"/>
                <w:szCs w:val="22"/>
                <w:highlight w:val="green"/>
              </w:rPr>
              <w:t xml:space="preserve"> {{memo.addressees[].title}}</w:t>
            </w:r>
            <w:r>
              <w:rPr>
                <w:rFonts w:ascii="Tahoma" w:hAnsi="Tahoma" w:cs="Tahoma"/>
                <w:bCs w:val="0"/>
                <w:sz w:val="20"/>
                <w:szCs w:val="22"/>
              </w:rPr>
              <w:t xml:space="preserve">  &amp;  DEMAND MANAGEMENT Τ &amp; Ο (98500-1-Β2-3)</w:t>
            </w:r>
            <w:r>
              <w:rPr>
                <w:rFonts w:ascii="Tahoma" w:hAnsi="Tahoma" w:cs="Tahoma"/>
                <w:bCs w:val="0"/>
                <w:sz w:val="20"/>
                <w:szCs w:val="22"/>
                <w:highlight w:val="green"/>
              </w:rPr>
              <w:t xml:space="preserve"> {{memo.addressees[].unit_code}}</w:t>
            </w:r>
            <w:r>
              <w:rPr>
                <w:rFonts w:ascii="Tahoma" w:hAnsi="Tahoma" w:cs="Tahoma"/>
                <w:bCs w:val="0"/>
                <w:sz w:val="20"/>
                <w:szCs w:val="22"/>
              </w:rPr>
              <w:br/>
            </w:r>
            <w:r>
              <w:rPr>
                <w:rFonts w:ascii="Tahoma" w:hAnsi="Tahoma" w:cs="Tahoma"/>
                <w:bCs w:val="0"/>
                <w:sz w:val="20"/>
                <w:szCs w:val="22"/>
              </w:rPr>
              <w:br/>
              <w:t>ΓΕΝ. ΔΝΤΗΣ GROUP CFO</w:t>
            </w:r>
            <w:r>
              <w:rPr>
                <w:rFonts w:ascii="Tahoma" w:hAnsi="Tahoma" w:cs="Tahoma"/>
                <w:bCs w:val="0"/>
                <w:sz w:val="20"/>
                <w:szCs w:val="22"/>
                <w:highlight w:val="green"/>
              </w:rPr>
              <w:t xml:space="preserve"> {{memo.approval_body}}</w:t>
            </w:r>
            <w:r>
              <w:rPr>
                <w:rFonts w:ascii="Tahoma" w:hAnsi="Tahoma" w:cs="Tahoma"/>
                <w:bCs w:val="0"/>
                <w:sz w:val="20"/>
                <w:szCs w:val="22"/>
              </w:rPr>
              <w:br/>
              <w:t xml:space="preserve"> (98500-1-Β2)</w:t>
            </w:r>
            <w:r>
              <w:rPr>
                <w:rFonts w:ascii="Tahoma" w:hAnsi="Tahoma" w:cs="Tahoma"/>
                <w:bCs w:val="0"/>
                <w:sz w:val="20"/>
                <w:szCs w:val="22"/>
              </w:rPr>
              <w:br/>
            </w:r>
            <w:bookmarkEnd w:id="4"/>
          </w:p>
        </w:tc>
      </w:tr>
      <w:tr w:rsidR="006750AE" w14:paraId="2A6A3B07" w14:textId="77777777">
        <w:trPr>
          <w:cantSplit/>
          <w:jc w:val="center"/>
          <w:hidden/>
        </w:trPr>
        <w:tc>
          <w:tcPr>
            <w:tcW w:w="10206" w:type="dxa"/>
            <w:vAlign w:val="center"/>
          </w:tcPr>
          <w:p w14:paraId="72831930" w14:textId="77777777" w:rsidR="006750AE" w:rsidRDefault="006750AE">
            <w:pPr>
              <w:pStyle w:val="Heading4"/>
              <w:ind w:left="142"/>
              <w:jc w:val="center"/>
              <w:rPr>
                <w:rFonts w:ascii="Tahoma" w:hAnsi="Tahoma" w:cs="Tahoma"/>
                <w:bCs w:val="0"/>
                <w:sz w:val="20"/>
                <w:szCs w:val="22"/>
              </w:rPr>
            </w:pPr>
            <w:bookmarkStart w:id="5" w:name="ΥΠΟΨΗ"/>
            <w:r>
              <w:rPr>
                <w:rFonts w:ascii="Tahoma" w:hAnsi="Tahoma" w:cs="Tahoma"/>
                <w:vanish/>
                <w:sz w:val="20"/>
                <w:szCs w:val="20"/>
              </w:rPr>
              <w:t>-</w:t>
            </w:r>
            <w:bookmarkEnd w:id="5"/>
          </w:p>
        </w:tc>
      </w:tr>
    </w:tbl>
    <w:p w14:paraId="4867474C" w14:textId="77777777" w:rsidR="006750AE" w:rsidRPr="00014FEB" w:rsidRDefault="006750AE">
      <w:pPr>
        <w:ind w:left="142"/>
        <w:rPr>
          <w:rFonts w:ascii="Tahoma" w:hAnsi="Tahoma" w:cs="Tahoma"/>
          <w:bCs/>
          <w:sz w:val="10"/>
          <w:szCs w:val="10"/>
          <w:lang w:val="en-US"/>
        </w:rPr>
      </w:pPr>
    </w:p>
    <w:tbl>
      <w:tblPr>
        <w:tblW w:w="10206" w:type="dxa"/>
        <w:jc w:val="center"/>
        <w:tblLook w:val="01E0" w:firstRow="1" w:lastRow="1" w:firstColumn="1" w:lastColumn="1" w:noHBand="0" w:noVBand="0"/>
      </w:tblPr>
      <w:tblGrid>
        <w:gridCol w:w="10206"/>
      </w:tblGrid>
      <w:tr w:rsidR="006750AE" w14:paraId="1B682D61" w14:textId="77777777">
        <w:trPr>
          <w:jc w:val="center"/>
        </w:trPr>
        <w:tc>
          <w:tcPr>
            <w:tcW w:w="10206" w:type="dxa"/>
          </w:tcPr>
          <w:p w14:paraId="3D26FA96" w14:textId="77777777" w:rsidR="006750AE" w:rsidRDefault="006750AE">
            <w:pPr>
              <w:pStyle w:val="Heading4"/>
              <w:ind w:left="0"/>
              <w:jc w:val="right"/>
              <w:rPr>
                <w:rFonts w:ascii="Tahoma" w:hAnsi="Tahoma" w:cs="Tahoma"/>
                <w:b w:val="0"/>
                <w:bCs w:val="0"/>
                <w:sz w:val="20"/>
                <w:szCs w:val="20"/>
              </w:rPr>
            </w:pPr>
            <w:bookmarkStart w:id="6" w:name="ΤΟΠΟΣ"/>
            <w:r>
              <w:rPr>
                <w:rFonts w:ascii="Tahoma" w:hAnsi="Tahoma" w:cs="Tahoma"/>
                <w:b w:val="0"/>
                <w:bCs w:val="0"/>
                <w:sz w:val="20"/>
                <w:szCs w:val="20"/>
              </w:rPr>
              <w:t>ΓΕΡΑΚΑΣ ΑΤΤΙΚΗΣ</w:t>
            </w:r>
            <w:r>
              <w:rPr>
                <w:rFonts w:ascii="Tahoma" w:hAnsi="Tahoma" w:cs="Tahoma"/>
                <w:b w:val="0"/>
                <w:bCs w:val="0"/>
                <w:sz w:val="20"/>
                <w:szCs w:val="20"/>
                <w:highlight w:val="green"/>
              </w:rPr>
              <w:t xml:space="preserve"> {{memo.place}}</w:t>
            </w:r>
            <w:bookmarkEnd w:id="6"/>
            <w:r>
              <w:rPr>
                <w:rFonts w:ascii="Tahoma" w:hAnsi="Tahoma" w:cs="Tahoma"/>
                <w:b w:val="0"/>
                <w:bCs w:val="0"/>
                <w:sz w:val="20"/>
                <w:szCs w:val="20"/>
              </w:rPr>
              <w:t xml:space="preserve"> </w:t>
            </w:r>
            <w:bookmarkStart w:id="7" w:name="ΗΜΕΡ_ΟΡΙΣΤΙΚΟΠΟΙΗΣΗΣ"/>
            <w:r>
              <w:rPr>
                <w:rFonts w:ascii="Tahoma" w:hAnsi="Tahoma" w:cs="Tahoma"/>
                <w:b w:val="0"/>
                <w:bCs w:val="0"/>
                <w:sz w:val="20"/>
                <w:szCs w:val="20"/>
              </w:rPr>
              <w:t>02/03/2026</w:t>
            </w:r>
            <w:r>
              <w:rPr>
                <w:rFonts w:ascii="Tahoma" w:hAnsi="Tahoma" w:cs="Tahoma"/>
                <w:b w:val="0"/>
                <w:bCs w:val="0"/>
                <w:sz w:val="20"/>
                <w:szCs w:val="20"/>
                <w:highlight w:val="green"/>
              </w:rPr>
              <w:t xml:space="preserve"> {{memo.date}}</w:t>
            </w:r>
            <w:bookmarkEnd w:id="7"/>
          </w:p>
        </w:tc>
      </w:tr>
    </w:tbl>
    <w:p w14:paraId="06A19066" w14:textId="77777777" w:rsidR="006750AE" w:rsidRPr="00014FEB" w:rsidRDefault="006750AE">
      <w:pPr>
        <w:ind w:left="142" w:right="57"/>
        <w:rPr>
          <w:rFonts w:ascii="Tahoma" w:hAnsi="Tahoma" w:cs="Tahoma"/>
          <w:sz w:val="10"/>
          <w:szCs w:val="10"/>
        </w:rPr>
      </w:pPr>
    </w:p>
    <w:tbl>
      <w:tblPr>
        <w:tblW w:w="10206" w:type="dxa"/>
        <w:jc w:val="center"/>
        <w:tblBorders>
          <w:bottom w:val="single" w:sz="4" w:space="0" w:color="999999"/>
        </w:tblBorders>
        <w:tblLook w:val="01E0" w:firstRow="1" w:lastRow="1" w:firstColumn="1" w:lastColumn="1" w:noHBand="0" w:noVBand="0"/>
      </w:tblPr>
      <w:tblGrid>
        <w:gridCol w:w="10206"/>
      </w:tblGrid>
      <w:tr w:rsidR="006750AE" w14:paraId="073CD653" w14:textId="77777777">
        <w:trPr>
          <w:jc w:val="center"/>
        </w:trPr>
        <w:tc>
          <w:tcPr>
            <w:tcW w:w="10206" w:type="dxa"/>
            <w:vAlign w:val="center"/>
          </w:tcPr>
          <w:p w14:paraId="7F2D4855" w14:textId="77777777" w:rsidR="006750AE" w:rsidRDefault="006750AE">
            <w:pPr>
              <w:pStyle w:val="Heading4"/>
              <w:ind w:left="142"/>
              <w:jc w:val="center"/>
              <w:rPr>
                <w:rFonts w:ascii="Tahoma" w:hAnsi="Tahoma" w:cs="Tahoma"/>
                <w:b w:val="0"/>
                <w:bCs w:val="0"/>
                <w:sz w:val="20"/>
                <w:szCs w:val="20"/>
                <w:highlight w:val="yellow"/>
              </w:rPr>
            </w:pPr>
            <w:bookmarkStart w:id="8" w:name="ΘΕΜΑ"/>
            <w:r>
              <w:rPr>
                <w:rFonts w:ascii="Tahoma" w:hAnsi="Tahoma" w:cs="Tahoma"/>
                <w:sz w:val="20"/>
                <w:szCs w:val="20"/>
              </w:rPr>
              <w:t>Προμήθεια Υπηρεσιών για το έργο</w:t>
            </w:r>
            <w:r>
              <w:rPr>
                <w:rFonts w:ascii="Tahoma" w:hAnsi="Tahoma" w:cs="Tahoma"/>
                <w:sz w:val="20"/>
                <w:szCs w:val="20"/>
                <w:highlight w:val="green"/>
              </w:rPr>
              <w:t xml:space="preserve"> {{memo.procurement_type}}</w:t>
            </w:r>
            <w:r>
              <w:rPr>
                <w:rFonts w:ascii="Tahoma" w:hAnsi="Tahoma" w:cs="Tahoma"/>
                <w:sz w:val="20"/>
                <w:szCs w:val="20"/>
              </w:rPr>
              <w:t xml:space="preserve"> «SRB Separability Projects 2026»</w:t>
            </w:r>
            <w:r>
              <w:rPr>
                <w:rFonts w:ascii="Tahoma" w:hAnsi="Tahoma" w:cs="Tahoma"/>
                <w:sz w:val="20"/>
                <w:szCs w:val="20"/>
                <w:highlight w:val="green"/>
              </w:rPr>
              <w:t xml:space="preserve"> {{memo.subject}}</w:t>
            </w:r>
            <w:bookmarkEnd w:id="8"/>
          </w:p>
        </w:tc>
      </w:tr>
      <w:tr w:rsidR="00014FEB" w:rsidRPr="00014FEB" w14:paraId="71462EA4" w14:textId="77777777" w:rsidTr="00014FEB">
        <w:trPr>
          <w:jc w:val="center"/>
        </w:trPr>
        <w:tc>
          <w:tcPr>
            <w:tcW w:w="10206" w:type="dxa"/>
            <w:vAlign w:val="center"/>
          </w:tcPr>
          <w:p w14:paraId="43F6E1EE" w14:textId="77777777" w:rsidR="00014FEB" w:rsidRPr="00014FEB" w:rsidRDefault="00014FEB">
            <w:pPr>
              <w:pStyle w:val="Heading4"/>
              <w:ind w:left="142"/>
              <w:jc w:val="center"/>
              <w:rPr>
                <w:rFonts w:ascii="Tahoma" w:hAnsi="Tahoma" w:cs="Tahoma"/>
                <w:sz w:val="10"/>
                <w:szCs w:val="10"/>
              </w:rPr>
            </w:pPr>
          </w:p>
        </w:tc>
      </w:tr>
      <w:tr w:rsidR="00014FEB" w14:paraId="1B29ACA2" w14:textId="77777777" w:rsidTr="00014FEB">
        <w:trPr>
          <w:jc w:val="center"/>
          <w:hidden/>
        </w:trPr>
        <w:tc>
          <w:tcPr>
            <w:tcW w:w="10206" w:type="dxa"/>
            <w:tcBorders>
              <w:bottom w:val="single" w:sz="4" w:space="0" w:color="999999"/>
            </w:tcBorders>
            <w:vAlign w:val="center"/>
          </w:tcPr>
          <w:p w14:paraId="2C7838D9" w14:textId="77777777" w:rsidR="00014FEB" w:rsidRPr="00014FEB" w:rsidRDefault="00014FEB">
            <w:pPr>
              <w:pStyle w:val="Heading4"/>
              <w:ind w:left="142"/>
              <w:jc w:val="center"/>
              <w:rPr>
                <w:rFonts w:ascii="Tahoma" w:hAnsi="Tahoma" w:cs="Tahoma"/>
                <w:sz w:val="20"/>
                <w:szCs w:val="20"/>
              </w:rPr>
            </w:pPr>
            <w:bookmarkStart w:id="9" w:name="ΥΠΟΘΕΣΗ"/>
            <w:r w:rsidRPr="00014FEB">
              <w:rPr>
                <w:rFonts w:ascii="Tahoma" w:hAnsi="Tahoma" w:cs="Tahoma"/>
                <w:vanish/>
                <w:sz w:val="20"/>
                <w:szCs w:val="20"/>
              </w:rPr>
              <w:t>-</w:t>
            </w:r>
            <w:bookmarkEnd w:id="9"/>
          </w:p>
        </w:tc>
      </w:tr>
    </w:tbl>
    <w:p w14:paraId="28D0877D" w14:textId="77777777" w:rsidR="006750AE" w:rsidRPr="000063DA" w:rsidRDefault="006750AE">
      <w:pPr>
        <w:ind w:left="142" w:right="57"/>
        <w:jc w:val="both"/>
        <w:rPr>
          <w:rFonts w:ascii="Tahoma" w:hAnsi="Tahoma" w:cs="Tahoma"/>
          <w:sz w:val="20"/>
        </w:rPr>
      </w:pPr>
    </w:p>
    <w:p w14:paraId="62EA8892" w14:textId="77777777" w:rsidR="00BC2732" w:rsidRPr="00E75F65" w:rsidRDefault="00BC2732" w:rsidP="00BC2732">
      <w:pPr>
        <w:jc w:val="both"/>
        <w:rPr>
          <w:rFonts w:ascii="Aptos" w:hAnsi="Aptos" w:cs="Tahoma"/>
          <w:b/>
          <w:bCs/>
          <w:sz w:val="22"/>
          <w:szCs w:val="22"/>
        </w:rPr>
      </w:pPr>
      <w:permStart w:id="2124880730" w:edGrp="everyone"/>
      <w:r w:rsidRPr="00E75F65">
        <w:rPr>
          <w:rFonts w:ascii="Aptos" w:hAnsi="Aptos" w:cs="Tahoma"/>
          <w:b/>
          <w:bCs/>
          <w:sz w:val="22"/>
          <w:szCs w:val="22"/>
        </w:rPr>
        <w:t>Α. Εισαγωγή – Περιγραφή προμήθειας</w:t>
      </w:r>
    </w:p>
    <w:p w14:paraId="5A8631CA"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 xml:space="preserve">Η παρούσα εισήγηση αφορά στη συνεργασία με εξωτερικό σύμβουλο </w:t>
      </w:r>
      <w:r w:rsidRPr="00F20278">
        <w:rPr>
          <w:rFonts w:ascii="Aptos" w:hAnsi="Aptos" w:cs="Arial"/>
          <w:color w:val="000000" w:themeColor="text1"/>
          <w:sz w:val="22"/>
          <w:szCs w:val="22"/>
          <w:highlight w:val="green"/>
        </w:rPr>
        <w:t>{{request.business_need}}</w:t>
      </w:r>
      <w:r w:rsidRPr="00E75F65">
        <w:rPr>
          <w:rFonts w:ascii="Aptos" w:hAnsi="Aptos" w:cs="Arial"/>
          <w:color w:val="000000" w:themeColor="text1"/>
          <w:sz w:val="22"/>
          <w:szCs w:val="22"/>
        </w:rPr>
        <w:t xml:space="preserve"> για την παροχή υπηρεσιών υποστήριξης σε έργα τα οποία είναι απαραίτητα για την υλοποίηση συγκεκριμένων SRB (Single Resolution Board) Separability Tasks </w:t>
      </w:r>
      <w:r w:rsidRPr="0022799F">
        <w:rPr>
          <w:rFonts w:ascii="Aptos" w:hAnsi="Aptos" w:cs="Arial"/>
          <w:color w:val="000000" w:themeColor="text1"/>
          <w:sz w:val="22"/>
          <w:szCs w:val="22"/>
          <w:highlight w:val="green"/>
        </w:rPr>
        <w:t>{{services.project_name}}</w:t>
      </w:r>
      <w:r w:rsidRPr="00E75F65">
        <w:rPr>
          <w:rFonts w:ascii="Aptos" w:hAnsi="Aptos" w:cs="Arial"/>
          <w:color w:val="000000" w:themeColor="text1"/>
          <w:sz w:val="22"/>
          <w:szCs w:val="22"/>
        </w:rPr>
        <w:t xml:space="preserve"> για το 2026.</w:t>
      </w:r>
    </w:p>
    <w:p w14:paraId="6930E9AC" w14:textId="621A7513" w:rsidR="00BC2732" w:rsidRPr="004601FF" w:rsidRDefault="004601FF" w:rsidP="00BC2732">
      <w:pPr>
        <w:ind w:right="118"/>
        <w:jc w:val="both"/>
        <w:rPr>
          <w:rFonts w:ascii="Aptos" w:hAnsi="Aptos" w:cs="Arial"/>
          <w:color w:val="000000" w:themeColor="text1"/>
          <w:sz w:val="22"/>
          <w:szCs w:val="22"/>
          <w:lang w:val="en-US"/>
        </w:rPr>
      </w:pPr>
      <w:r>
        <w:rPr>
          <w:rFonts w:ascii="Aptos" w:hAnsi="Aptos" w:cs="Arial"/>
          <w:color w:val="000000" w:themeColor="text1"/>
          <w:sz w:val="22"/>
          <w:szCs w:val="22"/>
          <w:lang w:val="en-US"/>
        </w:rPr>
        <w:t>ca</w:t>
      </w:r>
    </w:p>
    <w:p w14:paraId="14815CC7" w14:textId="77777777" w:rsidR="007723A3" w:rsidRPr="00E75F65" w:rsidRDefault="007723A3" w:rsidP="007723A3">
      <w:pPr>
        <w:jc w:val="both"/>
        <w:rPr>
          <w:rFonts w:ascii="Aptos" w:hAnsi="Aptos" w:cs="Tahoma"/>
          <w:b/>
          <w:bCs/>
          <w:sz w:val="22"/>
          <w:szCs w:val="22"/>
        </w:rPr>
      </w:pPr>
      <w:r w:rsidRPr="00E75F65">
        <w:rPr>
          <w:rFonts w:ascii="Aptos" w:hAnsi="Aptos" w:cs="Tahoma"/>
          <w:b/>
          <w:bCs/>
          <w:sz w:val="22"/>
          <w:szCs w:val="22"/>
        </w:rPr>
        <w:t xml:space="preserve">Β. Ανάλυση Δεδομένων – Αξιολόγηση </w:t>
      </w:r>
    </w:p>
    <w:p w14:paraId="41D10A58"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Στο πλαίσιο των εργασιών για τα «SRB Separability Projects» απαιτείται η παροχή υπηρεσιών υποστήριξης με σκοπό την αναθεώρηση και υποβολή 3 κρίσιμων παραδοτέων για το 2026:</w:t>
      </w:r>
    </w:p>
    <w:p w14:paraId="0B86B9D3" w14:textId="3F896E4F" w:rsidR="005F72D5" w:rsidRPr="00E75F65" w:rsidRDefault="005C603C" w:rsidP="005C603C">
      <w:pPr>
        <w:ind w:right="-426"/>
        <w:rPr>
          <w:rFonts w:ascii="Aptos" w:hAnsi="Aptos" w:cs="Arial"/>
          <w:color w:val="000000" w:themeColor="text1"/>
        </w:rPr>
      </w:pPr>
      <w:r w:rsidRPr="005C603C">
        <w:rPr>
          <w:rFonts w:ascii="Aptos" w:hAnsi="Aptos"/>
          <w:sz w:val="22"/>
          <w:szCs w:val="22"/>
          <w:highlight w:val="green"/>
          <w:lang w:val="en-US"/>
        </w:rPr>
        <w:t>{{</w:t>
      </w:r>
      <w:proofErr w:type="spellStart"/>
      <w:proofErr w:type="gramStart"/>
      <w:r w:rsidRPr="005C603C">
        <w:rPr>
          <w:rFonts w:ascii="Aptos" w:hAnsi="Aptos"/>
          <w:sz w:val="22"/>
          <w:szCs w:val="22"/>
          <w:highlight w:val="green"/>
          <w:lang w:val="en-US"/>
        </w:rPr>
        <w:t>request.deliverables</w:t>
      </w:r>
      <w:proofErr w:type="spellEnd"/>
      <w:r w:rsidRPr="005C603C">
        <w:rPr>
          <w:rFonts w:ascii="Aptos" w:hAnsi="Aptos"/>
          <w:sz w:val="22"/>
          <w:szCs w:val="22"/>
          <w:highlight w:val="green"/>
          <w:lang w:val="en-US"/>
        </w:rPr>
        <w:t>[]}}</w:t>
      </w:r>
      <w:proofErr w:type="gramEnd"/>
    </w:p>
    <w:p w14:paraId="4A937DB0" w14:textId="40422A39" w:rsidR="005F72D5" w:rsidRPr="005C603C" w:rsidRDefault="005F72D5" w:rsidP="00F439CD">
      <w:pPr>
        <w:pStyle w:val="Default"/>
        <w:numPr>
          <w:ilvl w:val="0"/>
          <w:numId w:val="1"/>
        </w:numPr>
        <w:ind w:left="426" w:right="-426"/>
        <w:jc w:val="both"/>
        <w:rPr>
          <w:rFonts w:ascii="Aptos" w:hAnsi="Aptos"/>
          <w:sz w:val="22"/>
          <w:szCs w:val="22"/>
          <w:highlight w:val="lightGray"/>
          <w:lang w:val="en-US"/>
        </w:rPr>
      </w:pPr>
      <w:r w:rsidRPr="005C603C">
        <w:rPr>
          <w:rFonts w:ascii="Aptos" w:hAnsi="Aptos"/>
          <w:sz w:val="22"/>
          <w:szCs w:val="22"/>
          <w:highlight w:val="lightGray"/>
          <w:lang w:val="en-US"/>
        </w:rPr>
        <w:t xml:space="preserve">Separability Analysis Report (SAR) </w:t>
      </w:r>
    </w:p>
    <w:p w14:paraId="17499EF5" w14:textId="77777777" w:rsidR="005F72D5" w:rsidRPr="005C603C" w:rsidRDefault="005F72D5" w:rsidP="00F439CD">
      <w:pPr>
        <w:pStyle w:val="Default"/>
        <w:numPr>
          <w:ilvl w:val="0"/>
          <w:numId w:val="1"/>
        </w:numPr>
        <w:ind w:left="426" w:right="-426"/>
        <w:jc w:val="both"/>
        <w:rPr>
          <w:rFonts w:ascii="Aptos" w:hAnsi="Aptos"/>
          <w:sz w:val="22"/>
          <w:szCs w:val="22"/>
          <w:highlight w:val="lightGray"/>
          <w:lang w:val="en-US"/>
        </w:rPr>
      </w:pPr>
      <w:r w:rsidRPr="005C603C">
        <w:rPr>
          <w:rFonts w:ascii="Aptos" w:hAnsi="Aptos"/>
          <w:sz w:val="22"/>
          <w:szCs w:val="22"/>
          <w:highlight w:val="lightGray"/>
          <w:lang w:val="en-US"/>
        </w:rPr>
        <w:t>Transfer Playbook (TPB) for the Sale of Business Tool (SoB)</w:t>
      </w:r>
    </w:p>
    <w:p w14:paraId="7E63E48F" w14:textId="77777777" w:rsidR="005F72D5" w:rsidRPr="00E75F65" w:rsidRDefault="005F72D5" w:rsidP="00F439CD">
      <w:pPr>
        <w:pStyle w:val="Default"/>
        <w:numPr>
          <w:ilvl w:val="0"/>
          <w:numId w:val="1"/>
        </w:numPr>
        <w:ind w:left="426" w:right="-426"/>
        <w:jc w:val="both"/>
        <w:rPr>
          <w:rFonts w:ascii="Aptos" w:hAnsi="Aptos"/>
          <w:sz w:val="22"/>
          <w:szCs w:val="22"/>
          <w:lang w:val="en-US"/>
        </w:rPr>
      </w:pPr>
      <w:r w:rsidRPr="005C603C">
        <w:rPr>
          <w:rFonts w:ascii="Aptos" w:hAnsi="Aptos"/>
          <w:sz w:val="22"/>
          <w:szCs w:val="22"/>
          <w:highlight w:val="lightGray"/>
          <w:lang w:val="en-US"/>
        </w:rPr>
        <w:t>Transfer Playbook (TPB) for the Asset Separation Tool (AST)</w:t>
      </w:r>
    </w:p>
    <w:p w14:paraId="59442DB2" w14:textId="77777777" w:rsidR="005F72D5" w:rsidRPr="00E75F65" w:rsidRDefault="005F72D5" w:rsidP="005F72D5">
      <w:pPr>
        <w:ind w:left="-567" w:right="-426"/>
        <w:rPr>
          <w:rFonts w:ascii="Aptos" w:hAnsi="Aptos" w:cs="Arial"/>
          <w:color w:val="000000" w:themeColor="text1"/>
          <w:lang w:val="en-US"/>
        </w:rPr>
      </w:pPr>
    </w:p>
    <w:p w14:paraId="2799E74C" w14:textId="77777777" w:rsidR="005F72D5" w:rsidRPr="00A33648" w:rsidRDefault="005F72D5" w:rsidP="005F72D5">
      <w:pPr>
        <w:ind w:right="118"/>
        <w:jc w:val="both"/>
        <w:rPr>
          <w:rFonts w:ascii="Aptos" w:hAnsi="Aptos" w:cs="Arial"/>
          <w:color w:val="000000" w:themeColor="text1"/>
          <w:sz w:val="22"/>
          <w:szCs w:val="22"/>
          <w:highlight w:val="lightGray"/>
        </w:rPr>
      </w:pPr>
      <w:r w:rsidRPr="00A33648">
        <w:rPr>
          <w:rFonts w:ascii="Aptos" w:hAnsi="Aptos" w:cs="Arial"/>
          <w:color w:val="000000" w:themeColor="text1"/>
          <w:sz w:val="22"/>
          <w:szCs w:val="22"/>
          <w:highlight w:val="lightGray"/>
        </w:rPr>
        <w:t>Τα επικαιροποιημένα έγγραφα θα πρέπει να ενσωματώνουν νέες κατευθυντήριες οδηγίες και να αντιμετωπίζουν τα σχόλια της Internal Resolution Team (IRT) του SRB.</w:t>
      </w:r>
    </w:p>
    <w:p w14:paraId="564B1C16" w14:textId="77777777" w:rsidR="005F72D5" w:rsidRPr="00A33648" w:rsidRDefault="005F72D5" w:rsidP="005F72D5">
      <w:pPr>
        <w:ind w:right="118"/>
        <w:jc w:val="both"/>
        <w:rPr>
          <w:rFonts w:ascii="Aptos" w:hAnsi="Aptos" w:cs="Arial"/>
          <w:color w:val="000000" w:themeColor="text1"/>
          <w:sz w:val="22"/>
          <w:szCs w:val="22"/>
          <w:highlight w:val="lightGray"/>
        </w:rPr>
      </w:pPr>
    </w:p>
    <w:p w14:paraId="1A814ACA" w14:textId="77777777" w:rsidR="005F72D5" w:rsidRPr="00E75F65" w:rsidRDefault="005F72D5" w:rsidP="005F72D5">
      <w:pPr>
        <w:ind w:right="118"/>
        <w:jc w:val="both"/>
        <w:rPr>
          <w:rFonts w:ascii="Aptos" w:hAnsi="Aptos" w:cs="Arial"/>
          <w:color w:val="000000" w:themeColor="text1"/>
          <w:sz w:val="22"/>
          <w:szCs w:val="22"/>
        </w:rPr>
      </w:pPr>
      <w:r w:rsidRPr="00A33648">
        <w:rPr>
          <w:rFonts w:ascii="Aptos" w:hAnsi="Aptos" w:cs="Arial"/>
          <w:color w:val="000000" w:themeColor="text1"/>
          <w:sz w:val="22"/>
          <w:szCs w:val="22"/>
          <w:highlight w:val="lightGray"/>
        </w:rPr>
        <w:t>Επιπλέον, το αντικείμενο εργασιών θα περιλαμβάνει υπηρεσίες διαχείρισης έργου (project management) για τον συντονισμό της συνεισφοράς και των εισροών από πολλαπλές μονάδες της Τράπεζας, την παροχή καθοδήγησης και υποστήριξης στις υπεύθυνες επιχειρησιακές μονάδες, τη συμμετοχή σε συναντήσεις με την Ανώτατη Διοίκηση, συμπεριλαμβανομένης της προετοιμασίας του απαιτούμενου υλικού, καθώς και τη διασφάλιση της έγκαιρης παράδοσης και της ευθυγράμμισης με τις εποπτικές προσδοκίες.</w:t>
      </w:r>
    </w:p>
    <w:p w14:paraId="6D1EF634" w14:textId="77777777" w:rsidR="005F72D5" w:rsidRPr="00E75F65" w:rsidRDefault="005F72D5" w:rsidP="005F72D5">
      <w:pPr>
        <w:ind w:right="118"/>
        <w:jc w:val="both"/>
        <w:rPr>
          <w:rFonts w:ascii="Aptos" w:hAnsi="Aptos" w:cs="Arial"/>
          <w:color w:val="000000" w:themeColor="text1"/>
          <w:sz w:val="22"/>
          <w:szCs w:val="22"/>
        </w:rPr>
      </w:pPr>
    </w:p>
    <w:p w14:paraId="57D82C63"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 xml:space="preserve">Για την υλοποίηση των παραπάνω εργασιών, η Διεύθυνση Διαχείρισης Εποπτικών Θεμάτων υπέβαλε αίτημα </w:t>
      </w:r>
      <w:r w:rsidRPr="00F13B6F">
        <w:rPr>
          <w:rFonts w:ascii="Aptos" w:hAnsi="Aptos" w:cs="Arial"/>
          <w:color w:val="000000" w:themeColor="text1"/>
          <w:sz w:val="22"/>
          <w:szCs w:val="22"/>
          <w:highlight w:val="green"/>
        </w:rPr>
        <w:t>{{request.requesting_unit}}</w:t>
      </w:r>
      <w:r w:rsidRPr="00E75F65">
        <w:rPr>
          <w:rFonts w:ascii="Aptos" w:hAnsi="Aptos" w:cs="Arial"/>
          <w:color w:val="000000" w:themeColor="text1"/>
          <w:sz w:val="22"/>
          <w:szCs w:val="22"/>
        </w:rPr>
        <w:t xml:space="preserve"> για συνεργασία με εξωτερικό σύμβουλο το αντικείμενο των εργασιών του οποίου θα καλύπτει ανά έργο τα εξής </w:t>
      </w:r>
      <w:r w:rsidRPr="00931338">
        <w:rPr>
          <w:rFonts w:ascii="Aptos" w:hAnsi="Aptos" w:cs="Arial"/>
          <w:color w:val="000000" w:themeColor="text1"/>
          <w:sz w:val="22"/>
          <w:szCs w:val="22"/>
          <w:highlight w:val="green"/>
        </w:rPr>
        <w:t>{{request.scope_items[]}}</w:t>
      </w:r>
      <w:r w:rsidRPr="00E75F65">
        <w:rPr>
          <w:rFonts w:ascii="Aptos" w:hAnsi="Aptos" w:cs="Arial"/>
          <w:color w:val="000000" w:themeColor="text1"/>
          <w:sz w:val="22"/>
          <w:szCs w:val="22"/>
        </w:rPr>
        <w:t>:</w:t>
      </w:r>
    </w:p>
    <w:p w14:paraId="1B2BC9C7" w14:textId="77777777" w:rsidR="005F72D5" w:rsidRPr="00E75F65" w:rsidRDefault="005F72D5" w:rsidP="005F72D5">
      <w:pPr>
        <w:ind w:right="-426"/>
        <w:rPr>
          <w:rFonts w:ascii="Aptos" w:hAnsi="Aptos" w:cs="Arial"/>
        </w:rPr>
      </w:pPr>
    </w:p>
    <w:p w14:paraId="79E89BC6" w14:textId="77777777" w:rsidR="005F72D5" w:rsidRPr="007F236E" w:rsidRDefault="005F72D5" w:rsidP="00F439CD">
      <w:pPr>
        <w:numPr>
          <w:ilvl w:val="0"/>
          <w:numId w:val="2"/>
        </w:numPr>
        <w:ind w:left="426" w:right="-426"/>
        <w:jc w:val="both"/>
        <w:rPr>
          <w:rFonts w:ascii="Aptos" w:hAnsi="Aptos" w:cs="Arial"/>
          <w:sz w:val="22"/>
          <w:szCs w:val="22"/>
          <w:highlight w:val="lightGray"/>
        </w:rPr>
      </w:pPr>
      <w:r w:rsidRPr="007F236E">
        <w:rPr>
          <w:rFonts w:ascii="Aptos" w:hAnsi="Aptos" w:cs="Arial"/>
          <w:b/>
          <w:bCs/>
          <w:sz w:val="22"/>
          <w:szCs w:val="22"/>
          <w:highlight w:val="lightGray"/>
        </w:rPr>
        <w:t xml:space="preserve">Επικαιροποίηση του </w:t>
      </w:r>
      <w:r w:rsidRPr="007F236E">
        <w:rPr>
          <w:rFonts w:ascii="Aptos" w:hAnsi="Aptos" w:cs="Arial"/>
          <w:b/>
          <w:bCs/>
          <w:sz w:val="22"/>
          <w:szCs w:val="22"/>
          <w:highlight w:val="lightGray"/>
          <w:lang w:val="en-US"/>
        </w:rPr>
        <w:t>SAR</w:t>
      </w:r>
      <w:r w:rsidRPr="007F236E">
        <w:rPr>
          <w:rFonts w:ascii="Aptos" w:hAnsi="Aptos" w:cs="Arial"/>
          <w:sz w:val="22"/>
          <w:szCs w:val="22"/>
          <w:highlight w:val="lightGray"/>
        </w:rPr>
        <w:t xml:space="preserve"> με έμφαση στα εξής:</w:t>
      </w:r>
    </w:p>
    <w:p w14:paraId="6BACFBE1" w14:textId="77777777" w:rsidR="005F72D5" w:rsidRPr="007F236E" w:rsidRDefault="005F72D5" w:rsidP="00F439CD">
      <w:pPr>
        <w:numPr>
          <w:ilvl w:val="0"/>
          <w:numId w:val="3"/>
        </w:numPr>
        <w:tabs>
          <w:tab w:val="clear" w:pos="1440"/>
        </w:tabs>
        <w:ind w:left="709" w:right="118"/>
        <w:jc w:val="both"/>
        <w:rPr>
          <w:rFonts w:ascii="Aptos" w:hAnsi="Aptos" w:cs="Arial"/>
          <w:sz w:val="22"/>
          <w:szCs w:val="22"/>
          <w:highlight w:val="lightGray"/>
        </w:rPr>
      </w:pPr>
      <w:r w:rsidRPr="007F236E">
        <w:rPr>
          <w:rFonts w:ascii="Aptos" w:hAnsi="Aptos" w:cs="Arial"/>
          <w:sz w:val="22"/>
          <w:szCs w:val="22"/>
          <w:highlight w:val="lightGray"/>
        </w:rPr>
        <w:t>Ενσωμάτωση των σχολίων από την IRT του SRB.</w:t>
      </w:r>
    </w:p>
    <w:p w14:paraId="6647D7CE" w14:textId="77777777" w:rsidR="005F72D5" w:rsidRPr="007F236E" w:rsidRDefault="005F72D5" w:rsidP="00F439CD">
      <w:pPr>
        <w:numPr>
          <w:ilvl w:val="0"/>
          <w:numId w:val="3"/>
        </w:numPr>
        <w:tabs>
          <w:tab w:val="clear" w:pos="1440"/>
        </w:tabs>
        <w:ind w:left="709" w:right="118"/>
        <w:jc w:val="both"/>
        <w:rPr>
          <w:rFonts w:ascii="Aptos" w:hAnsi="Aptos" w:cs="Arial"/>
          <w:sz w:val="22"/>
          <w:szCs w:val="22"/>
          <w:highlight w:val="lightGray"/>
        </w:rPr>
      </w:pPr>
      <w:r w:rsidRPr="007F236E">
        <w:rPr>
          <w:rFonts w:ascii="Aptos" w:hAnsi="Aptos" w:cs="Arial"/>
          <w:sz w:val="22"/>
          <w:szCs w:val="22"/>
          <w:highlight w:val="lightGray"/>
        </w:rPr>
        <w:t>Ενσωμάτωση της νέας Εγχειριδίου Λειτουργικής Καθοδήγησης για τις Τράπεζες σχετικά με τη Διαχωρισιμότητα και τη Μεταβιβασιμότητα για τα εργαλεία μεταβίβασης.</w:t>
      </w:r>
    </w:p>
    <w:p w14:paraId="6D2ED76B" w14:textId="77777777" w:rsidR="005F72D5" w:rsidRPr="007F236E" w:rsidRDefault="005F72D5" w:rsidP="00F439CD">
      <w:pPr>
        <w:numPr>
          <w:ilvl w:val="0"/>
          <w:numId w:val="3"/>
        </w:numPr>
        <w:tabs>
          <w:tab w:val="clear" w:pos="1440"/>
        </w:tabs>
        <w:ind w:left="709" w:right="118"/>
        <w:jc w:val="both"/>
        <w:rPr>
          <w:rFonts w:ascii="Aptos" w:hAnsi="Aptos" w:cs="Arial"/>
          <w:sz w:val="22"/>
          <w:szCs w:val="22"/>
          <w:highlight w:val="lightGray"/>
        </w:rPr>
      </w:pPr>
      <w:r w:rsidRPr="007F236E">
        <w:rPr>
          <w:rFonts w:ascii="Aptos" w:hAnsi="Aptos" w:cs="Arial"/>
          <w:sz w:val="22"/>
          <w:szCs w:val="22"/>
          <w:highlight w:val="lightGray"/>
        </w:rPr>
        <w:lastRenderedPageBreak/>
        <w:t>Αντικατοπτρισμός της ευθυγράμμισης με τα TPBs.</w:t>
      </w:r>
    </w:p>
    <w:p w14:paraId="390B1F0E" w14:textId="77777777" w:rsidR="005F72D5" w:rsidRPr="007F236E" w:rsidRDefault="005F72D5" w:rsidP="00F439CD">
      <w:pPr>
        <w:numPr>
          <w:ilvl w:val="0"/>
          <w:numId w:val="3"/>
        </w:numPr>
        <w:tabs>
          <w:tab w:val="clear" w:pos="1440"/>
        </w:tabs>
        <w:ind w:left="709" w:right="118"/>
        <w:jc w:val="both"/>
        <w:rPr>
          <w:rFonts w:ascii="Aptos" w:hAnsi="Aptos" w:cs="Arial"/>
          <w:sz w:val="22"/>
          <w:szCs w:val="22"/>
          <w:highlight w:val="lightGray"/>
        </w:rPr>
      </w:pPr>
      <w:r w:rsidRPr="007F236E">
        <w:rPr>
          <w:rFonts w:ascii="Aptos" w:hAnsi="Aptos" w:cs="Arial"/>
          <w:sz w:val="22"/>
          <w:szCs w:val="22"/>
          <w:highlight w:val="lightGray"/>
        </w:rPr>
        <w:t>Ενίσχυση της ανάλυσης διασυνδέσεων (Interconnection analysis).</w:t>
      </w:r>
    </w:p>
    <w:p w14:paraId="7AB3273C" w14:textId="77777777" w:rsidR="005F72D5" w:rsidRPr="007F236E" w:rsidRDefault="005F72D5" w:rsidP="00F439CD">
      <w:pPr>
        <w:numPr>
          <w:ilvl w:val="0"/>
          <w:numId w:val="3"/>
        </w:numPr>
        <w:tabs>
          <w:tab w:val="clear" w:pos="1440"/>
        </w:tabs>
        <w:ind w:left="709" w:right="118"/>
        <w:jc w:val="both"/>
        <w:rPr>
          <w:rFonts w:ascii="Aptos" w:hAnsi="Aptos" w:cs="Arial"/>
          <w:sz w:val="22"/>
          <w:szCs w:val="22"/>
          <w:highlight w:val="lightGray"/>
        </w:rPr>
      </w:pPr>
      <w:r w:rsidRPr="007F236E">
        <w:rPr>
          <w:rFonts w:ascii="Aptos" w:hAnsi="Aptos" w:cs="Arial"/>
          <w:sz w:val="22"/>
          <w:szCs w:val="22"/>
          <w:highlight w:val="lightGray"/>
        </w:rPr>
        <w:t>Ενίσχυση της ανάλυσης διαχωρισιμότητας και εμπορευσιμότητας (marketability) στο πλαίσιο προετοιμασίας για την εξυγίανση.</w:t>
      </w:r>
    </w:p>
    <w:p w14:paraId="45F5301E" w14:textId="77777777" w:rsidR="005F72D5" w:rsidRPr="007F236E" w:rsidRDefault="005F72D5" w:rsidP="00F439CD">
      <w:pPr>
        <w:numPr>
          <w:ilvl w:val="0"/>
          <w:numId w:val="3"/>
        </w:numPr>
        <w:tabs>
          <w:tab w:val="clear" w:pos="1440"/>
        </w:tabs>
        <w:ind w:left="709" w:right="118"/>
        <w:jc w:val="both"/>
        <w:rPr>
          <w:rFonts w:ascii="Aptos" w:hAnsi="Aptos" w:cs="Arial"/>
          <w:sz w:val="22"/>
          <w:szCs w:val="22"/>
          <w:highlight w:val="lightGray"/>
        </w:rPr>
      </w:pPr>
      <w:r w:rsidRPr="007F236E">
        <w:rPr>
          <w:rFonts w:ascii="Aptos" w:hAnsi="Aptos" w:cs="Arial"/>
          <w:sz w:val="22"/>
          <w:szCs w:val="22"/>
          <w:highlight w:val="lightGray"/>
        </w:rPr>
        <w:t>Καθορισμός της περιμέτρου μεταβίβασης για το εργαλείο SoB, δηλαδή το χαρτοφυλάκιο περιουσιακών στοιχείων, δικαιωμάτων, υποχρεώσεων, επιχειρηματικών τομέων ή υπηρεσιών που πρόκειται να εκποιηθούν.</w:t>
      </w:r>
    </w:p>
    <w:p w14:paraId="6A43CA89" w14:textId="77777777" w:rsidR="005F72D5" w:rsidRPr="007F236E" w:rsidRDefault="005F72D5" w:rsidP="005F72D5">
      <w:pPr>
        <w:ind w:left="284" w:right="-426"/>
        <w:rPr>
          <w:rFonts w:ascii="Aptos" w:hAnsi="Aptos" w:cs="Arial"/>
          <w:highlight w:val="lightGray"/>
        </w:rPr>
      </w:pPr>
    </w:p>
    <w:p w14:paraId="45BDC93A" w14:textId="77777777" w:rsidR="005F72D5" w:rsidRPr="007F236E" w:rsidRDefault="005F72D5" w:rsidP="00F439CD">
      <w:pPr>
        <w:numPr>
          <w:ilvl w:val="0"/>
          <w:numId w:val="2"/>
        </w:numPr>
        <w:ind w:left="426" w:right="-426"/>
        <w:jc w:val="both"/>
        <w:rPr>
          <w:rFonts w:ascii="Aptos" w:hAnsi="Aptos" w:cs="Arial"/>
          <w:sz w:val="22"/>
          <w:szCs w:val="22"/>
          <w:highlight w:val="lightGray"/>
        </w:rPr>
      </w:pPr>
      <w:r w:rsidRPr="007F236E">
        <w:rPr>
          <w:rFonts w:ascii="Aptos" w:hAnsi="Aptos" w:cs="Arial"/>
          <w:b/>
          <w:bCs/>
          <w:sz w:val="22"/>
          <w:szCs w:val="22"/>
          <w:highlight w:val="lightGray"/>
        </w:rPr>
        <w:t>Επικαιροποίηση των TPBs</w:t>
      </w:r>
      <w:r w:rsidRPr="007F236E">
        <w:rPr>
          <w:rFonts w:ascii="Aptos" w:hAnsi="Aptos" w:cs="Arial"/>
          <w:sz w:val="22"/>
          <w:szCs w:val="22"/>
          <w:highlight w:val="lightGray"/>
        </w:rPr>
        <w:t xml:space="preserve"> με έμφαση στα εξής:</w:t>
      </w:r>
    </w:p>
    <w:p w14:paraId="1CDD9FA6"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Ενσωμάτωση των σχολίων από την IRT του SRB.</w:t>
      </w:r>
    </w:p>
    <w:p w14:paraId="7D425428"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Ενσωμάτωση της νέας Εγχειριδίου Λειτουργικής Καθοδήγησης για τις Τράπεζες σχετικά με τη Διαχωρισιμότητα και τη Μεταβιβασιμότητα των εργαλείων μεταβίβασης.</w:t>
      </w:r>
    </w:p>
    <w:p w14:paraId="74A36CDA"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Ενσωμάτωση Παραρτήματος για τη Δοκιμή Στρατηγικών Διαχωρισμού και Μεταβίβασης.</w:t>
      </w:r>
    </w:p>
    <w:p w14:paraId="3C93DDCF"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Ανάπτυξη ολοκληρωμένων TPBs για τα εργαλεία SoB και AST ώστε να επιχειρησιακοποιηθεί η περίμετρος μεταβίβασης όπως προσδιορίζεται στο επικαιροποιημένο SAR.</w:t>
      </w:r>
    </w:p>
    <w:p w14:paraId="0FB1165C"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Ενίσχυση της ανάλυσης διασυνδέσεων (Interconnection analysis).</w:t>
      </w:r>
    </w:p>
    <w:p w14:paraId="17B377D4"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Διασφάλιση ότι τα TPBs είναι επιχειρησιακά και αντιμετωπίζουν όλα τα διαδικαστικά, οργανωτικά και νομικά στοιχεία που απαιτούνται για τον μετριασμό κινδύνων και την ομαλή εκτέλεση των στρατηγικών εξυγίανσης, ενόψει μελλοντικών ασκήσεων δοκιμών.</w:t>
      </w:r>
    </w:p>
    <w:p w14:paraId="5B08C087"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 xml:space="preserve">Προσδιορισμός της/των περιμέτρου(-ων) μεταβίβασης και των συνιστωσών τους, με στόχο την υιοθέτηση αρθρωτής προσέγγισης στην εξυγίανση και την τεκμηρίωση των διασυνδέσεων. </w:t>
      </w:r>
    </w:p>
    <w:p w14:paraId="79CEE3F0"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Σύμφωνα με τον ορισμό της «μεταβιβασιμότητας» (transferability) που παρέχεται στη νεότερη καθοδήγηση του SRB, οι Tράπεζες αναμένεται να αξιολογήσουν και να τεκμηριώσουν πιθανά εμπόδια που θα μπορούσαν να δυσχεράνουν τη μεταβίβαση της περιμέτρου μεταβίβασης(-σεων) σε οποιονδήποτε δυνητικό αγοραστή. Τα νομικά εμπόδια μπορούν να τεκμηριωθούν μέσω νομικής αξιολόγησης, ενώ τα μη νομικά εμπόδια πρέπει να αιτιολογηθούν.</w:t>
      </w:r>
    </w:p>
    <w:p w14:paraId="110B79C8" w14:textId="77777777" w:rsidR="005F72D5" w:rsidRPr="007F236E" w:rsidRDefault="005F72D5" w:rsidP="00F439CD">
      <w:pPr>
        <w:numPr>
          <w:ilvl w:val="0"/>
          <w:numId w:val="3"/>
        </w:numPr>
        <w:tabs>
          <w:tab w:val="clear" w:pos="1440"/>
          <w:tab w:val="num" w:pos="1350"/>
        </w:tabs>
        <w:ind w:left="709" w:right="118"/>
        <w:jc w:val="both"/>
        <w:rPr>
          <w:rFonts w:ascii="Aptos" w:hAnsi="Aptos" w:cs="Arial"/>
          <w:sz w:val="22"/>
          <w:szCs w:val="22"/>
          <w:highlight w:val="lightGray"/>
        </w:rPr>
      </w:pPr>
      <w:r w:rsidRPr="007F236E">
        <w:rPr>
          <w:rFonts w:ascii="Aptos" w:hAnsi="Aptos" w:cs="Arial"/>
          <w:sz w:val="22"/>
          <w:szCs w:val="22"/>
          <w:highlight w:val="lightGray"/>
        </w:rPr>
        <w:t>Ανάπτυξη σχεδίων δράσης για περιπτώσεις όπου είναι δυνατός ο μετριασμός πιθανών εμποδίων.</w:t>
      </w:r>
    </w:p>
    <w:p w14:paraId="004BB06C" w14:textId="77777777" w:rsidR="005F72D5" w:rsidRPr="00E75F65" w:rsidRDefault="005F72D5" w:rsidP="005F72D5">
      <w:pPr>
        <w:ind w:left="284" w:right="-426"/>
        <w:rPr>
          <w:rFonts w:ascii="Aptos" w:hAnsi="Aptos" w:cs="Arial"/>
          <w:sz w:val="22"/>
          <w:szCs w:val="22"/>
        </w:rPr>
      </w:pPr>
    </w:p>
    <w:p w14:paraId="72BBCCA3" w14:textId="77777777" w:rsidR="005F72D5" w:rsidRPr="00E75F65" w:rsidRDefault="005F72D5" w:rsidP="00F439CD">
      <w:pPr>
        <w:numPr>
          <w:ilvl w:val="0"/>
          <w:numId w:val="2"/>
        </w:numPr>
        <w:ind w:left="426" w:right="-426"/>
        <w:jc w:val="both"/>
        <w:rPr>
          <w:rFonts w:ascii="Aptos" w:hAnsi="Aptos" w:cs="Arial"/>
          <w:b/>
          <w:bCs/>
          <w:sz w:val="22"/>
          <w:szCs w:val="22"/>
          <w:lang w:val="en-US"/>
        </w:rPr>
      </w:pPr>
      <w:r w:rsidRPr="00E75F65">
        <w:rPr>
          <w:rFonts w:ascii="Aptos" w:hAnsi="Aptos" w:cs="Arial"/>
          <w:b/>
          <w:bCs/>
          <w:sz w:val="22"/>
          <w:szCs w:val="22"/>
          <w:lang w:val="en-US"/>
        </w:rPr>
        <w:t xml:space="preserve">Project Management </w:t>
      </w:r>
      <w:r w:rsidRPr="005852D3">
        <w:rPr>
          <w:rFonts w:ascii="Aptos" w:hAnsi="Aptos" w:cs="Arial"/>
          <w:b/>
          <w:bCs/>
          <w:strike/>
          <w:color w:val="FF0000"/>
          <w:sz w:val="22"/>
          <w:szCs w:val="22"/>
          <w:lang w:val="en-US"/>
        </w:rPr>
        <w:t>{{</w:t>
      </w:r>
      <w:proofErr w:type="spellStart"/>
      <w:r w:rsidRPr="005852D3">
        <w:rPr>
          <w:rFonts w:ascii="Aptos" w:hAnsi="Aptos" w:cs="Arial"/>
          <w:b/>
          <w:bCs/>
          <w:strike/>
          <w:color w:val="FF0000"/>
          <w:sz w:val="22"/>
          <w:szCs w:val="22"/>
          <w:lang w:val="en-US"/>
        </w:rPr>
        <w:t>services.pm_included</w:t>
      </w:r>
      <w:proofErr w:type="spellEnd"/>
      <w:r w:rsidRPr="005852D3">
        <w:rPr>
          <w:rFonts w:ascii="Aptos" w:hAnsi="Aptos" w:cs="Arial"/>
          <w:b/>
          <w:bCs/>
          <w:strike/>
          <w:color w:val="FF0000"/>
          <w:sz w:val="22"/>
          <w:szCs w:val="22"/>
          <w:lang w:val="en-US"/>
        </w:rPr>
        <w:t>}}</w:t>
      </w:r>
    </w:p>
    <w:p w14:paraId="29A68C45" w14:textId="77777777" w:rsidR="005F72D5" w:rsidRPr="00E75F65" w:rsidRDefault="005F72D5" w:rsidP="005F72D5">
      <w:pPr>
        <w:ind w:right="-426"/>
        <w:rPr>
          <w:rFonts w:ascii="Aptos" w:hAnsi="Aptos" w:cs="Arial"/>
          <w:color w:val="000000" w:themeColor="text1"/>
          <w:sz w:val="22"/>
          <w:szCs w:val="22"/>
          <w:lang w:val="en-US"/>
        </w:rPr>
      </w:pPr>
    </w:p>
    <w:p w14:paraId="755FE916" w14:textId="77777777" w:rsidR="005F72D5" w:rsidRPr="00E75F65" w:rsidRDefault="005F72D5" w:rsidP="005F72D5">
      <w:pPr>
        <w:ind w:right="118"/>
        <w:jc w:val="both"/>
        <w:rPr>
          <w:rFonts w:ascii="Aptos" w:hAnsi="Aptos" w:cs="Arial"/>
          <w:sz w:val="22"/>
          <w:szCs w:val="22"/>
        </w:rPr>
      </w:pPr>
      <w:r w:rsidRPr="00E75F65">
        <w:rPr>
          <w:rFonts w:ascii="Aptos" w:hAnsi="Aptos" w:cs="Arial"/>
          <w:sz w:val="22"/>
          <w:szCs w:val="22"/>
        </w:rPr>
        <w:t>Το έργο υλοποίηθηκε για 1</w:t>
      </w:r>
      <w:r w:rsidRPr="00E75F65">
        <w:rPr>
          <w:rFonts w:ascii="Aptos" w:hAnsi="Aptos" w:cs="Arial"/>
          <w:sz w:val="22"/>
          <w:szCs w:val="22"/>
          <w:vertAlign w:val="superscript"/>
        </w:rPr>
        <w:t>η</w:t>
      </w:r>
      <w:r w:rsidRPr="00E75F65">
        <w:rPr>
          <w:rFonts w:ascii="Aptos" w:hAnsi="Aptos" w:cs="Arial"/>
          <w:sz w:val="22"/>
          <w:szCs w:val="22"/>
        </w:rPr>
        <w:t xml:space="preserve"> φορά πέρυσι όπου βάσει διαγωνισμού επιλέχθηκε η </w:t>
      </w:r>
      <w:r w:rsidRPr="00E75F65">
        <w:rPr>
          <w:rFonts w:ascii="Aptos" w:hAnsi="Aptos" w:cs="Arial"/>
          <w:b/>
          <w:bCs/>
          <w:sz w:val="22"/>
          <w:szCs w:val="22"/>
          <w:lang w:val="en-US"/>
        </w:rPr>
        <w:t>Deloitte</w:t>
      </w:r>
      <w:r w:rsidRPr="00E75F65">
        <w:rPr>
          <w:rFonts w:ascii="Aptos" w:hAnsi="Aptos" w:cs="Arial"/>
          <w:sz w:val="22"/>
          <w:szCs w:val="22"/>
        </w:rPr>
        <w:t xml:space="preserve"> με κόστος </w:t>
      </w:r>
      <w:r w:rsidRPr="00E75F65">
        <w:rPr>
          <w:rFonts w:ascii="Aptos" w:hAnsi="Aptos" w:cs="Arial"/>
          <w:b/>
          <w:bCs/>
          <w:sz w:val="22"/>
          <w:szCs w:val="22"/>
        </w:rPr>
        <w:t xml:space="preserve">€150.000 </w:t>
      </w:r>
      <w:r w:rsidRPr="00443573">
        <w:rPr>
          <w:rFonts w:ascii="Aptos" w:hAnsi="Aptos" w:cs="Arial"/>
          <w:b/>
          <w:bCs/>
          <w:sz w:val="22"/>
          <w:szCs w:val="22"/>
          <w:highlight w:val="green"/>
        </w:rPr>
        <w:t>{{financials.previous_procurement[]}}</w:t>
      </w:r>
      <w:r w:rsidRPr="00E75F65">
        <w:rPr>
          <w:rFonts w:ascii="Aptos" w:hAnsi="Aptos" w:cs="Arial"/>
          <w:sz w:val="22"/>
          <w:szCs w:val="22"/>
        </w:rPr>
        <w:t xml:space="preserve">. Το παραδοτέο στον επόπτη παραμένει το ίδιο και ως εκ τούτου δεν υπάρχουν σημαντικές μεταβολές στο </w:t>
      </w:r>
      <w:r w:rsidRPr="00E75F65">
        <w:rPr>
          <w:rFonts w:ascii="Aptos" w:hAnsi="Aptos" w:cs="Arial"/>
          <w:sz w:val="22"/>
          <w:szCs w:val="22"/>
          <w:lang w:val="en-US"/>
        </w:rPr>
        <w:t>scope</w:t>
      </w:r>
      <w:r w:rsidRPr="00E75F65">
        <w:rPr>
          <w:rFonts w:ascii="Aptos" w:hAnsi="Aptos" w:cs="Arial"/>
          <w:sz w:val="22"/>
          <w:szCs w:val="22"/>
        </w:rPr>
        <w:t xml:space="preserve"> του έργου σε σχέση με πέρυσι.</w:t>
      </w:r>
    </w:p>
    <w:p w14:paraId="7B7DEFC4" w14:textId="77777777" w:rsidR="005F72D5" w:rsidRPr="00E75F65" w:rsidRDefault="005F72D5" w:rsidP="005F72D5">
      <w:pPr>
        <w:ind w:right="-426"/>
        <w:rPr>
          <w:rFonts w:ascii="Aptos" w:hAnsi="Aptos" w:cs="Arial"/>
        </w:rPr>
      </w:pPr>
    </w:p>
    <w:p w14:paraId="29643F4B"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 xml:space="preserve">Για την κάλυψη της ανάγκης διενεργήθηκε διαγωνιστική διαδικασία από τη Διεύθυνση Προμηθειών </w:t>
      </w:r>
      <w:r w:rsidRPr="00A12630">
        <w:rPr>
          <w:rFonts w:ascii="Aptos" w:hAnsi="Aptos" w:cs="Arial"/>
          <w:color w:val="000000" w:themeColor="text1"/>
          <w:sz w:val="22"/>
          <w:szCs w:val="22"/>
          <w:highlight w:val="green"/>
        </w:rPr>
        <w:t>{{tender.procedure_owner}}</w:t>
      </w:r>
      <w:r w:rsidRPr="00E75F65">
        <w:rPr>
          <w:rFonts w:ascii="Aptos" w:hAnsi="Aptos" w:cs="Arial"/>
          <w:color w:val="000000" w:themeColor="text1"/>
          <w:sz w:val="22"/>
          <w:szCs w:val="22"/>
        </w:rPr>
        <w:t xml:space="preserve"> </w:t>
      </w:r>
      <w:r w:rsidRPr="00021A2E">
        <w:rPr>
          <w:rFonts w:ascii="Aptos" w:hAnsi="Aptos" w:cs="Arial"/>
          <w:color w:val="000000" w:themeColor="text1"/>
          <w:sz w:val="22"/>
          <w:szCs w:val="22"/>
          <w:highlight w:val="green"/>
        </w:rPr>
        <w:t>{{tender.procedure_type}}</w:t>
      </w:r>
      <w:r w:rsidRPr="00E75F65">
        <w:rPr>
          <w:rFonts w:ascii="Aptos" w:hAnsi="Aptos" w:cs="Arial"/>
          <w:color w:val="000000" w:themeColor="text1"/>
          <w:sz w:val="22"/>
          <w:szCs w:val="22"/>
        </w:rPr>
        <w:t xml:space="preserve"> σε συνεργασία με τη Διεύθυνση Διαχείρισης Εποπτικών Θεμάτων </w:t>
      </w:r>
      <w:r w:rsidRPr="00814032">
        <w:rPr>
          <w:rFonts w:ascii="Aptos" w:hAnsi="Aptos" w:cs="Arial"/>
          <w:color w:val="000000" w:themeColor="text1"/>
          <w:sz w:val="22"/>
          <w:szCs w:val="22"/>
          <w:highlight w:val="green"/>
        </w:rPr>
        <w:t>{{tender.cooperating_units[]}}</w:t>
      </w:r>
      <w:r w:rsidRPr="00E75F65">
        <w:rPr>
          <w:rFonts w:ascii="Aptos" w:hAnsi="Aptos" w:cs="Arial"/>
          <w:color w:val="000000" w:themeColor="text1"/>
          <w:sz w:val="22"/>
          <w:szCs w:val="22"/>
        </w:rPr>
        <w:t xml:space="preserve">. Η πρόσκληση υποβολής προσφοράς στάλθηκε στις εταιρείες Deloitte, EY και PWC </w:t>
      </w:r>
      <w:r w:rsidRPr="0099569E">
        <w:rPr>
          <w:rFonts w:ascii="Aptos" w:hAnsi="Aptos" w:cs="Arial"/>
          <w:color w:val="000000" w:themeColor="text1"/>
          <w:sz w:val="22"/>
          <w:szCs w:val="22"/>
          <w:highlight w:val="green"/>
        </w:rPr>
        <w:t>{{tender.invited_vendors[]}}</w:t>
      </w:r>
      <w:r w:rsidRPr="00E75F65">
        <w:rPr>
          <w:rFonts w:ascii="Aptos" w:hAnsi="Aptos" w:cs="Arial"/>
          <w:color w:val="000000" w:themeColor="text1"/>
          <w:sz w:val="22"/>
          <w:szCs w:val="22"/>
        </w:rPr>
        <w:t xml:space="preserve">. Προσφορά υπέβαλλαν και οι 3 εταιρείες </w:t>
      </w:r>
      <w:r w:rsidRPr="00D9187F">
        <w:rPr>
          <w:rFonts w:ascii="Aptos" w:hAnsi="Aptos" w:cs="Arial"/>
          <w:color w:val="000000" w:themeColor="text1"/>
          <w:sz w:val="22"/>
          <w:szCs w:val="22"/>
          <w:highlight w:val="green"/>
        </w:rPr>
        <w:t>{{tender.bidders[]}}</w:t>
      </w:r>
      <w:r w:rsidRPr="00E75F65">
        <w:rPr>
          <w:rFonts w:ascii="Aptos" w:hAnsi="Aptos" w:cs="Arial"/>
          <w:color w:val="000000" w:themeColor="text1"/>
          <w:sz w:val="22"/>
          <w:szCs w:val="22"/>
        </w:rPr>
        <w:t xml:space="preserve">. </w:t>
      </w:r>
    </w:p>
    <w:p w14:paraId="05DCFB4A" w14:textId="77777777" w:rsidR="005F72D5" w:rsidRPr="00E75F65" w:rsidRDefault="005F72D5" w:rsidP="005F72D5">
      <w:pPr>
        <w:ind w:right="118"/>
        <w:jc w:val="both"/>
        <w:rPr>
          <w:rFonts w:ascii="Aptos" w:hAnsi="Aptos" w:cs="Arial"/>
          <w:color w:val="000000" w:themeColor="text1"/>
          <w:sz w:val="22"/>
          <w:szCs w:val="22"/>
        </w:rPr>
      </w:pPr>
    </w:p>
    <w:p w14:paraId="09A0ED99"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 xml:space="preserve">Για την αξιολόγηση των προσφορών συστάθηκε Επιτροπή Αξιολόγησης </w:t>
      </w:r>
      <w:r w:rsidRPr="00656E88">
        <w:rPr>
          <w:rFonts w:ascii="Aptos" w:hAnsi="Aptos" w:cs="Arial"/>
          <w:color w:val="000000" w:themeColor="text1"/>
          <w:sz w:val="22"/>
          <w:szCs w:val="22"/>
          <w:highlight w:val="green"/>
        </w:rPr>
        <w:t>{{tender.committee_established}}</w:t>
      </w:r>
      <w:r w:rsidRPr="00E75F65">
        <w:rPr>
          <w:rFonts w:ascii="Aptos" w:hAnsi="Aptos" w:cs="Arial"/>
          <w:color w:val="000000" w:themeColor="text1"/>
          <w:sz w:val="22"/>
          <w:szCs w:val="22"/>
        </w:rPr>
        <w:t xml:space="preserve"> με τη συμμετοχή στελεχών των παραπάνω Μονάδων. Πριν το άνοιγμα των προσφορών </w:t>
      </w:r>
      <w:r w:rsidRPr="002F5E2F">
        <w:rPr>
          <w:rFonts w:ascii="Aptos" w:hAnsi="Aptos" w:cs="Arial"/>
          <w:color w:val="000000" w:themeColor="text1"/>
          <w:sz w:val="22"/>
          <w:szCs w:val="22"/>
          <w:highlight w:val="green"/>
        </w:rPr>
        <w:t>{{tender.criteria_predefined}}</w:t>
      </w:r>
      <w:r w:rsidRPr="00E75F65">
        <w:rPr>
          <w:rFonts w:ascii="Aptos" w:hAnsi="Aptos" w:cs="Arial"/>
          <w:color w:val="000000" w:themeColor="text1"/>
          <w:sz w:val="22"/>
          <w:szCs w:val="22"/>
        </w:rPr>
        <w:t xml:space="preserve"> προσδιορίστηκαν τα επιμέρους κριτήρια αξιολόγησης, οι βαρύτητες αυτών καθώς και οι συντελεστές βαρύτητας στη συνολική αξιολόγηση, της τεχνικής και οικονομικής αξιολόγησης σε 60%/40% </w:t>
      </w:r>
      <w:r w:rsidRPr="007C2E2F">
        <w:rPr>
          <w:rFonts w:ascii="Aptos" w:hAnsi="Aptos" w:cs="Arial"/>
          <w:color w:val="000000" w:themeColor="text1"/>
          <w:sz w:val="22"/>
          <w:szCs w:val="22"/>
          <w:highlight w:val="green"/>
        </w:rPr>
        <w:t>{{tender.weight_financial_pct}}</w:t>
      </w:r>
      <w:r w:rsidRPr="00E75F65">
        <w:rPr>
          <w:rFonts w:ascii="Aptos" w:hAnsi="Aptos" w:cs="Arial"/>
          <w:color w:val="000000" w:themeColor="text1"/>
          <w:sz w:val="22"/>
          <w:szCs w:val="22"/>
        </w:rPr>
        <w:t xml:space="preserve"> αντιστοίχως </w:t>
      </w:r>
      <w:r w:rsidRPr="00990991">
        <w:rPr>
          <w:rFonts w:ascii="Aptos" w:hAnsi="Aptos" w:cs="Arial"/>
          <w:color w:val="000000" w:themeColor="text1"/>
          <w:sz w:val="22"/>
          <w:szCs w:val="22"/>
          <w:highlight w:val="green"/>
        </w:rPr>
        <w:t>{{tender.weight_technical_pct}}</w:t>
      </w:r>
      <w:r w:rsidRPr="00E75F65">
        <w:rPr>
          <w:rFonts w:ascii="Aptos" w:hAnsi="Aptos" w:cs="Arial"/>
          <w:color w:val="000000" w:themeColor="text1"/>
          <w:sz w:val="22"/>
          <w:szCs w:val="22"/>
        </w:rPr>
        <w:t xml:space="preserve">. Κάθε επιμέρους υπο-κριτήριο αξιολογήθηκε με βαθμολογία στην κλίμακα από 1 έως 10 </w:t>
      </w:r>
      <w:r w:rsidRPr="00397D91">
        <w:rPr>
          <w:rFonts w:ascii="Aptos" w:hAnsi="Aptos" w:cs="Arial"/>
          <w:color w:val="000000" w:themeColor="text1"/>
          <w:sz w:val="22"/>
          <w:szCs w:val="22"/>
          <w:highlight w:val="green"/>
        </w:rPr>
        <w:t>{{tender.scoring_scale}}.</w:t>
      </w:r>
      <w:r w:rsidRPr="00E75F65">
        <w:rPr>
          <w:rFonts w:ascii="Aptos" w:hAnsi="Aptos" w:cs="Arial"/>
          <w:color w:val="000000" w:themeColor="text1"/>
          <w:sz w:val="22"/>
          <w:szCs w:val="22"/>
        </w:rPr>
        <w:t xml:space="preserve"> </w:t>
      </w:r>
    </w:p>
    <w:p w14:paraId="7DC7C465" w14:textId="77777777" w:rsidR="005F72D5" w:rsidRPr="00E75F65" w:rsidRDefault="005F72D5" w:rsidP="005F72D5">
      <w:pPr>
        <w:ind w:right="118"/>
        <w:jc w:val="both"/>
        <w:rPr>
          <w:rFonts w:ascii="Aptos" w:hAnsi="Aptos" w:cs="Arial"/>
          <w:color w:val="000000" w:themeColor="text1"/>
          <w:sz w:val="22"/>
          <w:szCs w:val="22"/>
        </w:rPr>
      </w:pPr>
    </w:p>
    <w:p w14:paraId="73C65145"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Στον παρακάτω πίνακα παρουσιάζονται συνοπτικά (και αναλυτικά στο συνημμένο Β) τα αποτελέσματα της τεχνικής αξιολόγησης:</w:t>
      </w:r>
    </w:p>
    <w:p w14:paraId="1A28CA91" w14:textId="77777777" w:rsidR="005F72D5" w:rsidRPr="00E75F65" w:rsidRDefault="005F72D5" w:rsidP="005F72D5">
      <w:pPr>
        <w:ind w:right="-426"/>
        <w:rPr>
          <w:rFonts w:ascii="Aptos" w:hAnsi="Aptos" w:cs="Arial"/>
        </w:rPr>
      </w:pPr>
    </w:p>
    <w:p w14:paraId="29EFD1F4" w14:textId="77777777" w:rsidR="005F72D5" w:rsidRPr="00E75F65" w:rsidRDefault="005F72D5" w:rsidP="005F72D5">
      <w:pPr>
        <w:ind w:left="-567" w:right="-426"/>
        <w:jc w:val="center"/>
        <w:rPr>
          <w:rFonts w:ascii="Aptos" w:hAnsi="Aptos" w:cs="Arial"/>
          <w:sz w:val="22"/>
          <w:szCs w:val="22"/>
          <w:u w:val="single"/>
        </w:rPr>
      </w:pPr>
      <w:r w:rsidRPr="00E75F65">
        <w:rPr>
          <w:rFonts w:ascii="Aptos" w:hAnsi="Aptos" w:cs="Arial"/>
          <w:sz w:val="22"/>
          <w:szCs w:val="22"/>
          <w:u w:val="single"/>
        </w:rPr>
        <w:t xml:space="preserve">Πίνακας 1 – Τεχνική Αξιολόγηση </w:t>
      </w:r>
      <w:r w:rsidRPr="00B17F8E">
        <w:rPr>
          <w:rFonts w:ascii="Aptos" w:hAnsi="Aptos" w:cs="Arial"/>
          <w:sz w:val="22"/>
          <w:szCs w:val="22"/>
          <w:highlight w:val="green"/>
          <w:u w:val="single"/>
        </w:rPr>
        <w:t>{{evaluation.technical[]}}</w:t>
      </w:r>
    </w:p>
    <w:p w14:paraId="705636BC" w14:textId="77777777" w:rsidR="005F72D5" w:rsidRPr="00E75F65" w:rsidRDefault="005F72D5" w:rsidP="005F72D5">
      <w:pPr>
        <w:ind w:left="-567" w:right="-426"/>
        <w:jc w:val="center"/>
        <w:rPr>
          <w:rFonts w:ascii="Aptos" w:hAnsi="Aptos" w:cs="Arial"/>
          <w:sz w:val="10"/>
          <w:szCs w:val="10"/>
          <w:u w:val="single"/>
        </w:rPr>
      </w:pPr>
    </w:p>
    <w:tbl>
      <w:tblPr>
        <w:tblW w:w="7753" w:type="dxa"/>
        <w:jc w:val="center"/>
        <w:tblLook w:val="04A0" w:firstRow="1" w:lastRow="0" w:firstColumn="1" w:lastColumn="0" w:noHBand="0" w:noVBand="1"/>
      </w:tblPr>
      <w:tblGrid>
        <w:gridCol w:w="3101"/>
        <w:gridCol w:w="1594"/>
        <w:gridCol w:w="1486"/>
        <w:gridCol w:w="1572"/>
      </w:tblGrid>
      <w:tr w:rsidR="005F72D5" w:rsidRPr="00E75F65" w14:paraId="62DF5FF6" w14:textId="77777777" w:rsidTr="009C52EC">
        <w:trPr>
          <w:trHeight w:val="281"/>
          <w:jc w:val="center"/>
        </w:trPr>
        <w:tc>
          <w:tcPr>
            <w:tcW w:w="310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7EB3DF" w14:textId="77777777" w:rsidR="005F72D5" w:rsidRPr="00E75F65" w:rsidRDefault="005F72D5" w:rsidP="009C52EC">
            <w:pPr>
              <w:rPr>
                <w:rFonts w:ascii="Aptos" w:hAnsi="Aptos" w:cs="Calibri"/>
                <w:b/>
                <w:bCs/>
                <w:color w:val="000000"/>
                <w:sz w:val="20"/>
              </w:rPr>
            </w:pPr>
            <w:r w:rsidRPr="00E75F65">
              <w:rPr>
                <w:rFonts w:ascii="Aptos" w:hAnsi="Aptos" w:cs="Calibri"/>
                <w:b/>
                <w:bCs/>
                <w:color w:val="000000"/>
                <w:sz w:val="20"/>
              </w:rPr>
              <w:t>Αξιολόγηση/Εταιρεία</w:t>
            </w:r>
          </w:p>
        </w:tc>
        <w:tc>
          <w:tcPr>
            <w:tcW w:w="1594" w:type="dxa"/>
            <w:tcBorders>
              <w:top w:val="single" w:sz="4" w:space="0" w:color="auto"/>
              <w:left w:val="nil"/>
              <w:bottom w:val="single" w:sz="4" w:space="0" w:color="auto"/>
              <w:right w:val="single" w:sz="4" w:space="0" w:color="auto"/>
            </w:tcBorders>
            <w:shd w:val="clear" w:color="000000" w:fill="D9D9D9"/>
            <w:vAlign w:val="center"/>
            <w:hideMark/>
          </w:tcPr>
          <w:p w14:paraId="35C7494E"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Deloitte</w:t>
            </w:r>
          </w:p>
        </w:tc>
        <w:tc>
          <w:tcPr>
            <w:tcW w:w="1486" w:type="dxa"/>
            <w:tcBorders>
              <w:top w:val="single" w:sz="4" w:space="0" w:color="auto"/>
              <w:left w:val="nil"/>
              <w:bottom w:val="single" w:sz="4" w:space="0" w:color="auto"/>
              <w:right w:val="single" w:sz="4" w:space="0" w:color="auto"/>
            </w:tcBorders>
            <w:shd w:val="clear" w:color="000000" w:fill="D9D9D9"/>
            <w:vAlign w:val="center"/>
            <w:hideMark/>
          </w:tcPr>
          <w:p w14:paraId="39540044"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EY</w:t>
            </w:r>
          </w:p>
        </w:tc>
        <w:tc>
          <w:tcPr>
            <w:tcW w:w="1572" w:type="dxa"/>
            <w:tcBorders>
              <w:top w:val="single" w:sz="4" w:space="0" w:color="auto"/>
              <w:left w:val="nil"/>
              <w:bottom w:val="single" w:sz="4" w:space="0" w:color="auto"/>
              <w:right w:val="single" w:sz="4" w:space="0" w:color="auto"/>
            </w:tcBorders>
            <w:shd w:val="clear" w:color="000000" w:fill="D9D9D9"/>
            <w:vAlign w:val="center"/>
            <w:hideMark/>
          </w:tcPr>
          <w:p w14:paraId="669AFCC1"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PWC</w:t>
            </w:r>
          </w:p>
        </w:tc>
      </w:tr>
      <w:tr w:rsidR="005F72D5" w:rsidRPr="00E75F65" w14:paraId="70D4E366" w14:textId="77777777" w:rsidTr="009C52EC">
        <w:trPr>
          <w:trHeight w:val="281"/>
          <w:jc w:val="center"/>
        </w:trPr>
        <w:tc>
          <w:tcPr>
            <w:tcW w:w="3101" w:type="dxa"/>
            <w:tcBorders>
              <w:top w:val="nil"/>
              <w:left w:val="single" w:sz="4" w:space="0" w:color="auto"/>
              <w:bottom w:val="single" w:sz="4" w:space="0" w:color="auto"/>
              <w:right w:val="single" w:sz="4" w:space="0" w:color="auto"/>
            </w:tcBorders>
            <w:shd w:val="clear" w:color="000000" w:fill="F2F2F2"/>
            <w:vAlign w:val="center"/>
            <w:hideMark/>
          </w:tcPr>
          <w:p w14:paraId="2E715721" w14:textId="77777777" w:rsidR="005F72D5" w:rsidRPr="00E75F65" w:rsidRDefault="005F72D5" w:rsidP="009C52EC">
            <w:pPr>
              <w:rPr>
                <w:rFonts w:ascii="Aptos" w:hAnsi="Aptos" w:cs="Calibri"/>
                <w:b/>
                <w:bCs/>
                <w:color w:val="000000"/>
                <w:sz w:val="20"/>
              </w:rPr>
            </w:pPr>
            <w:r w:rsidRPr="00E75F65">
              <w:rPr>
                <w:rFonts w:ascii="Aptos" w:hAnsi="Aptos" w:cs="Calibri"/>
                <w:b/>
                <w:bCs/>
                <w:color w:val="000000"/>
                <w:sz w:val="20"/>
              </w:rPr>
              <w:t xml:space="preserve">Σταθμισμένη Βαθμολογία </w:t>
            </w:r>
          </w:p>
        </w:tc>
        <w:tc>
          <w:tcPr>
            <w:tcW w:w="1594" w:type="dxa"/>
            <w:tcBorders>
              <w:top w:val="single" w:sz="4" w:space="0" w:color="auto"/>
              <w:left w:val="nil"/>
              <w:bottom w:val="single" w:sz="4" w:space="0" w:color="auto"/>
              <w:right w:val="single" w:sz="4" w:space="0" w:color="auto"/>
            </w:tcBorders>
            <w:vAlign w:val="center"/>
            <w:hideMark/>
          </w:tcPr>
          <w:p w14:paraId="4D286301"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69,00</w:t>
            </w:r>
          </w:p>
        </w:tc>
        <w:tc>
          <w:tcPr>
            <w:tcW w:w="1486" w:type="dxa"/>
            <w:tcBorders>
              <w:top w:val="nil"/>
              <w:left w:val="single" w:sz="4" w:space="0" w:color="auto"/>
              <w:bottom w:val="single" w:sz="4" w:space="0" w:color="auto"/>
              <w:right w:val="single" w:sz="4" w:space="0" w:color="auto"/>
            </w:tcBorders>
            <w:vAlign w:val="center"/>
            <w:hideMark/>
          </w:tcPr>
          <w:p w14:paraId="216B0B49"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85,00</w:t>
            </w:r>
          </w:p>
        </w:tc>
        <w:tc>
          <w:tcPr>
            <w:tcW w:w="1572" w:type="dxa"/>
            <w:tcBorders>
              <w:top w:val="nil"/>
              <w:left w:val="nil"/>
              <w:bottom w:val="single" w:sz="4" w:space="0" w:color="auto"/>
              <w:right w:val="single" w:sz="4" w:space="0" w:color="auto"/>
            </w:tcBorders>
            <w:vAlign w:val="center"/>
            <w:hideMark/>
          </w:tcPr>
          <w:p w14:paraId="229CB4E8"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75,00</w:t>
            </w:r>
          </w:p>
        </w:tc>
      </w:tr>
      <w:tr w:rsidR="005F72D5" w:rsidRPr="00E75F65" w14:paraId="1C688811" w14:textId="77777777" w:rsidTr="009C52EC">
        <w:trPr>
          <w:trHeight w:val="281"/>
          <w:jc w:val="center"/>
        </w:trPr>
        <w:tc>
          <w:tcPr>
            <w:tcW w:w="3101" w:type="dxa"/>
            <w:tcBorders>
              <w:top w:val="nil"/>
              <w:left w:val="single" w:sz="4" w:space="0" w:color="auto"/>
              <w:bottom w:val="single" w:sz="4" w:space="0" w:color="auto"/>
              <w:right w:val="single" w:sz="4" w:space="0" w:color="auto"/>
            </w:tcBorders>
            <w:shd w:val="clear" w:color="000000" w:fill="F2F2F2"/>
            <w:vAlign w:val="center"/>
            <w:hideMark/>
          </w:tcPr>
          <w:p w14:paraId="3224A5F5" w14:textId="77777777" w:rsidR="005F72D5" w:rsidRPr="00E75F65" w:rsidRDefault="005F72D5" w:rsidP="009C52EC">
            <w:pPr>
              <w:rPr>
                <w:rFonts w:ascii="Aptos" w:hAnsi="Aptos" w:cs="Calibri"/>
                <w:b/>
                <w:bCs/>
                <w:color w:val="000000"/>
                <w:sz w:val="20"/>
              </w:rPr>
            </w:pPr>
            <w:r w:rsidRPr="00E75F65">
              <w:rPr>
                <w:rFonts w:ascii="Aptos" w:hAnsi="Aptos" w:cs="Calibri"/>
                <w:b/>
                <w:bCs/>
                <w:color w:val="000000"/>
                <w:sz w:val="20"/>
              </w:rPr>
              <w:t>Αναγωγή Βαθμολογίας στο 100</w:t>
            </w:r>
          </w:p>
        </w:tc>
        <w:tc>
          <w:tcPr>
            <w:tcW w:w="1594" w:type="dxa"/>
            <w:tcBorders>
              <w:top w:val="nil"/>
              <w:left w:val="nil"/>
              <w:bottom w:val="single" w:sz="4" w:space="0" w:color="auto"/>
              <w:right w:val="single" w:sz="4" w:space="0" w:color="auto"/>
            </w:tcBorders>
            <w:vAlign w:val="center"/>
            <w:hideMark/>
          </w:tcPr>
          <w:p w14:paraId="42FF830B"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81,18</w:t>
            </w:r>
          </w:p>
        </w:tc>
        <w:tc>
          <w:tcPr>
            <w:tcW w:w="1486" w:type="dxa"/>
            <w:tcBorders>
              <w:top w:val="nil"/>
              <w:left w:val="single" w:sz="4" w:space="0" w:color="auto"/>
              <w:bottom w:val="single" w:sz="4" w:space="0" w:color="auto"/>
              <w:right w:val="single" w:sz="4" w:space="0" w:color="auto"/>
            </w:tcBorders>
            <w:vAlign w:val="center"/>
            <w:hideMark/>
          </w:tcPr>
          <w:p w14:paraId="5F530B12"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100,00</w:t>
            </w:r>
          </w:p>
        </w:tc>
        <w:tc>
          <w:tcPr>
            <w:tcW w:w="1572" w:type="dxa"/>
            <w:tcBorders>
              <w:top w:val="nil"/>
              <w:left w:val="nil"/>
              <w:bottom w:val="single" w:sz="4" w:space="0" w:color="auto"/>
              <w:right w:val="single" w:sz="4" w:space="0" w:color="auto"/>
            </w:tcBorders>
            <w:vAlign w:val="center"/>
            <w:hideMark/>
          </w:tcPr>
          <w:p w14:paraId="0FDC95B9"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88,24</w:t>
            </w:r>
          </w:p>
        </w:tc>
      </w:tr>
    </w:tbl>
    <w:p w14:paraId="7138ADF1" w14:textId="77777777" w:rsidR="005F72D5" w:rsidRPr="00E75F65" w:rsidRDefault="005F72D5" w:rsidP="005F72D5">
      <w:pPr>
        <w:ind w:right="-426"/>
        <w:rPr>
          <w:rFonts w:ascii="Aptos" w:hAnsi="Aptos" w:cs="Arial"/>
          <w:u w:val="single"/>
          <w:lang w:val="en-US"/>
        </w:rPr>
      </w:pPr>
    </w:p>
    <w:p w14:paraId="2675F87A"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 xml:space="preserve">Στη συνέχεια διενεργήθηκε η οικονομική αξιολόγηση, τα αποτελέσματα της οποίας παρουσιάζονται συνοπτικά στον παρακάτω πίνακα και αναλυτικά στο συνημμένο Β. </w:t>
      </w:r>
    </w:p>
    <w:p w14:paraId="16CA38F7" w14:textId="77777777" w:rsidR="005F72D5" w:rsidRPr="00E75F65" w:rsidRDefault="005F72D5" w:rsidP="005F72D5">
      <w:pPr>
        <w:tabs>
          <w:tab w:val="left" w:pos="0"/>
        </w:tabs>
        <w:ind w:left="-567" w:right="-426"/>
        <w:rPr>
          <w:rFonts w:ascii="Aptos" w:hAnsi="Aptos" w:cs="Arial"/>
        </w:rPr>
      </w:pPr>
    </w:p>
    <w:p w14:paraId="66F80AA2" w14:textId="77777777" w:rsidR="005F72D5" w:rsidRPr="00E75F65" w:rsidRDefault="005F72D5" w:rsidP="005F72D5">
      <w:pPr>
        <w:tabs>
          <w:tab w:val="left" w:pos="0"/>
        </w:tabs>
        <w:ind w:left="-567" w:right="-426"/>
        <w:rPr>
          <w:rFonts w:ascii="Aptos" w:hAnsi="Aptos" w:cs="Arial"/>
        </w:rPr>
      </w:pPr>
    </w:p>
    <w:p w14:paraId="54BCDDD0" w14:textId="77777777" w:rsidR="005F72D5" w:rsidRPr="00E75F65" w:rsidRDefault="005F72D5" w:rsidP="005F72D5">
      <w:pPr>
        <w:tabs>
          <w:tab w:val="left" w:pos="0"/>
        </w:tabs>
        <w:ind w:left="-567" w:right="-426"/>
        <w:rPr>
          <w:rFonts w:ascii="Aptos" w:hAnsi="Aptos" w:cs="Arial"/>
        </w:rPr>
      </w:pPr>
    </w:p>
    <w:p w14:paraId="6C966327" w14:textId="77777777" w:rsidR="005F72D5" w:rsidRPr="00E75F65" w:rsidRDefault="005F72D5" w:rsidP="005F72D5">
      <w:pPr>
        <w:tabs>
          <w:tab w:val="left" w:pos="0"/>
        </w:tabs>
        <w:ind w:left="-567" w:right="-426"/>
        <w:rPr>
          <w:rFonts w:ascii="Aptos" w:hAnsi="Aptos" w:cs="Arial"/>
        </w:rPr>
      </w:pPr>
    </w:p>
    <w:p w14:paraId="6066D344" w14:textId="77777777" w:rsidR="005F72D5" w:rsidRPr="00E75F65" w:rsidRDefault="005F72D5" w:rsidP="005F72D5">
      <w:pPr>
        <w:tabs>
          <w:tab w:val="left" w:pos="0"/>
        </w:tabs>
        <w:ind w:left="-567" w:right="-426"/>
        <w:rPr>
          <w:rFonts w:ascii="Aptos" w:hAnsi="Aptos" w:cs="Arial"/>
        </w:rPr>
      </w:pPr>
    </w:p>
    <w:p w14:paraId="63C3BA88" w14:textId="77777777" w:rsidR="005F72D5" w:rsidRPr="00E75F65" w:rsidRDefault="005F72D5" w:rsidP="005F72D5">
      <w:pPr>
        <w:tabs>
          <w:tab w:val="left" w:pos="0"/>
        </w:tabs>
        <w:ind w:left="-567" w:right="-426"/>
        <w:rPr>
          <w:rFonts w:ascii="Aptos" w:hAnsi="Aptos" w:cs="Arial"/>
        </w:rPr>
      </w:pPr>
    </w:p>
    <w:p w14:paraId="66D7E3A6" w14:textId="77777777" w:rsidR="005F72D5" w:rsidRPr="00E75F65" w:rsidRDefault="005F72D5" w:rsidP="005F72D5">
      <w:pPr>
        <w:tabs>
          <w:tab w:val="left" w:pos="0"/>
        </w:tabs>
        <w:ind w:left="-567" w:right="-426"/>
        <w:rPr>
          <w:rFonts w:ascii="Aptos" w:hAnsi="Aptos" w:cs="Arial"/>
        </w:rPr>
      </w:pPr>
    </w:p>
    <w:p w14:paraId="034534E5" w14:textId="77777777" w:rsidR="005F72D5" w:rsidRPr="00E75F65" w:rsidRDefault="005F72D5" w:rsidP="005F72D5">
      <w:pPr>
        <w:ind w:left="-567" w:right="-426"/>
        <w:jc w:val="center"/>
        <w:rPr>
          <w:rFonts w:ascii="Aptos" w:hAnsi="Aptos" w:cs="Arial"/>
          <w:sz w:val="22"/>
          <w:szCs w:val="22"/>
          <w:u w:val="single"/>
        </w:rPr>
      </w:pPr>
      <w:r w:rsidRPr="00E75F65">
        <w:rPr>
          <w:rFonts w:ascii="Aptos" w:hAnsi="Aptos" w:cs="Arial"/>
          <w:sz w:val="22"/>
          <w:szCs w:val="22"/>
          <w:u w:val="single"/>
        </w:rPr>
        <w:t xml:space="preserve">Πίνακας 2 – Οικονομική Αξιολόγηση </w:t>
      </w:r>
      <w:r w:rsidRPr="001757B5">
        <w:rPr>
          <w:rFonts w:ascii="Aptos" w:hAnsi="Aptos" w:cs="Arial"/>
          <w:sz w:val="22"/>
          <w:szCs w:val="22"/>
          <w:highlight w:val="green"/>
          <w:u w:val="single"/>
        </w:rPr>
        <w:t>{{evaluation.financial[]}}</w:t>
      </w:r>
    </w:p>
    <w:p w14:paraId="110AE3A6" w14:textId="77777777" w:rsidR="005F72D5" w:rsidRPr="00E75F65" w:rsidRDefault="005F72D5" w:rsidP="005F72D5">
      <w:pPr>
        <w:ind w:left="-567" w:right="-426"/>
        <w:jc w:val="center"/>
        <w:rPr>
          <w:rFonts w:ascii="Aptos" w:hAnsi="Aptos" w:cs="Arial"/>
          <w:sz w:val="10"/>
          <w:szCs w:val="10"/>
          <w:u w:val="single"/>
        </w:rPr>
      </w:pPr>
    </w:p>
    <w:tbl>
      <w:tblPr>
        <w:tblW w:w="9480" w:type="dxa"/>
        <w:jc w:val="center"/>
        <w:tblLook w:val="04A0" w:firstRow="1" w:lastRow="0" w:firstColumn="1" w:lastColumn="0" w:noHBand="0" w:noVBand="1"/>
      </w:tblPr>
      <w:tblGrid>
        <w:gridCol w:w="4980"/>
        <w:gridCol w:w="1420"/>
        <w:gridCol w:w="1540"/>
        <w:gridCol w:w="1540"/>
      </w:tblGrid>
      <w:tr w:rsidR="005F72D5" w:rsidRPr="00E75F65" w14:paraId="2093D9A7" w14:textId="77777777" w:rsidTr="009C52EC">
        <w:trPr>
          <w:trHeight w:val="270"/>
          <w:jc w:val="center"/>
        </w:trPr>
        <w:tc>
          <w:tcPr>
            <w:tcW w:w="4980" w:type="dxa"/>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69CC2275" w14:textId="77777777" w:rsidR="005F72D5" w:rsidRPr="00E75F65" w:rsidRDefault="005F72D5" w:rsidP="009C52EC">
            <w:pPr>
              <w:rPr>
                <w:rFonts w:ascii="Aptos" w:hAnsi="Aptos" w:cs="Calibri"/>
                <w:b/>
                <w:bCs/>
                <w:color w:val="000000"/>
                <w:sz w:val="20"/>
              </w:rPr>
            </w:pPr>
            <w:r w:rsidRPr="00E75F65">
              <w:rPr>
                <w:rFonts w:ascii="Aptos" w:hAnsi="Aptos" w:cs="Calibri"/>
                <w:b/>
                <w:bCs/>
                <w:color w:val="000000"/>
                <w:sz w:val="20"/>
              </w:rPr>
              <w:t xml:space="preserve">SRB </w:t>
            </w:r>
            <w:proofErr w:type="spellStart"/>
            <w:r w:rsidRPr="00E75F65">
              <w:rPr>
                <w:rFonts w:ascii="Aptos" w:hAnsi="Aptos" w:cs="Calibri"/>
                <w:b/>
                <w:bCs/>
                <w:color w:val="000000"/>
                <w:sz w:val="20"/>
              </w:rPr>
              <w:t>Separability</w:t>
            </w:r>
            <w:proofErr w:type="spellEnd"/>
            <w:r w:rsidRPr="00E75F65">
              <w:rPr>
                <w:rFonts w:ascii="Aptos" w:hAnsi="Aptos" w:cs="Calibri"/>
                <w:b/>
                <w:bCs/>
                <w:color w:val="000000"/>
                <w:sz w:val="20"/>
              </w:rPr>
              <w:t xml:space="preserve"> </w:t>
            </w:r>
            <w:proofErr w:type="spellStart"/>
            <w:r w:rsidRPr="00E75F65">
              <w:rPr>
                <w:rFonts w:ascii="Aptos" w:hAnsi="Aptos" w:cs="Calibri"/>
                <w:b/>
                <w:bCs/>
                <w:color w:val="000000"/>
                <w:sz w:val="20"/>
              </w:rPr>
              <w:t>Projects</w:t>
            </w:r>
            <w:proofErr w:type="spellEnd"/>
            <w:r w:rsidRPr="00E75F65">
              <w:rPr>
                <w:rFonts w:ascii="Aptos" w:hAnsi="Aptos" w:cs="Calibri"/>
                <w:b/>
                <w:bCs/>
                <w:color w:val="000000"/>
                <w:sz w:val="20"/>
              </w:rPr>
              <w:t xml:space="preserve"> 2026</w:t>
            </w:r>
          </w:p>
        </w:tc>
        <w:tc>
          <w:tcPr>
            <w:tcW w:w="4500" w:type="dxa"/>
            <w:gridSpan w:val="3"/>
            <w:tcBorders>
              <w:top w:val="single" w:sz="4" w:space="0" w:color="auto"/>
              <w:left w:val="nil"/>
              <w:bottom w:val="single" w:sz="4" w:space="0" w:color="auto"/>
              <w:right w:val="single" w:sz="4" w:space="0" w:color="auto"/>
            </w:tcBorders>
            <w:shd w:val="clear" w:color="000000" w:fill="D9D9D9"/>
            <w:vAlign w:val="center"/>
            <w:hideMark/>
          </w:tcPr>
          <w:p w14:paraId="5752DA77"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Προσφορά Υποψήφιου Προμηθευτή</w:t>
            </w:r>
          </w:p>
        </w:tc>
      </w:tr>
      <w:tr w:rsidR="005F72D5" w:rsidRPr="00E75F65" w14:paraId="2C3CAAEF" w14:textId="77777777" w:rsidTr="009C52EC">
        <w:trPr>
          <w:trHeight w:val="270"/>
          <w:jc w:val="center"/>
        </w:trPr>
        <w:tc>
          <w:tcPr>
            <w:tcW w:w="4980" w:type="dxa"/>
            <w:vMerge/>
            <w:tcBorders>
              <w:top w:val="single" w:sz="4" w:space="0" w:color="auto"/>
              <w:left w:val="single" w:sz="4" w:space="0" w:color="auto"/>
              <w:bottom w:val="single" w:sz="4" w:space="0" w:color="000000"/>
              <w:right w:val="single" w:sz="4" w:space="0" w:color="auto"/>
            </w:tcBorders>
            <w:vAlign w:val="center"/>
            <w:hideMark/>
          </w:tcPr>
          <w:p w14:paraId="6311AE03" w14:textId="77777777" w:rsidR="005F72D5" w:rsidRPr="00E75F65" w:rsidRDefault="005F72D5" w:rsidP="009C52EC">
            <w:pPr>
              <w:rPr>
                <w:rFonts w:ascii="Aptos" w:hAnsi="Aptos" w:cs="Calibri"/>
                <w:b/>
                <w:bCs/>
                <w:color w:val="000000"/>
                <w:sz w:val="20"/>
              </w:rPr>
            </w:pPr>
          </w:p>
        </w:tc>
        <w:tc>
          <w:tcPr>
            <w:tcW w:w="1420" w:type="dxa"/>
            <w:tcBorders>
              <w:top w:val="nil"/>
              <w:left w:val="nil"/>
              <w:bottom w:val="single" w:sz="4" w:space="0" w:color="auto"/>
              <w:right w:val="single" w:sz="4" w:space="0" w:color="auto"/>
            </w:tcBorders>
            <w:shd w:val="clear" w:color="000000" w:fill="D9D9D9"/>
            <w:vAlign w:val="center"/>
            <w:hideMark/>
          </w:tcPr>
          <w:p w14:paraId="384D9AD5"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Deloitte</w:t>
            </w:r>
          </w:p>
        </w:tc>
        <w:tc>
          <w:tcPr>
            <w:tcW w:w="1540" w:type="dxa"/>
            <w:tcBorders>
              <w:top w:val="nil"/>
              <w:left w:val="nil"/>
              <w:bottom w:val="single" w:sz="4" w:space="0" w:color="auto"/>
              <w:right w:val="single" w:sz="4" w:space="0" w:color="auto"/>
            </w:tcBorders>
            <w:shd w:val="clear" w:color="000000" w:fill="D9D9D9"/>
            <w:vAlign w:val="center"/>
            <w:hideMark/>
          </w:tcPr>
          <w:p w14:paraId="1439ACE1"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EY</w:t>
            </w:r>
          </w:p>
        </w:tc>
        <w:tc>
          <w:tcPr>
            <w:tcW w:w="1540" w:type="dxa"/>
            <w:tcBorders>
              <w:top w:val="nil"/>
              <w:left w:val="nil"/>
              <w:bottom w:val="single" w:sz="4" w:space="0" w:color="auto"/>
              <w:right w:val="single" w:sz="4" w:space="0" w:color="auto"/>
            </w:tcBorders>
            <w:shd w:val="clear" w:color="000000" w:fill="D9D9D9"/>
            <w:vAlign w:val="center"/>
            <w:hideMark/>
          </w:tcPr>
          <w:p w14:paraId="03AA02DE"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PWC</w:t>
            </w:r>
          </w:p>
        </w:tc>
      </w:tr>
      <w:tr w:rsidR="005F72D5" w:rsidRPr="00E75F65" w14:paraId="6FC3459C" w14:textId="77777777" w:rsidTr="009C52EC">
        <w:trPr>
          <w:trHeight w:val="270"/>
          <w:jc w:val="center"/>
        </w:trPr>
        <w:tc>
          <w:tcPr>
            <w:tcW w:w="4980" w:type="dxa"/>
            <w:tcBorders>
              <w:top w:val="nil"/>
              <w:left w:val="single" w:sz="4" w:space="0" w:color="auto"/>
              <w:bottom w:val="single" w:sz="4" w:space="0" w:color="auto"/>
              <w:right w:val="single" w:sz="4" w:space="0" w:color="auto"/>
            </w:tcBorders>
            <w:shd w:val="clear" w:color="000000" w:fill="FFFFFF"/>
            <w:noWrap/>
            <w:vAlign w:val="center"/>
            <w:hideMark/>
          </w:tcPr>
          <w:p w14:paraId="2E7653B7" w14:textId="77777777" w:rsidR="005F72D5" w:rsidRPr="00E75F65" w:rsidRDefault="005F72D5" w:rsidP="009C52EC">
            <w:pPr>
              <w:rPr>
                <w:rFonts w:ascii="Aptos" w:hAnsi="Aptos" w:cs="Calibri"/>
                <w:color w:val="000000"/>
                <w:sz w:val="20"/>
                <w:lang w:val="en-US"/>
              </w:rPr>
            </w:pPr>
            <w:r w:rsidRPr="00E75F65">
              <w:rPr>
                <w:rFonts w:ascii="Aptos" w:hAnsi="Aptos" w:cs="Calibri"/>
                <w:color w:val="000000"/>
                <w:sz w:val="20"/>
                <w:lang w:val="en-US"/>
              </w:rPr>
              <w:t xml:space="preserve">Updated Separability Analysis Report </w:t>
            </w:r>
            <w:r w:rsidRPr="00CF5E69">
              <w:rPr>
                <w:rFonts w:ascii="Aptos" w:hAnsi="Aptos" w:cs="Calibri"/>
                <w:color w:val="000000"/>
                <w:sz w:val="20"/>
                <w:highlight w:val="green"/>
                <w:lang w:val="en-US"/>
              </w:rPr>
              <w:t>{{</w:t>
            </w:r>
            <w:proofErr w:type="spellStart"/>
            <w:proofErr w:type="gramStart"/>
            <w:r w:rsidRPr="00CF5E69">
              <w:rPr>
                <w:rFonts w:ascii="Aptos" w:hAnsi="Aptos" w:cs="Calibri"/>
                <w:color w:val="000000"/>
                <w:sz w:val="20"/>
                <w:highlight w:val="green"/>
                <w:lang w:val="en-US"/>
              </w:rPr>
              <w:t>services.price</w:t>
            </w:r>
            <w:proofErr w:type="gramEnd"/>
            <w:r w:rsidRPr="00CF5E69">
              <w:rPr>
                <w:rFonts w:ascii="Aptos" w:hAnsi="Aptos" w:cs="Calibri"/>
                <w:color w:val="000000"/>
                <w:sz w:val="20"/>
                <w:highlight w:val="green"/>
                <w:lang w:val="en-US"/>
              </w:rPr>
              <w:t>_per_</w:t>
            </w:r>
            <w:proofErr w:type="gramStart"/>
            <w:r w:rsidRPr="00CF5E69">
              <w:rPr>
                <w:rFonts w:ascii="Aptos" w:hAnsi="Aptos" w:cs="Calibri"/>
                <w:color w:val="000000"/>
                <w:sz w:val="20"/>
                <w:highlight w:val="green"/>
                <w:lang w:val="en-US"/>
              </w:rPr>
              <w:t>deliverable</w:t>
            </w:r>
            <w:proofErr w:type="spellEnd"/>
            <w:r w:rsidRPr="00CF5E69">
              <w:rPr>
                <w:rFonts w:ascii="Aptos" w:hAnsi="Aptos" w:cs="Calibri"/>
                <w:color w:val="000000"/>
                <w:sz w:val="20"/>
                <w:highlight w:val="green"/>
                <w:lang w:val="en-US"/>
              </w:rPr>
              <w:t>[</w:t>
            </w:r>
            <w:proofErr w:type="gramEnd"/>
            <w:r w:rsidRPr="00CF5E69">
              <w:rPr>
                <w:rFonts w:ascii="Aptos" w:hAnsi="Aptos" w:cs="Calibri"/>
                <w:color w:val="000000"/>
                <w:sz w:val="20"/>
                <w:highlight w:val="green"/>
                <w:lang w:val="en-US"/>
              </w:rPr>
              <w:t>]}}</w:t>
            </w:r>
          </w:p>
        </w:tc>
        <w:tc>
          <w:tcPr>
            <w:tcW w:w="1420" w:type="dxa"/>
            <w:tcBorders>
              <w:top w:val="nil"/>
              <w:left w:val="nil"/>
              <w:bottom w:val="single" w:sz="4" w:space="0" w:color="auto"/>
              <w:right w:val="single" w:sz="4" w:space="0" w:color="auto"/>
            </w:tcBorders>
            <w:shd w:val="clear" w:color="000000" w:fill="FFFFFF"/>
            <w:vAlign w:val="center"/>
            <w:hideMark/>
          </w:tcPr>
          <w:p w14:paraId="0C765280"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€ 40.500</w:t>
            </w:r>
          </w:p>
        </w:tc>
        <w:tc>
          <w:tcPr>
            <w:tcW w:w="1540" w:type="dxa"/>
            <w:tcBorders>
              <w:top w:val="nil"/>
              <w:left w:val="nil"/>
              <w:bottom w:val="single" w:sz="4" w:space="0" w:color="auto"/>
              <w:right w:val="single" w:sz="4" w:space="0" w:color="auto"/>
            </w:tcBorders>
            <w:shd w:val="clear" w:color="000000" w:fill="FFFFFF"/>
            <w:vAlign w:val="center"/>
            <w:hideMark/>
          </w:tcPr>
          <w:p w14:paraId="3247A2C3"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€ 71.665</w:t>
            </w:r>
          </w:p>
        </w:tc>
        <w:tc>
          <w:tcPr>
            <w:tcW w:w="1540" w:type="dxa"/>
            <w:tcBorders>
              <w:top w:val="nil"/>
              <w:left w:val="nil"/>
              <w:bottom w:val="single" w:sz="4" w:space="0" w:color="auto"/>
              <w:right w:val="single" w:sz="4" w:space="0" w:color="auto"/>
            </w:tcBorders>
            <w:shd w:val="clear" w:color="000000" w:fill="FFFFFF"/>
            <w:vAlign w:val="center"/>
            <w:hideMark/>
          </w:tcPr>
          <w:p w14:paraId="013BD767"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€ 73.000</w:t>
            </w:r>
          </w:p>
        </w:tc>
      </w:tr>
      <w:tr w:rsidR="005F72D5" w:rsidRPr="00E75F65" w14:paraId="0D8FE8CE" w14:textId="77777777" w:rsidTr="009C52EC">
        <w:trPr>
          <w:trHeight w:val="270"/>
          <w:jc w:val="center"/>
        </w:trPr>
        <w:tc>
          <w:tcPr>
            <w:tcW w:w="4980" w:type="dxa"/>
            <w:tcBorders>
              <w:top w:val="nil"/>
              <w:left w:val="single" w:sz="4" w:space="0" w:color="auto"/>
              <w:bottom w:val="single" w:sz="4" w:space="0" w:color="auto"/>
              <w:right w:val="single" w:sz="4" w:space="0" w:color="auto"/>
            </w:tcBorders>
            <w:shd w:val="clear" w:color="000000" w:fill="FFFFFF"/>
            <w:noWrap/>
            <w:vAlign w:val="center"/>
            <w:hideMark/>
          </w:tcPr>
          <w:p w14:paraId="31525E8C" w14:textId="77777777" w:rsidR="005F72D5" w:rsidRPr="00E75F65" w:rsidRDefault="005F72D5" w:rsidP="009C52EC">
            <w:pPr>
              <w:rPr>
                <w:rFonts w:ascii="Aptos" w:hAnsi="Aptos" w:cs="Calibri"/>
                <w:color w:val="000000"/>
                <w:sz w:val="20"/>
                <w:lang w:val="en-US"/>
              </w:rPr>
            </w:pPr>
            <w:r w:rsidRPr="00E75F65">
              <w:rPr>
                <w:rFonts w:ascii="Aptos" w:hAnsi="Aptos" w:cs="Calibri"/>
                <w:color w:val="000000"/>
                <w:sz w:val="20"/>
                <w:lang w:val="en-US"/>
              </w:rPr>
              <w:t>Transfer Playbook for the Sale of Business Tool</w:t>
            </w:r>
          </w:p>
        </w:tc>
        <w:tc>
          <w:tcPr>
            <w:tcW w:w="1420" w:type="dxa"/>
            <w:tcBorders>
              <w:top w:val="nil"/>
              <w:left w:val="nil"/>
              <w:bottom w:val="single" w:sz="4" w:space="0" w:color="auto"/>
              <w:right w:val="single" w:sz="4" w:space="0" w:color="auto"/>
            </w:tcBorders>
            <w:shd w:val="clear" w:color="000000" w:fill="FFFFFF"/>
            <w:vAlign w:val="center"/>
            <w:hideMark/>
          </w:tcPr>
          <w:p w14:paraId="4001DD07"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€ 60.000</w:t>
            </w:r>
          </w:p>
        </w:tc>
        <w:tc>
          <w:tcPr>
            <w:tcW w:w="1540" w:type="dxa"/>
            <w:tcBorders>
              <w:top w:val="nil"/>
              <w:left w:val="nil"/>
              <w:bottom w:val="single" w:sz="4" w:space="0" w:color="auto"/>
              <w:right w:val="single" w:sz="4" w:space="0" w:color="auto"/>
            </w:tcBorders>
            <w:shd w:val="clear" w:color="000000" w:fill="FFFFFF"/>
            <w:vAlign w:val="center"/>
            <w:hideMark/>
          </w:tcPr>
          <w:p w14:paraId="228929EA"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€ 25.590</w:t>
            </w:r>
          </w:p>
        </w:tc>
        <w:tc>
          <w:tcPr>
            <w:tcW w:w="1540" w:type="dxa"/>
            <w:tcBorders>
              <w:top w:val="nil"/>
              <w:left w:val="nil"/>
              <w:bottom w:val="single" w:sz="4" w:space="0" w:color="auto"/>
              <w:right w:val="single" w:sz="4" w:space="0" w:color="auto"/>
            </w:tcBorders>
            <w:shd w:val="clear" w:color="000000" w:fill="FFFFFF"/>
            <w:vAlign w:val="center"/>
            <w:hideMark/>
          </w:tcPr>
          <w:p w14:paraId="0319BDB8"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€ 67.000</w:t>
            </w:r>
          </w:p>
        </w:tc>
      </w:tr>
      <w:tr w:rsidR="005F72D5" w:rsidRPr="00E75F65" w14:paraId="74DC2D4E" w14:textId="77777777" w:rsidTr="009C52EC">
        <w:trPr>
          <w:trHeight w:val="270"/>
          <w:jc w:val="center"/>
        </w:trPr>
        <w:tc>
          <w:tcPr>
            <w:tcW w:w="4980" w:type="dxa"/>
            <w:tcBorders>
              <w:top w:val="nil"/>
              <w:left w:val="single" w:sz="4" w:space="0" w:color="auto"/>
              <w:bottom w:val="single" w:sz="4" w:space="0" w:color="auto"/>
              <w:right w:val="single" w:sz="4" w:space="0" w:color="auto"/>
            </w:tcBorders>
            <w:shd w:val="clear" w:color="000000" w:fill="FFFFFF"/>
            <w:noWrap/>
            <w:vAlign w:val="center"/>
            <w:hideMark/>
          </w:tcPr>
          <w:p w14:paraId="64E2D9B6" w14:textId="77777777" w:rsidR="005F72D5" w:rsidRPr="00E75F65" w:rsidRDefault="005F72D5" w:rsidP="009C52EC">
            <w:pPr>
              <w:rPr>
                <w:rFonts w:ascii="Aptos" w:hAnsi="Aptos" w:cs="Calibri"/>
                <w:color w:val="000000"/>
                <w:sz w:val="20"/>
                <w:lang w:val="en-US"/>
              </w:rPr>
            </w:pPr>
            <w:r w:rsidRPr="00E75F65">
              <w:rPr>
                <w:rFonts w:ascii="Aptos" w:hAnsi="Aptos" w:cs="Calibri"/>
                <w:color w:val="000000"/>
                <w:sz w:val="20"/>
                <w:lang w:val="en-US"/>
              </w:rPr>
              <w:t>Transfer Playbook for the Asset Separation Tool</w:t>
            </w:r>
          </w:p>
        </w:tc>
        <w:tc>
          <w:tcPr>
            <w:tcW w:w="1420" w:type="dxa"/>
            <w:tcBorders>
              <w:top w:val="nil"/>
              <w:left w:val="nil"/>
              <w:bottom w:val="single" w:sz="4" w:space="0" w:color="auto"/>
              <w:right w:val="single" w:sz="4" w:space="0" w:color="auto"/>
            </w:tcBorders>
            <w:shd w:val="clear" w:color="000000" w:fill="FFFFFF"/>
            <w:vAlign w:val="center"/>
            <w:hideMark/>
          </w:tcPr>
          <w:p w14:paraId="6DC718C5"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€ 59.000</w:t>
            </w:r>
          </w:p>
        </w:tc>
        <w:tc>
          <w:tcPr>
            <w:tcW w:w="1540" w:type="dxa"/>
            <w:tcBorders>
              <w:top w:val="nil"/>
              <w:left w:val="nil"/>
              <w:bottom w:val="single" w:sz="4" w:space="0" w:color="auto"/>
              <w:right w:val="single" w:sz="4" w:space="0" w:color="auto"/>
            </w:tcBorders>
            <w:shd w:val="clear" w:color="000000" w:fill="FFFFFF"/>
            <w:vAlign w:val="center"/>
            <w:hideMark/>
          </w:tcPr>
          <w:p w14:paraId="0A0E2EDD"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€ 20.085</w:t>
            </w:r>
          </w:p>
        </w:tc>
        <w:tc>
          <w:tcPr>
            <w:tcW w:w="1540" w:type="dxa"/>
            <w:tcBorders>
              <w:top w:val="nil"/>
              <w:left w:val="nil"/>
              <w:bottom w:val="single" w:sz="4" w:space="0" w:color="auto"/>
              <w:right w:val="single" w:sz="4" w:space="0" w:color="auto"/>
            </w:tcBorders>
            <w:shd w:val="clear" w:color="000000" w:fill="FFFFFF"/>
            <w:vAlign w:val="center"/>
            <w:hideMark/>
          </w:tcPr>
          <w:p w14:paraId="5D2879F9"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€ 62.000</w:t>
            </w:r>
          </w:p>
        </w:tc>
      </w:tr>
      <w:tr w:rsidR="005F72D5" w:rsidRPr="00E75F65" w14:paraId="2BC7EE13" w14:textId="77777777" w:rsidTr="009C52EC">
        <w:trPr>
          <w:trHeight w:val="270"/>
          <w:jc w:val="center"/>
        </w:trPr>
        <w:tc>
          <w:tcPr>
            <w:tcW w:w="4980" w:type="dxa"/>
            <w:tcBorders>
              <w:top w:val="nil"/>
              <w:left w:val="single" w:sz="4" w:space="0" w:color="auto"/>
              <w:bottom w:val="single" w:sz="4" w:space="0" w:color="auto"/>
              <w:right w:val="single" w:sz="4" w:space="0" w:color="auto"/>
            </w:tcBorders>
            <w:shd w:val="clear" w:color="000000" w:fill="FFFFFF"/>
            <w:noWrap/>
            <w:vAlign w:val="center"/>
            <w:hideMark/>
          </w:tcPr>
          <w:p w14:paraId="3DC30019" w14:textId="77777777" w:rsidR="005F72D5" w:rsidRPr="00E75F65" w:rsidRDefault="005F72D5" w:rsidP="009C52EC">
            <w:pPr>
              <w:rPr>
                <w:rFonts w:ascii="Aptos" w:hAnsi="Aptos" w:cs="Calibri"/>
                <w:color w:val="000000"/>
                <w:sz w:val="20"/>
              </w:rPr>
            </w:pPr>
            <w:r w:rsidRPr="00E75F65">
              <w:rPr>
                <w:rFonts w:ascii="Aptos" w:hAnsi="Aptos" w:cs="Calibri"/>
                <w:color w:val="000000"/>
                <w:sz w:val="20"/>
              </w:rPr>
              <w:t>MIS Project</w:t>
            </w:r>
          </w:p>
        </w:tc>
        <w:tc>
          <w:tcPr>
            <w:tcW w:w="1420" w:type="dxa"/>
            <w:tcBorders>
              <w:top w:val="nil"/>
              <w:left w:val="nil"/>
              <w:bottom w:val="single" w:sz="4" w:space="0" w:color="auto"/>
              <w:right w:val="single" w:sz="4" w:space="0" w:color="auto"/>
            </w:tcBorders>
            <w:shd w:val="clear" w:color="000000" w:fill="FFFFFF"/>
            <w:vAlign w:val="center"/>
            <w:hideMark/>
          </w:tcPr>
          <w:p w14:paraId="7CE7952C"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n/a</w:t>
            </w:r>
          </w:p>
        </w:tc>
        <w:tc>
          <w:tcPr>
            <w:tcW w:w="1540" w:type="dxa"/>
            <w:tcBorders>
              <w:top w:val="nil"/>
              <w:left w:val="nil"/>
              <w:bottom w:val="single" w:sz="4" w:space="0" w:color="auto"/>
              <w:right w:val="single" w:sz="4" w:space="0" w:color="auto"/>
            </w:tcBorders>
            <w:shd w:val="clear" w:color="000000" w:fill="FFFFFF"/>
            <w:vAlign w:val="center"/>
            <w:hideMark/>
          </w:tcPr>
          <w:p w14:paraId="5B52ADDF"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€ 7.470</w:t>
            </w:r>
          </w:p>
        </w:tc>
        <w:tc>
          <w:tcPr>
            <w:tcW w:w="1540" w:type="dxa"/>
            <w:tcBorders>
              <w:top w:val="nil"/>
              <w:left w:val="nil"/>
              <w:bottom w:val="single" w:sz="4" w:space="0" w:color="auto"/>
              <w:right w:val="single" w:sz="4" w:space="0" w:color="auto"/>
            </w:tcBorders>
            <w:shd w:val="clear" w:color="000000" w:fill="FFFFFF"/>
            <w:vAlign w:val="center"/>
            <w:hideMark/>
          </w:tcPr>
          <w:p w14:paraId="0DE52BA4"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n/a</w:t>
            </w:r>
          </w:p>
        </w:tc>
      </w:tr>
      <w:tr w:rsidR="005F72D5" w:rsidRPr="00E75F65" w14:paraId="60A02EF5" w14:textId="77777777" w:rsidTr="009C52EC">
        <w:trPr>
          <w:trHeight w:val="255"/>
          <w:jc w:val="center"/>
        </w:trPr>
        <w:tc>
          <w:tcPr>
            <w:tcW w:w="4980"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30050AEC" w14:textId="77777777" w:rsidR="005F72D5" w:rsidRPr="00E75F65" w:rsidRDefault="005F72D5" w:rsidP="009C52EC">
            <w:pPr>
              <w:rPr>
                <w:rFonts w:ascii="Aptos" w:hAnsi="Aptos" w:cs="Calibri"/>
                <w:b/>
                <w:bCs/>
                <w:color w:val="000000"/>
                <w:sz w:val="20"/>
              </w:rPr>
            </w:pPr>
            <w:r w:rsidRPr="00E75F65">
              <w:rPr>
                <w:rFonts w:ascii="Aptos" w:hAnsi="Aptos" w:cs="Calibri"/>
                <w:b/>
                <w:bCs/>
                <w:color w:val="000000"/>
                <w:sz w:val="20"/>
              </w:rPr>
              <w:t>Total Cost</w:t>
            </w:r>
          </w:p>
        </w:tc>
        <w:tc>
          <w:tcPr>
            <w:tcW w:w="1420" w:type="dxa"/>
            <w:tcBorders>
              <w:top w:val="nil"/>
              <w:left w:val="nil"/>
              <w:bottom w:val="single" w:sz="4" w:space="0" w:color="auto"/>
              <w:right w:val="single" w:sz="4" w:space="0" w:color="auto"/>
            </w:tcBorders>
            <w:shd w:val="clear" w:color="auto" w:fill="D9D9D9" w:themeFill="background1" w:themeFillShade="D9"/>
            <w:vAlign w:val="center"/>
            <w:hideMark/>
          </w:tcPr>
          <w:p w14:paraId="4C80C62B"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€ 159.500</w:t>
            </w:r>
          </w:p>
        </w:tc>
        <w:tc>
          <w:tcPr>
            <w:tcW w:w="1540" w:type="dxa"/>
            <w:tcBorders>
              <w:top w:val="nil"/>
              <w:left w:val="nil"/>
              <w:bottom w:val="single" w:sz="4" w:space="0" w:color="auto"/>
              <w:right w:val="single" w:sz="4" w:space="0" w:color="auto"/>
            </w:tcBorders>
            <w:shd w:val="clear" w:color="auto" w:fill="D9D9D9" w:themeFill="background1" w:themeFillShade="D9"/>
            <w:vAlign w:val="center"/>
            <w:hideMark/>
          </w:tcPr>
          <w:p w14:paraId="033F2F93"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€ 124.810</w:t>
            </w:r>
          </w:p>
        </w:tc>
        <w:tc>
          <w:tcPr>
            <w:tcW w:w="1540" w:type="dxa"/>
            <w:tcBorders>
              <w:top w:val="nil"/>
              <w:left w:val="nil"/>
              <w:bottom w:val="single" w:sz="4" w:space="0" w:color="auto"/>
              <w:right w:val="single" w:sz="4" w:space="0" w:color="auto"/>
            </w:tcBorders>
            <w:shd w:val="clear" w:color="auto" w:fill="D9D9D9" w:themeFill="background1" w:themeFillShade="D9"/>
            <w:vAlign w:val="center"/>
            <w:hideMark/>
          </w:tcPr>
          <w:p w14:paraId="2A10C69D"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€ 202.000</w:t>
            </w:r>
          </w:p>
        </w:tc>
      </w:tr>
      <w:tr w:rsidR="005F72D5" w:rsidRPr="00E75F65" w14:paraId="5D353E4C" w14:textId="77777777" w:rsidTr="009C52EC">
        <w:trPr>
          <w:trHeight w:val="255"/>
          <w:jc w:val="center"/>
        </w:trPr>
        <w:tc>
          <w:tcPr>
            <w:tcW w:w="4980" w:type="dxa"/>
            <w:tcBorders>
              <w:top w:val="nil"/>
              <w:left w:val="single" w:sz="4" w:space="0" w:color="auto"/>
              <w:bottom w:val="single" w:sz="4" w:space="0" w:color="auto"/>
              <w:right w:val="single" w:sz="4" w:space="0" w:color="auto"/>
            </w:tcBorders>
            <w:shd w:val="clear" w:color="000000" w:fill="FFFFFF"/>
            <w:noWrap/>
            <w:vAlign w:val="center"/>
            <w:hideMark/>
          </w:tcPr>
          <w:p w14:paraId="7C364724" w14:textId="70CD4C7F" w:rsidR="005F72D5" w:rsidRPr="004417F6" w:rsidRDefault="005F72D5" w:rsidP="009C52EC">
            <w:pPr>
              <w:rPr>
                <w:rFonts w:ascii="Aptos" w:hAnsi="Aptos" w:cs="Calibri"/>
                <w:color w:val="000000"/>
                <w:sz w:val="20"/>
                <w:lang w:val="en-US"/>
              </w:rPr>
            </w:pPr>
            <w:r w:rsidRPr="004417F6">
              <w:rPr>
                <w:rFonts w:ascii="Aptos" w:hAnsi="Aptos" w:cs="Calibri"/>
                <w:color w:val="000000"/>
                <w:sz w:val="20"/>
                <w:lang w:val="en-US"/>
              </w:rPr>
              <w:t>Man-Days</w:t>
            </w:r>
            <w:r w:rsidR="004417F6">
              <w:rPr>
                <w:rFonts w:ascii="Aptos" w:hAnsi="Aptos" w:cs="Calibri"/>
                <w:color w:val="000000"/>
                <w:sz w:val="20"/>
                <w:lang w:val="en-US"/>
              </w:rPr>
              <w:t xml:space="preserve"> </w:t>
            </w:r>
            <w:r w:rsidR="004417F6" w:rsidRPr="004417F6">
              <w:rPr>
                <w:rFonts w:ascii="Aptos" w:hAnsi="Aptos" w:cs="Calibri"/>
                <w:color w:val="000000"/>
                <w:sz w:val="20"/>
                <w:highlight w:val="green"/>
                <w:lang w:val="en-US"/>
              </w:rPr>
              <w:t>{{</w:t>
            </w:r>
            <w:proofErr w:type="spellStart"/>
            <w:proofErr w:type="gramStart"/>
            <w:r w:rsidR="004417F6" w:rsidRPr="004417F6">
              <w:rPr>
                <w:rFonts w:ascii="Aptos" w:hAnsi="Aptos" w:cs="Calibri"/>
                <w:color w:val="000000"/>
                <w:sz w:val="20"/>
                <w:highlight w:val="green"/>
                <w:lang w:val="en-US"/>
              </w:rPr>
              <w:t>services.total</w:t>
            </w:r>
            <w:proofErr w:type="gramEnd"/>
            <w:r w:rsidR="004417F6" w:rsidRPr="004417F6">
              <w:rPr>
                <w:rFonts w:ascii="Aptos" w:hAnsi="Aptos" w:cs="Calibri"/>
                <w:color w:val="000000"/>
                <w:sz w:val="20"/>
                <w:highlight w:val="green"/>
                <w:lang w:val="en-US"/>
              </w:rPr>
              <w:t>_man_days</w:t>
            </w:r>
            <w:proofErr w:type="spellEnd"/>
            <w:r w:rsidR="004417F6" w:rsidRPr="004417F6">
              <w:rPr>
                <w:rFonts w:ascii="Aptos" w:hAnsi="Aptos" w:cs="Calibri"/>
                <w:color w:val="000000"/>
                <w:sz w:val="20"/>
                <w:highlight w:val="green"/>
                <w:lang w:val="en-US"/>
              </w:rPr>
              <w:t>}}</w:t>
            </w:r>
          </w:p>
        </w:tc>
        <w:tc>
          <w:tcPr>
            <w:tcW w:w="1420" w:type="dxa"/>
            <w:tcBorders>
              <w:top w:val="nil"/>
              <w:left w:val="nil"/>
              <w:bottom w:val="single" w:sz="4" w:space="0" w:color="auto"/>
              <w:right w:val="single" w:sz="4" w:space="0" w:color="auto"/>
            </w:tcBorders>
            <w:noWrap/>
            <w:vAlign w:val="center"/>
            <w:hideMark/>
          </w:tcPr>
          <w:p w14:paraId="49541DA0"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240</w:t>
            </w:r>
          </w:p>
        </w:tc>
        <w:tc>
          <w:tcPr>
            <w:tcW w:w="1540" w:type="dxa"/>
            <w:tcBorders>
              <w:top w:val="nil"/>
              <w:left w:val="nil"/>
              <w:bottom w:val="single" w:sz="4" w:space="0" w:color="auto"/>
              <w:right w:val="single" w:sz="4" w:space="0" w:color="auto"/>
            </w:tcBorders>
            <w:noWrap/>
            <w:vAlign w:val="bottom"/>
            <w:hideMark/>
          </w:tcPr>
          <w:p w14:paraId="3B014C2E"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183</w:t>
            </w:r>
          </w:p>
        </w:tc>
        <w:tc>
          <w:tcPr>
            <w:tcW w:w="1540" w:type="dxa"/>
            <w:tcBorders>
              <w:top w:val="nil"/>
              <w:left w:val="nil"/>
              <w:bottom w:val="single" w:sz="4" w:space="0" w:color="auto"/>
              <w:right w:val="single" w:sz="4" w:space="0" w:color="auto"/>
            </w:tcBorders>
            <w:noWrap/>
            <w:vAlign w:val="bottom"/>
            <w:hideMark/>
          </w:tcPr>
          <w:p w14:paraId="3BD45E5F"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305</w:t>
            </w:r>
          </w:p>
        </w:tc>
      </w:tr>
      <w:tr w:rsidR="005F72D5" w:rsidRPr="00E75F65" w14:paraId="7985B7E4" w14:textId="77777777" w:rsidTr="009C52EC">
        <w:trPr>
          <w:trHeight w:val="255"/>
          <w:jc w:val="center"/>
        </w:trPr>
        <w:tc>
          <w:tcPr>
            <w:tcW w:w="4980" w:type="dxa"/>
            <w:tcBorders>
              <w:top w:val="nil"/>
              <w:left w:val="single" w:sz="4" w:space="0" w:color="auto"/>
              <w:bottom w:val="single" w:sz="4" w:space="0" w:color="auto"/>
              <w:right w:val="single" w:sz="4" w:space="0" w:color="auto"/>
            </w:tcBorders>
            <w:shd w:val="clear" w:color="000000" w:fill="F2F2F2"/>
            <w:noWrap/>
            <w:vAlign w:val="bottom"/>
            <w:hideMark/>
          </w:tcPr>
          <w:p w14:paraId="5EA3D701" w14:textId="77777777" w:rsidR="005F72D5" w:rsidRPr="00E75F65" w:rsidRDefault="005F72D5" w:rsidP="009C52EC">
            <w:pPr>
              <w:rPr>
                <w:rFonts w:ascii="Aptos" w:hAnsi="Aptos" w:cs="Calibri"/>
                <w:b/>
                <w:bCs/>
                <w:color w:val="000000"/>
                <w:sz w:val="20"/>
              </w:rPr>
            </w:pPr>
            <w:r w:rsidRPr="00E75F65">
              <w:rPr>
                <w:rFonts w:ascii="Aptos" w:hAnsi="Aptos" w:cs="Calibri"/>
                <w:b/>
                <w:bCs/>
                <w:color w:val="000000"/>
                <w:sz w:val="20"/>
              </w:rPr>
              <w:t>Αναγωγή Βαθμολογίας στο 100</w:t>
            </w:r>
          </w:p>
        </w:tc>
        <w:tc>
          <w:tcPr>
            <w:tcW w:w="1420" w:type="dxa"/>
            <w:tcBorders>
              <w:top w:val="nil"/>
              <w:left w:val="nil"/>
              <w:bottom w:val="single" w:sz="4" w:space="0" w:color="auto"/>
              <w:right w:val="single" w:sz="4" w:space="0" w:color="auto"/>
            </w:tcBorders>
            <w:shd w:val="clear" w:color="000000" w:fill="F2F2F2"/>
            <w:vAlign w:val="center"/>
            <w:hideMark/>
          </w:tcPr>
          <w:p w14:paraId="4E7C22B2"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78,25</w:t>
            </w:r>
          </w:p>
        </w:tc>
        <w:tc>
          <w:tcPr>
            <w:tcW w:w="1540" w:type="dxa"/>
            <w:tcBorders>
              <w:top w:val="nil"/>
              <w:left w:val="nil"/>
              <w:bottom w:val="single" w:sz="4" w:space="0" w:color="auto"/>
              <w:right w:val="single" w:sz="4" w:space="0" w:color="auto"/>
            </w:tcBorders>
            <w:shd w:val="clear" w:color="000000" w:fill="F2F2F2"/>
            <w:vAlign w:val="center"/>
            <w:hideMark/>
          </w:tcPr>
          <w:p w14:paraId="0B4BDEA2"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100,00</w:t>
            </w:r>
          </w:p>
        </w:tc>
        <w:tc>
          <w:tcPr>
            <w:tcW w:w="1540" w:type="dxa"/>
            <w:tcBorders>
              <w:top w:val="nil"/>
              <w:left w:val="nil"/>
              <w:bottom w:val="single" w:sz="4" w:space="0" w:color="auto"/>
              <w:right w:val="single" w:sz="4" w:space="0" w:color="auto"/>
            </w:tcBorders>
            <w:shd w:val="clear" w:color="000000" w:fill="F2F2F2"/>
            <w:vAlign w:val="center"/>
            <w:hideMark/>
          </w:tcPr>
          <w:p w14:paraId="78A8A9C4"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61,79</w:t>
            </w:r>
          </w:p>
        </w:tc>
      </w:tr>
    </w:tbl>
    <w:p w14:paraId="19EC910E" w14:textId="77777777" w:rsidR="005F72D5" w:rsidRPr="00E75F65" w:rsidRDefault="005F72D5" w:rsidP="005F72D5">
      <w:pPr>
        <w:ind w:left="-567" w:right="-426"/>
        <w:jc w:val="center"/>
        <w:rPr>
          <w:rFonts w:ascii="Aptos" w:hAnsi="Aptos" w:cs="Arial"/>
          <w:u w:val="single"/>
          <w:lang w:val="en-US"/>
        </w:rPr>
      </w:pPr>
    </w:p>
    <w:p w14:paraId="238576DE"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 xml:space="preserve">Με βάση τα αποτελέσματα της τεχνικής και της οικονομικής αξιολόγησης και με συντελεστές βαρύτητας 60%-40% αντιστοίχως, πραγματοποιήθηκε η συνολική αξιολόγηση, τα αποτελέσματα της οποίας παρουσιάζονται στον παρακάτω πίνακα. </w:t>
      </w:r>
    </w:p>
    <w:p w14:paraId="522DDFA4" w14:textId="77777777" w:rsidR="005F72D5" w:rsidRPr="00E75F65" w:rsidRDefault="005F72D5" w:rsidP="005F72D5">
      <w:pPr>
        <w:tabs>
          <w:tab w:val="left" w:pos="0"/>
        </w:tabs>
        <w:ind w:left="-567" w:right="-426"/>
        <w:rPr>
          <w:rFonts w:ascii="Aptos" w:hAnsi="Aptos" w:cs="Arial"/>
        </w:rPr>
      </w:pPr>
    </w:p>
    <w:p w14:paraId="44E96ADF" w14:textId="77777777" w:rsidR="005F72D5" w:rsidRPr="001B1DE7" w:rsidRDefault="005F72D5" w:rsidP="005F72D5">
      <w:pPr>
        <w:ind w:left="-567" w:right="-426"/>
        <w:jc w:val="center"/>
        <w:rPr>
          <w:rFonts w:ascii="Aptos" w:hAnsi="Aptos" w:cs="Arial"/>
          <w:sz w:val="22"/>
          <w:szCs w:val="22"/>
          <w:u w:val="single"/>
          <w:lang w:val="en-US"/>
        </w:rPr>
      </w:pPr>
      <w:r w:rsidRPr="00E75F65">
        <w:rPr>
          <w:rFonts w:ascii="Aptos" w:hAnsi="Aptos" w:cs="Arial"/>
          <w:sz w:val="22"/>
          <w:szCs w:val="22"/>
          <w:u w:val="single"/>
        </w:rPr>
        <w:t xml:space="preserve">Πίνακας 3 – Συνολική Αξιολόγηση </w:t>
      </w:r>
      <w:r w:rsidRPr="008A2790">
        <w:rPr>
          <w:rFonts w:ascii="Aptos" w:hAnsi="Aptos" w:cs="Arial"/>
          <w:sz w:val="22"/>
          <w:szCs w:val="22"/>
          <w:highlight w:val="green"/>
          <w:u w:val="single"/>
        </w:rPr>
        <w:t>{{evaluation.overall[]}}</w:t>
      </w:r>
    </w:p>
    <w:p w14:paraId="49B5D41D" w14:textId="77777777" w:rsidR="005F72D5" w:rsidRPr="00E75F65" w:rsidRDefault="005F72D5" w:rsidP="005F72D5">
      <w:pPr>
        <w:ind w:left="-567" w:right="-426"/>
        <w:jc w:val="center"/>
        <w:rPr>
          <w:rFonts w:ascii="Aptos" w:hAnsi="Aptos" w:cs="Arial"/>
          <w:sz w:val="10"/>
          <w:szCs w:val="10"/>
          <w:u w:val="single"/>
        </w:rPr>
      </w:pPr>
    </w:p>
    <w:tbl>
      <w:tblPr>
        <w:tblW w:w="9713" w:type="dxa"/>
        <w:jc w:val="center"/>
        <w:tblLook w:val="04A0" w:firstRow="1" w:lastRow="0" w:firstColumn="1" w:lastColumn="0" w:noHBand="0" w:noVBand="1"/>
      </w:tblPr>
      <w:tblGrid>
        <w:gridCol w:w="2183"/>
        <w:gridCol w:w="1600"/>
        <w:gridCol w:w="782"/>
        <w:gridCol w:w="1014"/>
        <w:gridCol w:w="1048"/>
        <w:gridCol w:w="1051"/>
        <w:gridCol w:w="1019"/>
        <w:gridCol w:w="1016"/>
      </w:tblGrid>
      <w:tr w:rsidR="005F72D5" w:rsidRPr="00E75F65" w14:paraId="3E3244FD" w14:textId="77777777" w:rsidTr="009C52EC">
        <w:trPr>
          <w:trHeight w:val="260"/>
          <w:jc w:val="center"/>
        </w:trPr>
        <w:tc>
          <w:tcPr>
            <w:tcW w:w="2183"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F9733FA" w14:textId="77777777" w:rsidR="005F72D5" w:rsidRPr="00E75F65" w:rsidRDefault="005F72D5" w:rsidP="009C52EC">
            <w:pPr>
              <w:rPr>
                <w:rFonts w:ascii="Aptos" w:hAnsi="Aptos" w:cs="Calibri"/>
                <w:b/>
                <w:bCs/>
                <w:color w:val="000000"/>
                <w:sz w:val="20"/>
              </w:rPr>
            </w:pPr>
            <w:r w:rsidRPr="00E75F65">
              <w:rPr>
                <w:rFonts w:ascii="Aptos" w:hAnsi="Aptos" w:cs="Calibri"/>
                <w:b/>
                <w:bCs/>
                <w:color w:val="000000"/>
                <w:sz w:val="20"/>
              </w:rPr>
              <w:t>Αξιολόγηση/Εταιρεία</w:t>
            </w:r>
          </w:p>
        </w:tc>
        <w:tc>
          <w:tcPr>
            <w:tcW w:w="1600"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6B1D6AF"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Συντελεστές Βαρύτητας Αξιολόγησης</w:t>
            </w:r>
          </w:p>
        </w:tc>
        <w:tc>
          <w:tcPr>
            <w:tcW w:w="5930" w:type="dxa"/>
            <w:gridSpan w:val="6"/>
            <w:tcBorders>
              <w:top w:val="single" w:sz="4" w:space="0" w:color="auto"/>
              <w:left w:val="nil"/>
              <w:bottom w:val="single" w:sz="4" w:space="0" w:color="auto"/>
              <w:right w:val="single" w:sz="4" w:space="0" w:color="auto"/>
            </w:tcBorders>
            <w:shd w:val="clear" w:color="000000" w:fill="D9D9D9"/>
            <w:noWrap/>
            <w:vAlign w:val="center"/>
            <w:hideMark/>
          </w:tcPr>
          <w:p w14:paraId="2F85E1C0"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Προσφορά Υποψήφιου Προμήθευτή</w:t>
            </w:r>
          </w:p>
        </w:tc>
      </w:tr>
      <w:tr w:rsidR="005F72D5" w:rsidRPr="00E75F65" w14:paraId="25E35257" w14:textId="77777777" w:rsidTr="009C52EC">
        <w:trPr>
          <w:trHeight w:val="260"/>
          <w:jc w:val="center"/>
        </w:trPr>
        <w:tc>
          <w:tcPr>
            <w:tcW w:w="2183" w:type="dxa"/>
            <w:vMerge/>
            <w:tcBorders>
              <w:top w:val="single" w:sz="4" w:space="0" w:color="auto"/>
              <w:left w:val="single" w:sz="4" w:space="0" w:color="auto"/>
              <w:bottom w:val="single" w:sz="4" w:space="0" w:color="auto"/>
              <w:right w:val="single" w:sz="4" w:space="0" w:color="auto"/>
            </w:tcBorders>
            <w:vAlign w:val="center"/>
            <w:hideMark/>
          </w:tcPr>
          <w:p w14:paraId="298D6744" w14:textId="77777777" w:rsidR="005F72D5" w:rsidRPr="00E75F65" w:rsidRDefault="005F72D5" w:rsidP="009C52EC">
            <w:pPr>
              <w:rPr>
                <w:rFonts w:ascii="Aptos" w:hAnsi="Aptos" w:cs="Calibri"/>
                <w:b/>
                <w:bCs/>
                <w:color w:val="000000"/>
                <w:sz w:val="20"/>
              </w:rPr>
            </w:pPr>
          </w:p>
        </w:tc>
        <w:tc>
          <w:tcPr>
            <w:tcW w:w="1600" w:type="dxa"/>
            <w:vMerge/>
            <w:tcBorders>
              <w:top w:val="single" w:sz="4" w:space="0" w:color="auto"/>
              <w:left w:val="single" w:sz="4" w:space="0" w:color="auto"/>
              <w:bottom w:val="single" w:sz="4" w:space="0" w:color="auto"/>
              <w:right w:val="single" w:sz="4" w:space="0" w:color="auto"/>
            </w:tcBorders>
            <w:vAlign w:val="center"/>
            <w:hideMark/>
          </w:tcPr>
          <w:p w14:paraId="30BF6EE0" w14:textId="77777777" w:rsidR="005F72D5" w:rsidRPr="00E75F65" w:rsidRDefault="005F72D5" w:rsidP="009C52EC">
            <w:pPr>
              <w:rPr>
                <w:rFonts w:ascii="Aptos" w:hAnsi="Aptos" w:cs="Calibri"/>
                <w:b/>
                <w:bCs/>
                <w:color w:val="000000"/>
                <w:sz w:val="20"/>
              </w:rPr>
            </w:pPr>
          </w:p>
        </w:tc>
        <w:tc>
          <w:tcPr>
            <w:tcW w:w="1796"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3B0D52AE"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Deloitte</w:t>
            </w:r>
          </w:p>
        </w:tc>
        <w:tc>
          <w:tcPr>
            <w:tcW w:w="2099" w:type="dxa"/>
            <w:gridSpan w:val="2"/>
            <w:tcBorders>
              <w:top w:val="single" w:sz="4" w:space="0" w:color="auto"/>
              <w:left w:val="nil"/>
              <w:bottom w:val="single" w:sz="4" w:space="0" w:color="auto"/>
              <w:right w:val="single" w:sz="4" w:space="0" w:color="auto"/>
            </w:tcBorders>
            <w:shd w:val="clear" w:color="000000" w:fill="D9D9D9"/>
            <w:noWrap/>
            <w:vAlign w:val="center"/>
            <w:hideMark/>
          </w:tcPr>
          <w:p w14:paraId="0929A5BF"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EY</w:t>
            </w:r>
          </w:p>
        </w:tc>
        <w:tc>
          <w:tcPr>
            <w:tcW w:w="2034" w:type="dxa"/>
            <w:gridSpan w:val="2"/>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1DC83D45"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PWC</w:t>
            </w:r>
          </w:p>
        </w:tc>
      </w:tr>
      <w:tr w:rsidR="005F72D5" w:rsidRPr="00E75F65" w14:paraId="78C34EF0" w14:textId="77777777" w:rsidTr="009C52EC">
        <w:trPr>
          <w:trHeight w:val="260"/>
          <w:jc w:val="center"/>
        </w:trPr>
        <w:tc>
          <w:tcPr>
            <w:tcW w:w="2183" w:type="dxa"/>
            <w:vMerge/>
            <w:tcBorders>
              <w:top w:val="single" w:sz="4" w:space="0" w:color="auto"/>
              <w:left w:val="single" w:sz="4" w:space="0" w:color="auto"/>
              <w:bottom w:val="single" w:sz="4" w:space="0" w:color="auto"/>
              <w:right w:val="single" w:sz="4" w:space="0" w:color="auto"/>
            </w:tcBorders>
            <w:vAlign w:val="center"/>
            <w:hideMark/>
          </w:tcPr>
          <w:p w14:paraId="1CDA9804" w14:textId="77777777" w:rsidR="005F72D5" w:rsidRPr="00E75F65" w:rsidRDefault="005F72D5" w:rsidP="009C52EC">
            <w:pPr>
              <w:rPr>
                <w:rFonts w:ascii="Aptos" w:hAnsi="Aptos" w:cs="Calibri"/>
                <w:b/>
                <w:bCs/>
                <w:color w:val="000000"/>
                <w:sz w:val="20"/>
              </w:rPr>
            </w:pPr>
          </w:p>
        </w:tc>
        <w:tc>
          <w:tcPr>
            <w:tcW w:w="1600" w:type="dxa"/>
            <w:vMerge/>
            <w:tcBorders>
              <w:top w:val="single" w:sz="4" w:space="0" w:color="auto"/>
              <w:left w:val="single" w:sz="4" w:space="0" w:color="auto"/>
              <w:bottom w:val="single" w:sz="4" w:space="0" w:color="auto"/>
              <w:right w:val="single" w:sz="4" w:space="0" w:color="auto"/>
            </w:tcBorders>
            <w:vAlign w:val="center"/>
            <w:hideMark/>
          </w:tcPr>
          <w:p w14:paraId="0906A514" w14:textId="77777777" w:rsidR="005F72D5" w:rsidRPr="00E75F65" w:rsidRDefault="005F72D5" w:rsidP="009C52EC">
            <w:pPr>
              <w:rPr>
                <w:rFonts w:ascii="Aptos" w:hAnsi="Aptos" w:cs="Calibri"/>
                <w:b/>
                <w:bCs/>
                <w:color w:val="000000"/>
                <w:sz w:val="20"/>
              </w:rPr>
            </w:pPr>
          </w:p>
        </w:tc>
        <w:tc>
          <w:tcPr>
            <w:tcW w:w="782" w:type="dxa"/>
            <w:tcBorders>
              <w:top w:val="nil"/>
              <w:left w:val="nil"/>
              <w:bottom w:val="single" w:sz="4" w:space="0" w:color="auto"/>
              <w:right w:val="single" w:sz="4" w:space="0" w:color="auto"/>
            </w:tcBorders>
            <w:shd w:val="clear" w:color="000000" w:fill="D9D9D9"/>
            <w:noWrap/>
            <w:vAlign w:val="bottom"/>
            <w:hideMark/>
          </w:tcPr>
          <w:p w14:paraId="5EF798A7"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Αξιολ.</w:t>
            </w:r>
          </w:p>
        </w:tc>
        <w:tc>
          <w:tcPr>
            <w:tcW w:w="1013" w:type="dxa"/>
            <w:tcBorders>
              <w:top w:val="nil"/>
              <w:left w:val="nil"/>
              <w:bottom w:val="single" w:sz="4" w:space="0" w:color="auto"/>
              <w:right w:val="single" w:sz="4" w:space="0" w:color="auto"/>
            </w:tcBorders>
            <w:shd w:val="clear" w:color="000000" w:fill="D9D9D9"/>
            <w:noWrap/>
            <w:vAlign w:val="bottom"/>
            <w:hideMark/>
          </w:tcPr>
          <w:p w14:paraId="5BA814D6"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Βαθμ.</w:t>
            </w:r>
          </w:p>
        </w:tc>
        <w:tc>
          <w:tcPr>
            <w:tcW w:w="1048" w:type="dxa"/>
            <w:tcBorders>
              <w:top w:val="nil"/>
              <w:left w:val="nil"/>
              <w:bottom w:val="single" w:sz="4" w:space="0" w:color="auto"/>
              <w:right w:val="single" w:sz="4" w:space="0" w:color="auto"/>
            </w:tcBorders>
            <w:shd w:val="clear" w:color="000000" w:fill="D9D9D9"/>
            <w:noWrap/>
            <w:vAlign w:val="bottom"/>
            <w:hideMark/>
          </w:tcPr>
          <w:p w14:paraId="5A342B3C"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Αξιολ.</w:t>
            </w:r>
          </w:p>
        </w:tc>
        <w:tc>
          <w:tcPr>
            <w:tcW w:w="1051" w:type="dxa"/>
            <w:tcBorders>
              <w:top w:val="nil"/>
              <w:left w:val="nil"/>
              <w:bottom w:val="single" w:sz="4" w:space="0" w:color="auto"/>
              <w:right w:val="single" w:sz="4" w:space="0" w:color="auto"/>
            </w:tcBorders>
            <w:shd w:val="clear" w:color="000000" w:fill="D9D9D9"/>
            <w:noWrap/>
            <w:vAlign w:val="bottom"/>
            <w:hideMark/>
          </w:tcPr>
          <w:p w14:paraId="1E6B804E"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Βαθμ.</w:t>
            </w:r>
          </w:p>
        </w:tc>
        <w:tc>
          <w:tcPr>
            <w:tcW w:w="1019" w:type="dxa"/>
            <w:tcBorders>
              <w:top w:val="single" w:sz="4" w:space="0" w:color="auto"/>
              <w:left w:val="nil"/>
              <w:bottom w:val="single" w:sz="4" w:space="0" w:color="auto"/>
              <w:right w:val="single" w:sz="4" w:space="0" w:color="auto"/>
            </w:tcBorders>
            <w:shd w:val="clear" w:color="000000" w:fill="D9D9D9"/>
            <w:noWrap/>
            <w:vAlign w:val="bottom"/>
            <w:hideMark/>
          </w:tcPr>
          <w:p w14:paraId="1D25EC35"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Αξιολ.</w:t>
            </w:r>
          </w:p>
        </w:tc>
        <w:tc>
          <w:tcPr>
            <w:tcW w:w="1015" w:type="dxa"/>
            <w:tcBorders>
              <w:top w:val="single" w:sz="4" w:space="0" w:color="auto"/>
              <w:left w:val="nil"/>
              <w:bottom w:val="single" w:sz="4" w:space="0" w:color="auto"/>
              <w:right w:val="single" w:sz="4" w:space="0" w:color="auto"/>
            </w:tcBorders>
            <w:shd w:val="clear" w:color="000000" w:fill="D9D9D9"/>
            <w:noWrap/>
            <w:vAlign w:val="bottom"/>
            <w:hideMark/>
          </w:tcPr>
          <w:p w14:paraId="52E365C0"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Βαθμ.</w:t>
            </w:r>
          </w:p>
        </w:tc>
      </w:tr>
      <w:tr w:rsidR="005F72D5" w:rsidRPr="00E75F65" w14:paraId="27D389D1" w14:textId="77777777" w:rsidTr="009C52EC">
        <w:trPr>
          <w:trHeight w:val="260"/>
          <w:jc w:val="center"/>
        </w:trPr>
        <w:tc>
          <w:tcPr>
            <w:tcW w:w="2183" w:type="dxa"/>
            <w:tcBorders>
              <w:top w:val="nil"/>
              <w:left w:val="single" w:sz="4" w:space="0" w:color="auto"/>
              <w:bottom w:val="single" w:sz="4" w:space="0" w:color="auto"/>
              <w:right w:val="single" w:sz="4" w:space="0" w:color="auto"/>
            </w:tcBorders>
            <w:noWrap/>
            <w:vAlign w:val="bottom"/>
            <w:hideMark/>
          </w:tcPr>
          <w:p w14:paraId="77B8455F" w14:textId="77777777" w:rsidR="005F72D5" w:rsidRPr="00E75F65" w:rsidRDefault="005F72D5" w:rsidP="009C52EC">
            <w:pPr>
              <w:rPr>
                <w:rFonts w:ascii="Aptos" w:hAnsi="Aptos" w:cs="Calibri"/>
                <w:color w:val="000000"/>
                <w:sz w:val="20"/>
              </w:rPr>
            </w:pPr>
            <w:r w:rsidRPr="00E75F65">
              <w:rPr>
                <w:rFonts w:ascii="Aptos" w:hAnsi="Aptos" w:cs="Calibri"/>
                <w:color w:val="000000"/>
                <w:sz w:val="20"/>
              </w:rPr>
              <w:t>Τεχνική</w:t>
            </w:r>
          </w:p>
        </w:tc>
        <w:tc>
          <w:tcPr>
            <w:tcW w:w="1600" w:type="dxa"/>
            <w:tcBorders>
              <w:top w:val="nil"/>
              <w:left w:val="nil"/>
              <w:bottom w:val="single" w:sz="4" w:space="0" w:color="auto"/>
              <w:right w:val="single" w:sz="4" w:space="0" w:color="auto"/>
            </w:tcBorders>
            <w:noWrap/>
            <w:vAlign w:val="bottom"/>
            <w:hideMark/>
          </w:tcPr>
          <w:p w14:paraId="734A34D6"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60%</w:t>
            </w:r>
          </w:p>
        </w:tc>
        <w:tc>
          <w:tcPr>
            <w:tcW w:w="782" w:type="dxa"/>
            <w:tcBorders>
              <w:top w:val="nil"/>
              <w:left w:val="nil"/>
              <w:bottom w:val="single" w:sz="4" w:space="0" w:color="auto"/>
              <w:right w:val="single" w:sz="4" w:space="0" w:color="auto"/>
            </w:tcBorders>
            <w:noWrap/>
            <w:vAlign w:val="bottom"/>
            <w:hideMark/>
          </w:tcPr>
          <w:p w14:paraId="00D9E22B"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81,18</w:t>
            </w:r>
          </w:p>
        </w:tc>
        <w:tc>
          <w:tcPr>
            <w:tcW w:w="1013" w:type="dxa"/>
            <w:tcBorders>
              <w:top w:val="nil"/>
              <w:left w:val="nil"/>
              <w:bottom w:val="single" w:sz="4" w:space="0" w:color="auto"/>
              <w:right w:val="single" w:sz="4" w:space="0" w:color="auto"/>
            </w:tcBorders>
            <w:noWrap/>
            <w:vAlign w:val="bottom"/>
            <w:hideMark/>
          </w:tcPr>
          <w:p w14:paraId="41C638CE"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48,71</w:t>
            </w:r>
          </w:p>
        </w:tc>
        <w:tc>
          <w:tcPr>
            <w:tcW w:w="1048" w:type="dxa"/>
            <w:tcBorders>
              <w:top w:val="nil"/>
              <w:left w:val="nil"/>
              <w:bottom w:val="single" w:sz="4" w:space="0" w:color="auto"/>
              <w:right w:val="single" w:sz="4" w:space="0" w:color="auto"/>
            </w:tcBorders>
            <w:noWrap/>
            <w:vAlign w:val="bottom"/>
            <w:hideMark/>
          </w:tcPr>
          <w:p w14:paraId="6C7DFE9E"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100,00</w:t>
            </w:r>
          </w:p>
        </w:tc>
        <w:tc>
          <w:tcPr>
            <w:tcW w:w="1051" w:type="dxa"/>
            <w:tcBorders>
              <w:top w:val="nil"/>
              <w:left w:val="nil"/>
              <w:bottom w:val="single" w:sz="4" w:space="0" w:color="auto"/>
              <w:right w:val="single" w:sz="4" w:space="0" w:color="auto"/>
            </w:tcBorders>
            <w:noWrap/>
            <w:vAlign w:val="bottom"/>
            <w:hideMark/>
          </w:tcPr>
          <w:p w14:paraId="389DD927"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60,00</w:t>
            </w:r>
          </w:p>
        </w:tc>
        <w:tc>
          <w:tcPr>
            <w:tcW w:w="1019" w:type="dxa"/>
            <w:tcBorders>
              <w:top w:val="nil"/>
              <w:left w:val="nil"/>
              <w:bottom w:val="single" w:sz="4" w:space="0" w:color="auto"/>
              <w:right w:val="single" w:sz="4" w:space="0" w:color="auto"/>
            </w:tcBorders>
            <w:noWrap/>
            <w:vAlign w:val="bottom"/>
            <w:hideMark/>
          </w:tcPr>
          <w:p w14:paraId="1AA07A6C"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88,24</w:t>
            </w:r>
          </w:p>
        </w:tc>
        <w:tc>
          <w:tcPr>
            <w:tcW w:w="1015" w:type="dxa"/>
            <w:tcBorders>
              <w:top w:val="nil"/>
              <w:left w:val="nil"/>
              <w:bottom w:val="single" w:sz="4" w:space="0" w:color="auto"/>
              <w:right w:val="single" w:sz="4" w:space="0" w:color="auto"/>
            </w:tcBorders>
            <w:noWrap/>
            <w:vAlign w:val="bottom"/>
            <w:hideMark/>
          </w:tcPr>
          <w:p w14:paraId="19853F21"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52,94</w:t>
            </w:r>
          </w:p>
        </w:tc>
      </w:tr>
      <w:tr w:rsidR="005F72D5" w:rsidRPr="00E75F65" w14:paraId="6F54BFA4" w14:textId="77777777" w:rsidTr="009C52EC">
        <w:trPr>
          <w:trHeight w:val="260"/>
          <w:jc w:val="center"/>
        </w:trPr>
        <w:tc>
          <w:tcPr>
            <w:tcW w:w="2183" w:type="dxa"/>
            <w:tcBorders>
              <w:top w:val="nil"/>
              <w:left w:val="single" w:sz="4" w:space="0" w:color="auto"/>
              <w:bottom w:val="single" w:sz="4" w:space="0" w:color="auto"/>
              <w:right w:val="single" w:sz="4" w:space="0" w:color="auto"/>
            </w:tcBorders>
            <w:noWrap/>
            <w:vAlign w:val="bottom"/>
            <w:hideMark/>
          </w:tcPr>
          <w:p w14:paraId="795ACC92" w14:textId="77777777" w:rsidR="005F72D5" w:rsidRPr="00E75F65" w:rsidRDefault="005F72D5" w:rsidP="009C52EC">
            <w:pPr>
              <w:rPr>
                <w:rFonts w:ascii="Aptos" w:hAnsi="Aptos" w:cs="Calibri"/>
                <w:color w:val="000000"/>
                <w:sz w:val="20"/>
              </w:rPr>
            </w:pPr>
            <w:r w:rsidRPr="00E75F65">
              <w:rPr>
                <w:rFonts w:ascii="Aptos" w:hAnsi="Aptos" w:cs="Calibri"/>
                <w:color w:val="000000"/>
                <w:sz w:val="20"/>
              </w:rPr>
              <w:t>Οικονομική</w:t>
            </w:r>
          </w:p>
        </w:tc>
        <w:tc>
          <w:tcPr>
            <w:tcW w:w="1600" w:type="dxa"/>
            <w:tcBorders>
              <w:top w:val="nil"/>
              <w:left w:val="nil"/>
              <w:bottom w:val="single" w:sz="4" w:space="0" w:color="auto"/>
              <w:right w:val="single" w:sz="4" w:space="0" w:color="auto"/>
            </w:tcBorders>
            <w:noWrap/>
            <w:vAlign w:val="bottom"/>
            <w:hideMark/>
          </w:tcPr>
          <w:p w14:paraId="2B66FF57" w14:textId="77777777" w:rsidR="005F72D5" w:rsidRPr="00E75F65" w:rsidRDefault="005F72D5" w:rsidP="009C52EC">
            <w:pPr>
              <w:jc w:val="center"/>
              <w:rPr>
                <w:rFonts w:ascii="Aptos" w:hAnsi="Aptos" w:cs="Calibri"/>
                <w:color w:val="000000"/>
                <w:sz w:val="20"/>
              </w:rPr>
            </w:pPr>
            <w:r w:rsidRPr="00E75F65">
              <w:rPr>
                <w:rFonts w:ascii="Aptos" w:hAnsi="Aptos" w:cs="Calibri"/>
                <w:color w:val="000000"/>
                <w:sz w:val="20"/>
              </w:rPr>
              <w:t>40%</w:t>
            </w:r>
          </w:p>
        </w:tc>
        <w:tc>
          <w:tcPr>
            <w:tcW w:w="782" w:type="dxa"/>
            <w:tcBorders>
              <w:top w:val="nil"/>
              <w:left w:val="nil"/>
              <w:bottom w:val="single" w:sz="4" w:space="0" w:color="auto"/>
              <w:right w:val="single" w:sz="4" w:space="0" w:color="auto"/>
            </w:tcBorders>
            <w:noWrap/>
            <w:vAlign w:val="bottom"/>
            <w:hideMark/>
          </w:tcPr>
          <w:p w14:paraId="295E81A7"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78,25</w:t>
            </w:r>
          </w:p>
        </w:tc>
        <w:tc>
          <w:tcPr>
            <w:tcW w:w="1013" w:type="dxa"/>
            <w:tcBorders>
              <w:top w:val="nil"/>
              <w:left w:val="nil"/>
              <w:bottom w:val="single" w:sz="4" w:space="0" w:color="auto"/>
              <w:right w:val="single" w:sz="4" w:space="0" w:color="auto"/>
            </w:tcBorders>
            <w:noWrap/>
            <w:vAlign w:val="bottom"/>
            <w:hideMark/>
          </w:tcPr>
          <w:p w14:paraId="29A09D5D"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31,30</w:t>
            </w:r>
          </w:p>
        </w:tc>
        <w:tc>
          <w:tcPr>
            <w:tcW w:w="1048" w:type="dxa"/>
            <w:tcBorders>
              <w:top w:val="nil"/>
              <w:left w:val="nil"/>
              <w:bottom w:val="single" w:sz="4" w:space="0" w:color="auto"/>
              <w:right w:val="single" w:sz="4" w:space="0" w:color="auto"/>
            </w:tcBorders>
            <w:noWrap/>
            <w:vAlign w:val="bottom"/>
            <w:hideMark/>
          </w:tcPr>
          <w:p w14:paraId="11C1CD62"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100,00</w:t>
            </w:r>
          </w:p>
        </w:tc>
        <w:tc>
          <w:tcPr>
            <w:tcW w:w="1051" w:type="dxa"/>
            <w:tcBorders>
              <w:top w:val="nil"/>
              <w:left w:val="nil"/>
              <w:bottom w:val="single" w:sz="4" w:space="0" w:color="auto"/>
              <w:right w:val="single" w:sz="4" w:space="0" w:color="auto"/>
            </w:tcBorders>
            <w:noWrap/>
            <w:vAlign w:val="bottom"/>
            <w:hideMark/>
          </w:tcPr>
          <w:p w14:paraId="52F0DED9"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40,00</w:t>
            </w:r>
          </w:p>
        </w:tc>
        <w:tc>
          <w:tcPr>
            <w:tcW w:w="1019" w:type="dxa"/>
            <w:tcBorders>
              <w:top w:val="nil"/>
              <w:left w:val="nil"/>
              <w:bottom w:val="single" w:sz="4" w:space="0" w:color="auto"/>
              <w:right w:val="single" w:sz="4" w:space="0" w:color="auto"/>
            </w:tcBorders>
            <w:noWrap/>
            <w:vAlign w:val="bottom"/>
            <w:hideMark/>
          </w:tcPr>
          <w:p w14:paraId="7DA21826"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61,79</w:t>
            </w:r>
          </w:p>
        </w:tc>
        <w:tc>
          <w:tcPr>
            <w:tcW w:w="1015" w:type="dxa"/>
            <w:tcBorders>
              <w:top w:val="nil"/>
              <w:left w:val="nil"/>
              <w:bottom w:val="single" w:sz="4" w:space="0" w:color="auto"/>
              <w:right w:val="single" w:sz="4" w:space="0" w:color="auto"/>
            </w:tcBorders>
            <w:noWrap/>
            <w:vAlign w:val="bottom"/>
            <w:hideMark/>
          </w:tcPr>
          <w:p w14:paraId="4E856A88"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24,71</w:t>
            </w:r>
          </w:p>
        </w:tc>
      </w:tr>
      <w:tr w:rsidR="005F72D5" w:rsidRPr="00E75F65" w14:paraId="046A0D80" w14:textId="77777777" w:rsidTr="009C52EC">
        <w:trPr>
          <w:trHeight w:val="260"/>
          <w:jc w:val="center"/>
        </w:trPr>
        <w:tc>
          <w:tcPr>
            <w:tcW w:w="2183" w:type="dxa"/>
            <w:tcBorders>
              <w:top w:val="nil"/>
              <w:left w:val="single" w:sz="4" w:space="0" w:color="auto"/>
              <w:bottom w:val="single" w:sz="4" w:space="0" w:color="auto"/>
              <w:right w:val="single" w:sz="4" w:space="0" w:color="auto"/>
            </w:tcBorders>
            <w:shd w:val="clear" w:color="000000" w:fill="D9D9D9"/>
            <w:noWrap/>
            <w:vAlign w:val="bottom"/>
            <w:hideMark/>
          </w:tcPr>
          <w:p w14:paraId="2148E76C" w14:textId="77777777" w:rsidR="005F72D5" w:rsidRPr="00E75F65" w:rsidRDefault="005F72D5" w:rsidP="009C52EC">
            <w:pPr>
              <w:rPr>
                <w:rFonts w:ascii="Aptos" w:hAnsi="Aptos" w:cs="Calibri"/>
                <w:b/>
                <w:bCs/>
                <w:color w:val="000000"/>
                <w:sz w:val="20"/>
              </w:rPr>
            </w:pPr>
            <w:r w:rsidRPr="00E75F65">
              <w:rPr>
                <w:rFonts w:ascii="Aptos" w:hAnsi="Aptos" w:cs="Calibri"/>
                <w:b/>
                <w:bCs/>
                <w:color w:val="000000"/>
                <w:sz w:val="20"/>
              </w:rPr>
              <w:t>Συνολική</w:t>
            </w:r>
          </w:p>
        </w:tc>
        <w:tc>
          <w:tcPr>
            <w:tcW w:w="1600" w:type="dxa"/>
            <w:tcBorders>
              <w:top w:val="nil"/>
              <w:left w:val="nil"/>
              <w:bottom w:val="single" w:sz="4" w:space="0" w:color="auto"/>
              <w:right w:val="single" w:sz="4" w:space="0" w:color="auto"/>
            </w:tcBorders>
            <w:shd w:val="clear" w:color="000000" w:fill="D9D9D9"/>
            <w:noWrap/>
            <w:vAlign w:val="bottom"/>
            <w:hideMark/>
          </w:tcPr>
          <w:p w14:paraId="04E2E2FE" w14:textId="77777777" w:rsidR="005F72D5" w:rsidRPr="00E75F65" w:rsidRDefault="005F72D5" w:rsidP="009C52EC">
            <w:pPr>
              <w:jc w:val="center"/>
              <w:rPr>
                <w:rFonts w:ascii="Aptos" w:hAnsi="Aptos" w:cs="Calibri"/>
                <w:b/>
                <w:bCs/>
                <w:color w:val="000000"/>
                <w:sz w:val="20"/>
              </w:rPr>
            </w:pPr>
            <w:r w:rsidRPr="00E75F65">
              <w:rPr>
                <w:rFonts w:ascii="Aptos" w:hAnsi="Aptos" w:cs="Calibri"/>
                <w:b/>
                <w:bCs/>
                <w:color w:val="000000"/>
                <w:sz w:val="20"/>
              </w:rPr>
              <w:t>100%</w:t>
            </w:r>
          </w:p>
        </w:tc>
        <w:tc>
          <w:tcPr>
            <w:tcW w:w="782" w:type="dxa"/>
            <w:tcBorders>
              <w:top w:val="single" w:sz="4" w:space="0" w:color="auto"/>
              <w:left w:val="single" w:sz="4" w:space="0" w:color="auto"/>
              <w:bottom w:val="single" w:sz="4" w:space="0" w:color="auto"/>
              <w:right w:val="single" w:sz="4" w:space="0" w:color="auto"/>
              <w:tl2br w:val="single" w:sz="4" w:space="0" w:color="auto"/>
              <w:tr2bl w:val="single" w:sz="4" w:space="0" w:color="auto"/>
            </w:tcBorders>
            <w:noWrap/>
            <w:vAlign w:val="bottom"/>
            <w:hideMark/>
          </w:tcPr>
          <w:p w14:paraId="0F2AEC10" w14:textId="77777777" w:rsidR="005F72D5" w:rsidRPr="00E75F65" w:rsidRDefault="005F72D5" w:rsidP="009C52EC">
            <w:pPr>
              <w:jc w:val="right"/>
              <w:rPr>
                <w:rFonts w:ascii="Aptos" w:hAnsi="Aptos" w:cs="Calibri"/>
                <w:color w:val="000000"/>
                <w:sz w:val="20"/>
              </w:rPr>
            </w:pPr>
            <w:r w:rsidRPr="00E75F65">
              <w:rPr>
                <w:rFonts w:ascii="Aptos" w:hAnsi="Aptos" w:cs="Calibri"/>
                <w:color w:val="000000"/>
                <w:sz w:val="20"/>
              </w:rPr>
              <w:t> </w:t>
            </w:r>
          </w:p>
        </w:tc>
        <w:tc>
          <w:tcPr>
            <w:tcW w:w="1013" w:type="dxa"/>
            <w:tcBorders>
              <w:top w:val="nil"/>
              <w:left w:val="single" w:sz="4" w:space="0" w:color="auto"/>
              <w:bottom w:val="single" w:sz="4" w:space="0" w:color="auto"/>
              <w:right w:val="single" w:sz="4" w:space="0" w:color="auto"/>
            </w:tcBorders>
            <w:shd w:val="clear" w:color="000000" w:fill="D9D9D9"/>
            <w:vAlign w:val="center"/>
            <w:hideMark/>
          </w:tcPr>
          <w:p w14:paraId="7CAEE7B8" w14:textId="77777777" w:rsidR="005F72D5" w:rsidRPr="00E75F65" w:rsidRDefault="005F72D5" w:rsidP="009C52EC">
            <w:pPr>
              <w:jc w:val="right"/>
              <w:rPr>
                <w:rFonts w:ascii="Aptos" w:hAnsi="Aptos" w:cs="Calibri"/>
                <w:b/>
                <w:bCs/>
                <w:color w:val="000000"/>
                <w:sz w:val="20"/>
              </w:rPr>
            </w:pPr>
            <w:r w:rsidRPr="00E75F65">
              <w:rPr>
                <w:rFonts w:ascii="Aptos" w:hAnsi="Aptos" w:cs="Calibri"/>
                <w:b/>
                <w:bCs/>
                <w:color w:val="000000"/>
                <w:sz w:val="20"/>
              </w:rPr>
              <w:t>80,01</w:t>
            </w:r>
          </w:p>
        </w:tc>
        <w:tc>
          <w:tcPr>
            <w:tcW w:w="1048" w:type="dxa"/>
            <w:tcBorders>
              <w:top w:val="nil"/>
              <w:left w:val="nil"/>
              <w:bottom w:val="single" w:sz="4" w:space="0" w:color="auto"/>
              <w:right w:val="single" w:sz="4" w:space="0" w:color="auto"/>
            </w:tcBorders>
            <w:shd w:val="clear" w:color="000000" w:fill="D9D9D9"/>
            <w:vAlign w:val="center"/>
            <w:hideMark/>
          </w:tcPr>
          <w:p w14:paraId="5CFC69BD" w14:textId="77777777" w:rsidR="005F72D5" w:rsidRPr="00E75F65" w:rsidRDefault="005F72D5" w:rsidP="009C52EC">
            <w:pPr>
              <w:jc w:val="right"/>
              <w:rPr>
                <w:rFonts w:ascii="Aptos" w:hAnsi="Aptos" w:cs="Calibri"/>
                <w:b/>
                <w:bCs/>
                <w:color w:val="000000"/>
                <w:sz w:val="20"/>
              </w:rPr>
            </w:pPr>
            <w:r w:rsidRPr="00E75F65">
              <w:rPr>
                <w:rFonts w:ascii="Aptos" w:hAnsi="Aptos" w:cs="Calibri"/>
                <w:b/>
                <w:bCs/>
                <w:color w:val="000000"/>
                <w:sz w:val="20"/>
              </w:rPr>
              <w:t> </w:t>
            </w:r>
          </w:p>
        </w:tc>
        <w:tc>
          <w:tcPr>
            <w:tcW w:w="1051" w:type="dxa"/>
            <w:tcBorders>
              <w:top w:val="nil"/>
              <w:left w:val="nil"/>
              <w:bottom w:val="single" w:sz="4" w:space="0" w:color="auto"/>
              <w:right w:val="single" w:sz="4" w:space="0" w:color="auto"/>
            </w:tcBorders>
            <w:shd w:val="clear" w:color="000000" w:fill="D9D9D9"/>
            <w:vAlign w:val="center"/>
            <w:hideMark/>
          </w:tcPr>
          <w:p w14:paraId="5A716714" w14:textId="77777777" w:rsidR="005F72D5" w:rsidRPr="00E75F65" w:rsidRDefault="005F72D5" w:rsidP="009C52EC">
            <w:pPr>
              <w:jc w:val="right"/>
              <w:rPr>
                <w:rFonts w:ascii="Aptos" w:hAnsi="Aptos" w:cs="Calibri"/>
                <w:b/>
                <w:bCs/>
                <w:color w:val="000000"/>
                <w:sz w:val="20"/>
              </w:rPr>
            </w:pPr>
            <w:r w:rsidRPr="00E75F65">
              <w:rPr>
                <w:rFonts w:ascii="Aptos" w:hAnsi="Aptos" w:cs="Calibri"/>
                <w:b/>
                <w:bCs/>
                <w:color w:val="000000"/>
                <w:sz w:val="20"/>
              </w:rPr>
              <w:t>100,00</w:t>
            </w:r>
          </w:p>
        </w:tc>
        <w:tc>
          <w:tcPr>
            <w:tcW w:w="1019" w:type="dxa"/>
            <w:tcBorders>
              <w:top w:val="nil"/>
              <w:left w:val="nil"/>
              <w:bottom w:val="single" w:sz="4" w:space="0" w:color="auto"/>
              <w:right w:val="single" w:sz="4" w:space="0" w:color="auto"/>
            </w:tcBorders>
            <w:shd w:val="clear" w:color="000000" w:fill="D9D9D9"/>
            <w:vAlign w:val="center"/>
            <w:hideMark/>
          </w:tcPr>
          <w:p w14:paraId="4B8C47ED" w14:textId="77777777" w:rsidR="005F72D5" w:rsidRPr="00E75F65" w:rsidRDefault="005F72D5" w:rsidP="009C52EC">
            <w:pPr>
              <w:jc w:val="right"/>
              <w:rPr>
                <w:rFonts w:ascii="Aptos" w:hAnsi="Aptos" w:cs="Calibri"/>
                <w:b/>
                <w:bCs/>
                <w:color w:val="000000"/>
                <w:sz w:val="20"/>
              </w:rPr>
            </w:pPr>
            <w:r w:rsidRPr="00E75F65">
              <w:rPr>
                <w:rFonts w:ascii="Aptos" w:hAnsi="Aptos" w:cs="Calibri"/>
                <w:b/>
                <w:bCs/>
                <w:color w:val="000000"/>
                <w:sz w:val="20"/>
              </w:rPr>
              <w:t> </w:t>
            </w:r>
          </w:p>
        </w:tc>
        <w:tc>
          <w:tcPr>
            <w:tcW w:w="1015" w:type="dxa"/>
            <w:tcBorders>
              <w:top w:val="nil"/>
              <w:left w:val="nil"/>
              <w:bottom w:val="single" w:sz="4" w:space="0" w:color="auto"/>
              <w:right w:val="single" w:sz="4" w:space="0" w:color="auto"/>
            </w:tcBorders>
            <w:shd w:val="clear" w:color="000000" w:fill="D9D9D9"/>
            <w:vAlign w:val="center"/>
            <w:hideMark/>
          </w:tcPr>
          <w:p w14:paraId="5FB02AE2" w14:textId="77777777" w:rsidR="005F72D5" w:rsidRPr="00E75F65" w:rsidRDefault="005F72D5" w:rsidP="009C52EC">
            <w:pPr>
              <w:jc w:val="right"/>
              <w:rPr>
                <w:rFonts w:ascii="Aptos" w:hAnsi="Aptos" w:cs="Calibri"/>
                <w:b/>
                <w:bCs/>
                <w:color w:val="000000"/>
                <w:sz w:val="20"/>
              </w:rPr>
            </w:pPr>
            <w:r w:rsidRPr="00E75F65">
              <w:rPr>
                <w:rFonts w:ascii="Aptos" w:hAnsi="Aptos" w:cs="Calibri"/>
                <w:b/>
                <w:bCs/>
                <w:color w:val="000000"/>
                <w:sz w:val="20"/>
              </w:rPr>
              <w:t>77,66</w:t>
            </w:r>
          </w:p>
        </w:tc>
      </w:tr>
    </w:tbl>
    <w:p w14:paraId="7394A277" w14:textId="77777777" w:rsidR="005F72D5" w:rsidRPr="00E75F65" w:rsidRDefault="005F72D5" w:rsidP="005F72D5">
      <w:pPr>
        <w:ind w:right="-426"/>
        <w:rPr>
          <w:rFonts w:ascii="Aptos" w:hAnsi="Aptos" w:cs="Arial"/>
          <w:sz w:val="10"/>
          <w:szCs w:val="10"/>
          <w:u w:val="single"/>
          <w:lang w:val="en-US"/>
        </w:rPr>
      </w:pPr>
    </w:p>
    <w:p w14:paraId="2829AD90" w14:textId="1FA597AC" w:rsidR="005F72D5" w:rsidRPr="00E75F65" w:rsidRDefault="005F72D5" w:rsidP="005F72D5">
      <w:pPr>
        <w:ind w:right="118"/>
        <w:jc w:val="both"/>
        <w:rPr>
          <w:rFonts w:ascii="Aptos" w:hAnsi="Aptos" w:cs="Arial"/>
          <w:sz w:val="22"/>
          <w:szCs w:val="22"/>
          <w:u w:val="single"/>
        </w:rPr>
      </w:pPr>
      <w:r w:rsidRPr="00E75F65">
        <w:rPr>
          <w:rFonts w:ascii="Aptos" w:hAnsi="Aptos" w:cs="Arial"/>
          <w:sz w:val="22"/>
          <w:szCs w:val="22"/>
        </w:rPr>
        <w:t xml:space="preserve">Από τα παραπάνω προκύπτει ότι η </w:t>
      </w:r>
      <w:r w:rsidRPr="00E75F65">
        <w:rPr>
          <w:rFonts w:ascii="Aptos" w:hAnsi="Aptos" w:cs="Arial"/>
          <w:sz w:val="22"/>
          <w:szCs w:val="22"/>
          <w:lang w:val="en-US"/>
        </w:rPr>
        <w:t>EY</w:t>
      </w:r>
      <w:r w:rsidRPr="00E75F65">
        <w:rPr>
          <w:rFonts w:ascii="Aptos" w:hAnsi="Aptos" w:cs="Arial"/>
          <w:sz w:val="22"/>
          <w:szCs w:val="22"/>
        </w:rPr>
        <w:t xml:space="preserve"> </w:t>
      </w:r>
      <w:r w:rsidR="00F46AD9" w:rsidRPr="005F5E8B">
        <w:rPr>
          <w:rFonts w:ascii="Aptos" w:hAnsi="Aptos" w:cs="Arial"/>
          <w:sz w:val="22"/>
          <w:szCs w:val="22"/>
          <w:highlight w:val="green"/>
        </w:rPr>
        <w:t>{{</w:t>
      </w:r>
      <w:proofErr w:type="spellStart"/>
      <w:r w:rsidR="00F46AD9" w:rsidRPr="005F5E8B">
        <w:rPr>
          <w:rFonts w:ascii="Aptos" w:hAnsi="Aptos" w:cs="Arial"/>
          <w:sz w:val="22"/>
          <w:szCs w:val="22"/>
          <w:highlight w:val="green"/>
        </w:rPr>
        <w:t>evaluation.winner</w:t>
      </w:r>
      <w:proofErr w:type="spellEnd"/>
      <w:r w:rsidR="00F46AD9" w:rsidRPr="005F5E8B">
        <w:rPr>
          <w:rFonts w:ascii="Aptos" w:hAnsi="Aptos" w:cs="Arial"/>
          <w:sz w:val="22"/>
          <w:szCs w:val="22"/>
          <w:highlight w:val="green"/>
        </w:rPr>
        <w:t>}}</w:t>
      </w:r>
      <w:r w:rsidR="00F46AD9" w:rsidRPr="00F46AD9">
        <w:rPr>
          <w:rFonts w:ascii="Aptos" w:hAnsi="Aptos" w:cs="Arial"/>
          <w:sz w:val="22"/>
          <w:szCs w:val="22"/>
        </w:rPr>
        <w:t xml:space="preserve"> </w:t>
      </w:r>
      <w:r w:rsidRPr="00E75F65">
        <w:rPr>
          <w:rFonts w:ascii="Aptos" w:hAnsi="Aptos" w:cs="Arial"/>
          <w:sz w:val="22"/>
          <w:szCs w:val="22"/>
        </w:rPr>
        <w:t xml:space="preserve">συγκεντρώνει συνολικά την υψηλότερη βαθμολογία. Ως εκ τούτου στη συνέχεια αποφασίστηκε να ζητηθεί από την </w:t>
      </w:r>
      <w:r w:rsidRPr="00E75F65">
        <w:rPr>
          <w:rFonts w:ascii="Aptos" w:hAnsi="Aptos" w:cs="Arial"/>
          <w:sz w:val="22"/>
          <w:szCs w:val="22"/>
          <w:lang w:val="en-US"/>
        </w:rPr>
        <w:t>EY</w:t>
      </w:r>
      <w:r w:rsidRPr="00E75F65">
        <w:rPr>
          <w:rFonts w:ascii="Aptos" w:hAnsi="Aptos" w:cs="Arial"/>
          <w:sz w:val="22"/>
          <w:szCs w:val="22"/>
        </w:rPr>
        <w:t xml:space="preserve"> να υποβάλλει τη βελτιωμένη πρόταση </w:t>
      </w:r>
      <w:r w:rsidRPr="00BE7BF4">
        <w:rPr>
          <w:rFonts w:ascii="Aptos" w:hAnsi="Aptos" w:cs="Arial"/>
          <w:sz w:val="22"/>
          <w:szCs w:val="22"/>
          <w:highlight w:val="green"/>
        </w:rPr>
        <w:t>{{negotiation.best_offer_requested}}</w:t>
      </w:r>
      <w:r w:rsidRPr="00E75F65">
        <w:rPr>
          <w:rFonts w:ascii="Aptos" w:hAnsi="Aptos" w:cs="Arial"/>
          <w:sz w:val="22"/>
          <w:szCs w:val="22"/>
        </w:rPr>
        <w:t xml:space="preserve"> της, σύμφωνα με την οποία το συνολικό κόστος διαμορφώνεται </w:t>
      </w:r>
      <w:r w:rsidRPr="00E75F65">
        <w:rPr>
          <w:rFonts w:ascii="Aptos" w:hAnsi="Aptos" w:cs="Arial"/>
          <w:b/>
          <w:bCs/>
          <w:sz w:val="22"/>
          <w:szCs w:val="22"/>
        </w:rPr>
        <w:t xml:space="preserve">€115.000 </w:t>
      </w:r>
      <w:r w:rsidRPr="003B4268">
        <w:rPr>
          <w:rFonts w:ascii="Aptos" w:hAnsi="Aptos" w:cs="Arial"/>
          <w:b/>
          <w:bCs/>
          <w:sz w:val="22"/>
          <w:szCs w:val="22"/>
          <w:highlight w:val="green"/>
        </w:rPr>
        <w:t>{{negotiation.final_price}}</w:t>
      </w:r>
      <w:r w:rsidRPr="00E75F65">
        <w:rPr>
          <w:rFonts w:ascii="Aptos" w:hAnsi="Aptos" w:cs="Arial"/>
          <w:sz w:val="22"/>
          <w:szCs w:val="22"/>
        </w:rPr>
        <w:t xml:space="preserve"> (έκπτωση 8%) </w:t>
      </w:r>
      <w:r w:rsidRPr="003B4268">
        <w:rPr>
          <w:rFonts w:ascii="Aptos" w:hAnsi="Aptos" w:cs="Arial"/>
          <w:sz w:val="22"/>
          <w:szCs w:val="22"/>
          <w:highlight w:val="green"/>
        </w:rPr>
        <w:t>{{negotiation.discount_pct}}</w:t>
      </w:r>
      <w:r w:rsidRPr="00E75F65">
        <w:rPr>
          <w:rFonts w:ascii="Aptos" w:hAnsi="Aptos" w:cs="Arial"/>
          <w:sz w:val="22"/>
          <w:szCs w:val="22"/>
        </w:rPr>
        <w:t>.</w:t>
      </w:r>
    </w:p>
    <w:p w14:paraId="61F42A61" w14:textId="77777777" w:rsidR="005F72D5" w:rsidRPr="00E75F65" w:rsidRDefault="005F72D5" w:rsidP="005F72D5">
      <w:pPr>
        <w:ind w:right="260"/>
        <w:jc w:val="both"/>
        <w:rPr>
          <w:rFonts w:ascii="Aptos" w:hAnsi="Aptos" w:cs="Arial"/>
          <w:color w:val="000000" w:themeColor="text1"/>
          <w:sz w:val="22"/>
          <w:szCs w:val="22"/>
        </w:rPr>
      </w:pPr>
    </w:p>
    <w:p w14:paraId="6F0AA680" w14:textId="77777777" w:rsidR="005F72D5" w:rsidRPr="00E75F65" w:rsidRDefault="005F72D5" w:rsidP="005F72D5">
      <w:pPr>
        <w:ind w:right="118"/>
        <w:jc w:val="both"/>
        <w:rPr>
          <w:rFonts w:ascii="Aptos" w:hAnsi="Aptos" w:cs="Arial"/>
          <w:color w:val="000000" w:themeColor="text1"/>
          <w:sz w:val="22"/>
          <w:szCs w:val="22"/>
        </w:rPr>
      </w:pPr>
      <w:r w:rsidRPr="00E75F65">
        <w:rPr>
          <w:rFonts w:ascii="Aptos" w:hAnsi="Aptos" w:cs="Arial"/>
          <w:color w:val="000000" w:themeColor="text1"/>
          <w:sz w:val="22"/>
          <w:szCs w:val="22"/>
        </w:rPr>
        <w:t xml:space="preserve">Σύμφωνα με το προτεινόμενο χρονοδιάγραμμα το έργο αναμένεται να ολοκληρωθεί το Q3 2026 </w:t>
      </w:r>
      <w:r w:rsidRPr="002C7911">
        <w:rPr>
          <w:rFonts w:ascii="Aptos" w:hAnsi="Aptos" w:cs="Arial"/>
          <w:color w:val="000000" w:themeColor="text1"/>
          <w:sz w:val="22"/>
          <w:szCs w:val="22"/>
          <w:highlight w:val="green"/>
        </w:rPr>
        <w:t>{{timeline.expected_completion}}</w:t>
      </w:r>
      <w:r w:rsidRPr="00E75F65">
        <w:rPr>
          <w:rFonts w:ascii="Aptos" w:hAnsi="Aptos" w:cs="Arial"/>
          <w:color w:val="000000" w:themeColor="text1"/>
          <w:sz w:val="22"/>
          <w:szCs w:val="22"/>
        </w:rPr>
        <w:t xml:space="preserve">. Το κόστος του έργου είναι εντός προϋπολογισμού </w:t>
      </w:r>
      <w:r w:rsidRPr="00C94053">
        <w:rPr>
          <w:rFonts w:ascii="Aptos" w:hAnsi="Aptos" w:cs="Arial"/>
          <w:color w:val="000000" w:themeColor="text1"/>
          <w:sz w:val="22"/>
          <w:szCs w:val="22"/>
          <w:highlight w:val="green"/>
        </w:rPr>
        <w:t>{{financials.budget_status}}</w:t>
      </w:r>
      <w:r w:rsidRPr="00E75F65">
        <w:rPr>
          <w:rFonts w:ascii="Aptos" w:hAnsi="Aptos" w:cs="Arial"/>
          <w:color w:val="000000" w:themeColor="text1"/>
          <w:sz w:val="22"/>
          <w:szCs w:val="22"/>
        </w:rPr>
        <w:t xml:space="preserve"> και θα επιβαρύνει από 50% </w:t>
      </w:r>
      <w:r w:rsidRPr="00B055BB">
        <w:rPr>
          <w:rFonts w:ascii="Aptos" w:hAnsi="Aptos" w:cs="Arial"/>
          <w:color w:val="000000" w:themeColor="text1"/>
          <w:sz w:val="22"/>
          <w:szCs w:val="22"/>
          <w:highlight w:val="green"/>
        </w:rPr>
        <w:t>{{financials.cost_allocation[]}}</w:t>
      </w:r>
      <w:r w:rsidRPr="00E75F65">
        <w:rPr>
          <w:rFonts w:ascii="Aptos" w:hAnsi="Aptos" w:cs="Arial"/>
          <w:color w:val="000000" w:themeColor="text1"/>
          <w:sz w:val="22"/>
          <w:szCs w:val="22"/>
        </w:rPr>
        <w:t xml:space="preserve"> τη Διεύθυνση Διαχείρισης Εποπτικών Θεμάτων καθώς και τη Διεύθυνση Στρατηγικών Εργασιών.</w:t>
      </w:r>
    </w:p>
    <w:p w14:paraId="06A25F7C" w14:textId="77777777" w:rsidR="00315CD2" w:rsidRPr="00E75F65" w:rsidRDefault="00315CD2" w:rsidP="00315CD2">
      <w:pPr>
        <w:ind w:right="-426"/>
        <w:rPr>
          <w:rFonts w:ascii="Aptos" w:hAnsi="Aptos" w:cs="Tahoma"/>
          <w:u w:val="single"/>
        </w:rPr>
      </w:pPr>
    </w:p>
    <w:p w14:paraId="1E35C994" w14:textId="77777777" w:rsidR="00CC1CF9" w:rsidRPr="00E75F65" w:rsidRDefault="00CC1CF9" w:rsidP="00CC1CF9">
      <w:pPr>
        <w:jc w:val="both"/>
        <w:rPr>
          <w:rFonts w:ascii="Aptos" w:hAnsi="Aptos" w:cs="Tahoma"/>
          <w:b/>
          <w:bCs/>
          <w:sz w:val="22"/>
          <w:szCs w:val="22"/>
        </w:rPr>
      </w:pPr>
      <w:r w:rsidRPr="00E75F65">
        <w:rPr>
          <w:rFonts w:ascii="Aptos" w:hAnsi="Aptos" w:cs="Tahoma"/>
          <w:b/>
          <w:bCs/>
          <w:sz w:val="22"/>
          <w:szCs w:val="22"/>
        </w:rPr>
        <w:t>Γ. Εισήγηση</w:t>
      </w:r>
    </w:p>
    <w:p w14:paraId="1082E8B8" w14:textId="280D9303" w:rsidR="005F72D5" w:rsidRPr="0045232D" w:rsidRDefault="005F72D5" w:rsidP="00BB78F2">
      <w:pPr>
        <w:ind w:right="118"/>
        <w:jc w:val="both"/>
        <w:rPr>
          <w:rFonts w:ascii="Aptos" w:hAnsi="Aptos" w:cs="Arial"/>
          <w:sz w:val="22"/>
          <w:szCs w:val="22"/>
        </w:rPr>
      </w:pPr>
      <w:r w:rsidRPr="00E75F65">
        <w:rPr>
          <w:rFonts w:ascii="Aptos" w:hAnsi="Aptos" w:cs="Arial"/>
          <w:sz w:val="22"/>
          <w:szCs w:val="22"/>
        </w:rPr>
        <w:t xml:space="preserve">Βάσει των ανωτέρω, ζητείται η έγκριση </w:t>
      </w:r>
      <w:r w:rsidRPr="00E75F65">
        <w:rPr>
          <w:rFonts w:ascii="Aptos" w:hAnsi="Aptos" w:cs="Arial"/>
          <w:color w:val="000000" w:themeColor="text1"/>
          <w:sz w:val="22"/>
          <w:szCs w:val="22"/>
        </w:rPr>
        <w:t xml:space="preserve">για την παροχή </w:t>
      </w:r>
      <w:r w:rsidRPr="00E75F65">
        <w:rPr>
          <w:rFonts w:ascii="Aptos" w:hAnsi="Aptos" w:cs="Arial"/>
          <w:sz w:val="22"/>
          <w:szCs w:val="22"/>
        </w:rPr>
        <w:t xml:space="preserve">υπηρεσιών  υποστήριξης στο πλαίσιο των SRB </w:t>
      </w:r>
      <w:proofErr w:type="spellStart"/>
      <w:r w:rsidRPr="00E75F65">
        <w:rPr>
          <w:rFonts w:ascii="Aptos" w:hAnsi="Aptos" w:cs="Arial"/>
          <w:sz w:val="22"/>
          <w:szCs w:val="22"/>
        </w:rPr>
        <w:t>Separability</w:t>
      </w:r>
      <w:proofErr w:type="spellEnd"/>
      <w:r w:rsidRPr="00E75F65">
        <w:rPr>
          <w:rFonts w:ascii="Aptos" w:hAnsi="Aptos" w:cs="Arial"/>
          <w:sz w:val="22"/>
          <w:szCs w:val="22"/>
        </w:rPr>
        <w:t xml:space="preserve"> </w:t>
      </w:r>
      <w:proofErr w:type="spellStart"/>
      <w:r w:rsidRPr="00E75F65">
        <w:rPr>
          <w:rFonts w:ascii="Aptos" w:hAnsi="Aptos" w:cs="Arial"/>
          <w:sz w:val="22"/>
          <w:szCs w:val="22"/>
        </w:rPr>
        <w:t>Projects</w:t>
      </w:r>
      <w:proofErr w:type="spellEnd"/>
      <w:r w:rsidRPr="00E75F65">
        <w:rPr>
          <w:rFonts w:ascii="Aptos" w:hAnsi="Aptos" w:cs="Arial"/>
          <w:sz w:val="22"/>
          <w:szCs w:val="22"/>
        </w:rPr>
        <w:t xml:space="preserve"> για το 2026</w:t>
      </w:r>
      <w:r w:rsidR="00806A01" w:rsidRPr="00806A01">
        <w:rPr>
          <w:rFonts w:ascii="Aptos" w:hAnsi="Aptos" w:cs="Arial"/>
          <w:sz w:val="22"/>
          <w:szCs w:val="22"/>
        </w:rPr>
        <w:t xml:space="preserve"> </w:t>
      </w:r>
      <w:r w:rsidR="00806A01" w:rsidRPr="00BC46E1">
        <w:rPr>
          <w:rFonts w:ascii="Aptos" w:hAnsi="Aptos" w:cs="Arial"/>
          <w:sz w:val="22"/>
          <w:szCs w:val="22"/>
          <w:highlight w:val="green"/>
        </w:rPr>
        <w:t>{{</w:t>
      </w:r>
      <w:proofErr w:type="spellStart"/>
      <w:r w:rsidR="00806A01" w:rsidRPr="00BC46E1">
        <w:rPr>
          <w:rFonts w:ascii="Aptos" w:hAnsi="Aptos" w:cs="Arial"/>
          <w:sz w:val="22"/>
          <w:szCs w:val="22"/>
          <w:highlight w:val="green"/>
        </w:rPr>
        <w:t>recommendation.text</w:t>
      </w:r>
      <w:proofErr w:type="spellEnd"/>
      <w:r w:rsidR="00806A01" w:rsidRPr="00BC46E1">
        <w:rPr>
          <w:rFonts w:ascii="Aptos" w:hAnsi="Aptos" w:cs="Arial"/>
          <w:sz w:val="22"/>
          <w:szCs w:val="22"/>
          <w:highlight w:val="green"/>
        </w:rPr>
        <w:t>}}</w:t>
      </w:r>
      <w:r w:rsidRPr="00E75F65">
        <w:rPr>
          <w:rFonts w:ascii="Aptos" w:hAnsi="Aptos" w:cs="Arial"/>
          <w:sz w:val="22"/>
          <w:szCs w:val="22"/>
        </w:rPr>
        <w:t xml:space="preserve">, συνολικού κόστους €115.000 </w:t>
      </w:r>
      <w:r w:rsidRPr="00AE428A">
        <w:rPr>
          <w:rFonts w:ascii="Aptos" w:hAnsi="Aptos" w:cs="Arial"/>
          <w:sz w:val="22"/>
          <w:szCs w:val="22"/>
          <w:highlight w:val="green"/>
        </w:rPr>
        <w:t>{{</w:t>
      </w:r>
      <w:proofErr w:type="spellStart"/>
      <w:r w:rsidRPr="00AE428A">
        <w:rPr>
          <w:rFonts w:ascii="Aptos" w:hAnsi="Aptos" w:cs="Arial"/>
          <w:sz w:val="22"/>
          <w:szCs w:val="22"/>
          <w:highlight w:val="green"/>
        </w:rPr>
        <w:t>recommendation.approved_amount_excl_vat</w:t>
      </w:r>
      <w:proofErr w:type="spellEnd"/>
      <w:r w:rsidRPr="00AE428A">
        <w:rPr>
          <w:rFonts w:ascii="Aptos" w:hAnsi="Aptos" w:cs="Arial"/>
          <w:sz w:val="22"/>
          <w:szCs w:val="22"/>
          <w:highlight w:val="green"/>
        </w:rPr>
        <w:t>}}</w:t>
      </w:r>
      <w:r w:rsidRPr="00E75F65">
        <w:rPr>
          <w:rFonts w:ascii="Aptos" w:hAnsi="Aptos" w:cs="Arial"/>
          <w:sz w:val="22"/>
          <w:szCs w:val="22"/>
        </w:rPr>
        <w:t xml:space="preserve"> ή </w:t>
      </w:r>
      <w:proofErr w:type="spellStart"/>
      <w:r w:rsidR="00FA7214">
        <w:rPr>
          <w:rFonts w:ascii="Aptos" w:hAnsi="Aptos" w:cs="Arial"/>
          <w:sz w:val="22"/>
          <w:szCs w:val="22"/>
          <w:lang w:val="en-US"/>
        </w:rPr>
        <w:t>servi</w:t>
      </w:r>
      <w:proofErr w:type="spellEnd"/>
      <w:r w:rsidRPr="00E75F65">
        <w:rPr>
          <w:rFonts w:ascii="Aptos" w:hAnsi="Aptos" w:cs="Arial"/>
          <w:sz w:val="22"/>
          <w:szCs w:val="22"/>
        </w:rPr>
        <w:t xml:space="preserve"> </w:t>
      </w:r>
      <w:r w:rsidRPr="00E75F65">
        <w:rPr>
          <w:rFonts w:ascii="Aptos" w:hAnsi="Aptos" w:cs="Arial"/>
          <w:b/>
          <w:sz w:val="22"/>
          <w:szCs w:val="22"/>
        </w:rPr>
        <w:t xml:space="preserve">€142.600 με ΦΠΑ </w:t>
      </w:r>
      <w:r w:rsidRPr="00A43401">
        <w:rPr>
          <w:rFonts w:ascii="Aptos" w:hAnsi="Aptos" w:cs="Arial"/>
          <w:b/>
          <w:sz w:val="22"/>
          <w:szCs w:val="22"/>
          <w:highlight w:val="green"/>
        </w:rPr>
        <w:t>{{</w:t>
      </w:r>
      <w:proofErr w:type="spellStart"/>
      <w:r w:rsidRPr="00A43401">
        <w:rPr>
          <w:rFonts w:ascii="Aptos" w:hAnsi="Aptos" w:cs="Arial"/>
          <w:b/>
          <w:sz w:val="22"/>
          <w:szCs w:val="22"/>
          <w:highlight w:val="green"/>
        </w:rPr>
        <w:t>financials.total_cost_incl_vat</w:t>
      </w:r>
      <w:proofErr w:type="spellEnd"/>
      <w:r w:rsidRPr="00A43401">
        <w:rPr>
          <w:rFonts w:ascii="Aptos" w:hAnsi="Aptos" w:cs="Arial"/>
          <w:b/>
          <w:sz w:val="22"/>
          <w:szCs w:val="22"/>
          <w:highlight w:val="green"/>
        </w:rPr>
        <w:t>}}</w:t>
      </w:r>
      <w:r w:rsidRPr="00E75F65">
        <w:rPr>
          <w:rFonts w:ascii="Aptos" w:hAnsi="Aptos" w:cs="Arial"/>
          <w:sz w:val="22"/>
          <w:szCs w:val="22"/>
        </w:rPr>
        <w:t xml:space="preserve">, από την εταιρεία </w:t>
      </w:r>
      <w:r w:rsidRPr="00E75F65">
        <w:rPr>
          <w:rFonts w:ascii="Aptos" w:hAnsi="Aptos" w:cs="Arial"/>
          <w:sz w:val="22"/>
          <w:szCs w:val="22"/>
          <w:lang w:val="en-US"/>
        </w:rPr>
        <w:t>EY</w:t>
      </w:r>
      <w:r w:rsidRPr="00E75F65">
        <w:rPr>
          <w:rFonts w:ascii="Aptos" w:hAnsi="Aptos" w:cs="Arial"/>
          <w:sz w:val="22"/>
          <w:szCs w:val="22"/>
        </w:rPr>
        <w:t xml:space="preserve"> </w:t>
      </w:r>
      <w:r w:rsidRPr="005E1A2D">
        <w:rPr>
          <w:rFonts w:ascii="Aptos" w:hAnsi="Aptos" w:cs="Arial"/>
          <w:sz w:val="22"/>
          <w:szCs w:val="22"/>
          <w:highlight w:val="green"/>
        </w:rPr>
        <w:t>{{</w:t>
      </w:r>
      <w:r w:rsidRPr="005E1A2D">
        <w:rPr>
          <w:rFonts w:ascii="Aptos" w:hAnsi="Aptos" w:cs="Arial"/>
          <w:sz w:val="22"/>
          <w:szCs w:val="22"/>
          <w:highlight w:val="green"/>
          <w:lang w:val="en-US"/>
        </w:rPr>
        <w:t>recommendation</w:t>
      </w:r>
      <w:r w:rsidRPr="005E1A2D">
        <w:rPr>
          <w:rFonts w:ascii="Aptos" w:hAnsi="Aptos" w:cs="Arial"/>
          <w:sz w:val="22"/>
          <w:szCs w:val="22"/>
          <w:highlight w:val="green"/>
        </w:rPr>
        <w:t>.</w:t>
      </w:r>
      <w:r w:rsidRPr="005E1A2D">
        <w:rPr>
          <w:rFonts w:ascii="Aptos" w:hAnsi="Aptos" w:cs="Arial"/>
          <w:sz w:val="22"/>
          <w:szCs w:val="22"/>
          <w:highlight w:val="green"/>
          <w:lang w:val="en-US"/>
        </w:rPr>
        <w:t>awarded</w:t>
      </w:r>
      <w:r w:rsidRPr="005E1A2D">
        <w:rPr>
          <w:rFonts w:ascii="Aptos" w:hAnsi="Aptos" w:cs="Arial"/>
          <w:sz w:val="22"/>
          <w:szCs w:val="22"/>
          <w:highlight w:val="green"/>
        </w:rPr>
        <w:t>_</w:t>
      </w:r>
      <w:r w:rsidRPr="005E1A2D">
        <w:rPr>
          <w:rFonts w:ascii="Aptos" w:hAnsi="Aptos" w:cs="Arial"/>
          <w:sz w:val="22"/>
          <w:szCs w:val="22"/>
          <w:highlight w:val="green"/>
          <w:lang w:val="en-US"/>
        </w:rPr>
        <w:t>vendors</w:t>
      </w:r>
      <w:r w:rsidRPr="005E1A2D">
        <w:rPr>
          <w:rFonts w:ascii="Aptos" w:hAnsi="Aptos" w:cs="Arial"/>
          <w:sz w:val="22"/>
          <w:szCs w:val="22"/>
          <w:highlight w:val="green"/>
        </w:rPr>
        <w:t>[]}}</w:t>
      </w:r>
      <w:r w:rsidRPr="00E75F65">
        <w:rPr>
          <w:rFonts w:ascii="Aptos" w:hAnsi="Aptos" w:cs="Arial"/>
          <w:sz w:val="22"/>
          <w:szCs w:val="22"/>
        </w:rPr>
        <w:t>.</w:t>
      </w:r>
    </w:p>
    <w:permEnd w:id="2124880730"/>
    <w:p w14:paraId="092685EE" w14:textId="77777777" w:rsidR="006750AE" w:rsidRPr="000063DA" w:rsidRDefault="006750AE">
      <w:pPr>
        <w:ind w:left="142" w:right="57"/>
        <w:jc w:val="both"/>
        <w:rPr>
          <w:rFonts w:ascii="Tahoma" w:hAnsi="Tahoma" w:cs="Tahoma"/>
          <w:sz w:val="20"/>
        </w:rPr>
      </w:pPr>
    </w:p>
    <w:tbl>
      <w:tblPr>
        <w:tblW w:w="10206" w:type="dxa"/>
        <w:jc w:val="center"/>
        <w:tblLook w:val="01E0" w:firstRow="1" w:lastRow="1" w:firstColumn="1" w:lastColumn="1" w:noHBand="0" w:noVBand="0"/>
      </w:tblPr>
      <w:tblGrid>
        <w:gridCol w:w="1549"/>
        <w:gridCol w:w="326"/>
        <w:gridCol w:w="8331"/>
      </w:tblGrid>
      <w:tr w:rsidR="006750AE" w14:paraId="58F34450" w14:textId="77777777">
        <w:trPr>
          <w:jc w:val="center"/>
        </w:trPr>
        <w:tc>
          <w:tcPr>
            <w:tcW w:w="1303" w:type="dxa"/>
          </w:tcPr>
          <w:p w14:paraId="25ECBFF3" w14:textId="77777777" w:rsidR="006750AE" w:rsidRDefault="006750AE">
            <w:pPr>
              <w:pStyle w:val="Heading4"/>
              <w:ind w:left="0"/>
              <w:rPr>
                <w:rFonts w:ascii="Tahoma" w:hAnsi="Tahoma" w:cs="Tahoma"/>
                <w:b w:val="0"/>
                <w:bCs w:val="0"/>
                <w:sz w:val="20"/>
                <w:szCs w:val="20"/>
              </w:rPr>
            </w:pPr>
            <w:permStart w:id="1585322618" w:edGrp="everyone" w:colFirst="0" w:colLast="0"/>
            <w:permStart w:id="164647571" w:edGrp="everyone" w:colFirst="1" w:colLast="1"/>
            <w:r>
              <w:rPr>
                <w:rFonts w:ascii="Tahoma" w:hAnsi="Tahoma" w:cs="Tahoma"/>
                <w:b w:val="0"/>
                <w:bCs w:val="0"/>
                <w:sz w:val="20"/>
              </w:rPr>
              <w:t>Συνημμένα</w:t>
            </w:r>
          </w:p>
        </w:tc>
        <w:tc>
          <w:tcPr>
            <w:tcW w:w="328" w:type="dxa"/>
          </w:tcPr>
          <w:p w14:paraId="068C8182" w14:textId="77777777" w:rsidR="006750AE" w:rsidRDefault="006750AE">
            <w:pPr>
              <w:pStyle w:val="Heading4"/>
              <w:ind w:left="0"/>
              <w:rPr>
                <w:rFonts w:ascii="Tahoma" w:hAnsi="Tahoma" w:cs="Tahoma"/>
                <w:sz w:val="20"/>
              </w:rPr>
            </w:pPr>
            <w:r>
              <w:rPr>
                <w:rFonts w:ascii="Tahoma" w:hAnsi="Tahoma" w:cs="Tahoma"/>
                <w:sz w:val="20"/>
                <w:szCs w:val="20"/>
              </w:rPr>
              <w:t>:</w:t>
            </w:r>
          </w:p>
        </w:tc>
        <w:tc>
          <w:tcPr>
            <w:tcW w:w="8575" w:type="dxa"/>
          </w:tcPr>
          <w:p w14:paraId="5750FC7E" w14:textId="77777777" w:rsidR="006750AE" w:rsidRDefault="006750AE">
            <w:pPr>
              <w:pStyle w:val="Heading4"/>
              <w:ind w:left="0"/>
              <w:rPr>
                <w:rFonts w:ascii="Tahoma" w:hAnsi="Tahoma" w:cs="Tahoma"/>
                <w:b w:val="0"/>
                <w:bCs w:val="0"/>
                <w:sz w:val="20"/>
                <w:szCs w:val="20"/>
              </w:rPr>
            </w:pPr>
            <w:bookmarkStart w:id="10" w:name="ΣΥΝΗΜΜΕΝΑ"/>
            <w:r>
              <w:rPr>
                <w:rFonts w:ascii="Tahoma" w:hAnsi="Tahoma" w:cs="Tahoma"/>
                <w:b w:val="0"/>
                <w:bCs w:val="0"/>
                <w:sz w:val="20"/>
              </w:rPr>
              <w:t>Α. Αίτημα</w:t>
            </w:r>
            <w:r>
              <w:rPr>
                <w:rFonts w:ascii="Tahoma" w:hAnsi="Tahoma" w:cs="Tahoma"/>
                <w:b w:val="0"/>
                <w:bCs w:val="0"/>
                <w:sz w:val="20"/>
                <w:highlight w:val="green"/>
              </w:rPr>
              <w:t xml:space="preserve"> {{request.request_ref}} {{memo.attachments[]}}</w:t>
            </w:r>
            <w:r>
              <w:rPr>
                <w:rFonts w:ascii="Tahoma" w:hAnsi="Tahoma" w:cs="Tahoma"/>
                <w:b w:val="0"/>
                <w:bCs w:val="0"/>
                <w:sz w:val="20"/>
              </w:rPr>
              <w:br/>
              <w:t>Β. Αξιολόγηση</w:t>
            </w:r>
            <w:r>
              <w:rPr>
                <w:rFonts w:ascii="Tahoma" w:hAnsi="Tahoma" w:cs="Tahoma"/>
                <w:b w:val="0"/>
                <w:bCs w:val="0"/>
                <w:sz w:val="20"/>
              </w:rPr>
              <w:br/>
              <w:t>Γ. Πρόταση</w:t>
            </w:r>
            <w:r>
              <w:rPr>
                <w:rFonts w:ascii="Tahoma" w:hAnsi="Tahoma" w:cs="Tahoma"/>
                <w:b w:val="0"/>
                <w:bCs w:val="0"/>
                <w:sz w:val="20"/>
              </w:rPr>
              <w:br/>
              <w:t>Δ. Προηγούμενη Προμήθεια</w:t>
            </w:r>
            <w:bookmarkEnd w:id="10"/>
          </w:p>
        </w:tc>
      </w:tr>
      <w:tr w:rsidR="006750AE" w14:paraId="773CECA2" w14:textId="77777777">
        <w:trPr>
          <w:jc w:val="center"/>
        </w:trPr>
        <w:tc>
          <w:tcPr>
            <w:tcW w:w="1303" w:type="dxa"/>
          </w:tcPr>
          <w:p w14:paraId="0790A967" w14:textId="77777777" w:rsidR="006750AE" w:rsidRDefault="006750AE">
            <w:pPr>
              <w:pStyle w:val="Heading4"/>
              <w:ind w:left="0"/>
              <w:rPr>
                <w:rFonts w:ascii="Tahoma" w:hAnsi="Tahoma" w:cs="Tahoma"/>
                <w:b w:val="0"/>
                <w:bCs w:val="0"/>
                <w:sz w:val="20"/>
              </w:rPr>
            </w:pPr>
            <w:permStart w:id="1090726969" w:edGrp="everyone" w:colFirst="0" w:colLast="0"/>
            <w:permStart w:id="1737778081" w:edGrp="everyone" w:colFirst="1" w:colLast="1"/>
            <w:permEnd w:id="1585322618"/>
            <w:permEnd w:id="164647571"/>
            <w:r>
              <w:rPr>
                <w:rFonts w:ascii="Tahoma" w:hAnsi="Tahoma" w:cs="Tahoma"/>
                <w:b w:val="0"/>
                <w:bCs w:val="0"/>
                <w:sz w:val="20"/>
              </w:rPr>
              <w:t>Κοινοποίηση</w:t>
            </w:r>
            <w:r>
              <w:rPr>
                <w:rFonts w:ascii="Tahoma" w:hAnsi="Tahoma" w:cs="Tahoma"/>
                <w:b w:val="0"/>
                <w:bCs w:val="0"/>
                <w:sz w:val="20"/>
                <w:highlight w:val="green"/>
              </w:rPr>
              <w:t xml:space="preserve"> {{memo.cc[]}}</w:t>
            </w:r>
          </w:p>
        </w:tc>
        <w:tc>
          <w:tcPr>
            <w:tcW w:w="328" w:type="dxa"/>
          </w:tcPr>
          <w:p w14:paraId="53BF7CF4" w14:textId="77777777" w:rsidR="006750AE" w:rsidRDefault="006750AE">
            <w:pPr>
              <w:pStyle w:val="Heading4"/>
              <w:ind w:left="0"/>
              <w:rPr>
                <w:rFonts w:ascii="Tahoma" w:hAnsi="Tahoma" w:cs="Tahoma"/>
                <w:sz w:val="20"/>
                <w:szCs w:val="20"/>
              </w:rPr>
            </w:pPr>
            <w:r>
              <w:rPr>
                <w:rFonts w:ascii="Tahoma" w:hAnsi="Tahoma" w:cs="Tahoma"/>
                <w:sz w:val="20"/>
                <w:szCs w:val="20"/>
              </w:rPr>
              <w:t>:</w:t>
            </w:r>
          </w:p>
        </w:tc>
        <w:tc>
          <w:tcPr>
            <w:tcW w:w="8575" w:type="dxa"/>
          </w:tcPr>
          <w:p w14:paraId="742980BE" w14:textId="77777777" w:rsidR="006750AE" w:rsidRDefault="006750AE">
            <w:pPr>
              <w:pStyle w:val="Heading4"/>
              <w:ind w:left="0"/>
              <w:rPr>
                <w:rFonts w:ascii="Tahoma" w:hAnsi="Tahoma" w:cs="Tahoma"/>
                <w:b w:val="0"/>
                <w:bCs w:val="0"/>
                <w:sz w:val="20"/>
              </w:rPr>
            </w:pPr>
            <w:bookmarkStart w:id="11" w:name="ΚΟΙΝΟΠΟΙΗΣΗ"/>
            <w:r>
              <w:rPr>
                <w:rFonts w:ascii="Tahoma" w:hAnsi="Tahoma" w:cs="Tahoma"/>
                <w:b w:val="0"/>
                <w:bCs w:val="0"/>
                <w:vanish/>
                <w:sz w:val="20"/>
              </w:rPr>
              <w:t>-</w:t>
            </w:r>
            <w:bookmarkEnd w:id="11"/>
          </w:p>
        </w:tc>
      </w:tr>
      <w:permEnd w:id="1090726969"/>
      <w:permEnd w:id="1737778081"/>
    </w:tbl>
    <w:p w14:paraId="774F0D8A" w14:textId="77777777" w:rsidR="006750AE" w:rsidRPr="00006435" w:rsidRDefault="006750AE">
      <w:pPr>
        <w:rPr>
          <w:rFonts w:ascii="Tahoma" w:hAnsi="Tahoma" w:cs="Tahoma"/>
          <w:sz w:val="20"/>
        </w:rPr>
      </w:pPr>
    </w:p>
    <w:tbl>
      <w:tblPr>
        <w:tblpPr w:leftFromText="180" w:rightFromText="180" w:vertAnchor="text" w:horzAnchor="margin" w:tblpY="444"/>
        <w:tblW w:w="5000" w:type="pct"/>
        <w:tblLook w:val="04A0" w:firstRow="1" w:lastRow="0" w:firstColumn="1" w:lastColumn="0" w:noHBand="0" w:noVBand="1"/>
      </w:tblPr>
      <w:tblGrid>
        <w:gridCol w:w="3488"/>
        <w:gridCol w:w="3489"/>
        <w:gridCol w:w="3489"/>
      </w:tblGrid>
      <w:tr w:rsidR="004D0A9F" w14:paraId="1C58F0E2" w14:textId="77777777" w:rsidTr="004D0A9F">
        <w:tc>
          <w:tcPr>
            <w:tcW w:w="3333" w:type="dxa"/>
          </w:tcPr>
          <w:p w14:paraId="2EC76FBA" w14:textId="77777777" w:rsidR="009E2325" w:rsidRPr="00BA310E" w:rsidRDefault="009E2325" w:rsidP="004D0A9F">
            <w:pPr>
              <w:jc w:val="center"/>
              <w:rPr>
                <w:rFonts w:ascii="Tahoma" w:hAnsi="Tahoma" w:cs="Tahoma"/>
                <w:lang w:val="en-US"/>
              </w:rPr>
            </w:pPr>
            <w:bookmarkStart w:id="12" w:name="ΩΥΠΟΓΡΑΦΕΣ"/>
          </w:p>
        </w:tc>
        <w:tc>
          <w:tcPr>
            <w:tcW w:w="3333" w:type="dxa"/>
          </w:tcPr>
          <w:p w14:paraId="34161181" w14:textId="77777777" w:rsidR="009E2325" w:rsidRPr="00BA310E" w:rsidRDefault="009E2325" w:rsidP="004D0A9F">
            <w:pPr>
              <w:jc w:val="center"/>
              <w:rPr>
                <w:rFonts w:ascii="Tahoma" w:hAnsi="Tahoma" w:cs="Tahoma"/>
                <w:lang w:val="en-US"/>
              </w:rPr>
            </w:pPr>
          </w:p>
        </w:tc>
        <w:tc>
          <w:tcPr>
            <w:tcW w:w="3333" w:type="dxa"/>
          </w:tcPr>
          <w:p w14:paraId="4DAA6106" w14:textId="77777777" w:rsidR="009E2325" w:rsidRPr="00BA310E" w:rsidRDefault="009E2325" w:rsidP="004D0A9F">
            <w:pPr>
              <w:jc w:val="center"/>
              <w:rPr>
                <w:rFonts w:ascii="Tahoma" w:hAnsi="Tahoma" w:cs="Tahoma"/>
                <w:lang w:val="en-US"/>
              </w:rPr>
            </w:pPr>
          </w:p>
        </w:tc>
      </w:tr>
      <w:tr w:rsidR="004D0A9F" w14:paraId="7C1F9900" w14:textId="77777777" w:rsidTr="004D0A9F">
        <w:tc>
          <w:tcPr>
            <w:tcW w:w="3333" w:type="dxa"/>
          </w:tcPr>
          <w:p w14:paraId="1B1DCF71" w14:textId="77777777" w:rsidR="009E2325" w:rsidRPr="00BA310E" w:rsidRDefault="009E2325" w:rsidP="004D0A9F">
            <w:pPr>
              <w:jc w:val="center"/>
              <w:rPr>
                <w:rFonts w:ascii="Tahoma" w:hAnsi="Tahoma" w:cs="Tahoma"/>
                <w:lang w:val="en-US"/>
              </w:rPr>
            </w:pPr>
            <w:r>
              <w:rPr>
                <w:rFonts w:ascii="Tahoma" w:hAnsi="Tahoma" w:cs="Tahoma"/>
                <w:sz w:val="20"/>
                <w:lang w:val="en-US"/>
              </w:rPr>
              <w:t>ΕΠΟΠΤΕΥΩΝ ΤΗ ΔΙΕΥΘΥΝΣΗ</w:t>
            </w:r>
            <w:r>
              <w:rPr>
                <w:rFonts w:ascii="Tahoma" w:hAnsi="Tahoma" w:cs="Tahoma"/>
                <w:sz w:val="20"/>
                <w:highlight w:val="green"/>
                <w:lang w:val="en-US"/>
              </w:rPr>
              <w:t xml:space="preserve"> {{memo.signatories[].role}}</w:t>
            </w:r>
          </w:p>
        </w:tc>
        <w:tc>
          <w:tcPr>
            <w:tcW w:w="3333" w:type="dxa"/>
          </w:tcPr>
          <w:p w14:paraId="61ABE483" w14:textId="77777777" w:rsidR="009E2325" w:rsidRPr="00BA310E" w:rsidRDefault="009E2325" w:rsidP="004D0A9F">
            <w:pPr>
              <w:jc w:val="center"/>
              <w:rPr>
                <w:rFonts w:ascii="Tahoma" w:hAnsi="Tahoma" w:cs="Tahoma"/>
                <w:lang w:val="en-US"/>
              </w:rPr>
            </w:pPr>
            <w:r>
              <w:rPr>
                <w:rFonts w:ascii="Tahoma" w:hAnsi="Tahoma" w:cs="Tahoma"/>
                <w:sz w:val="20"/>
                <w:lang w:val="en-US"/>
              </w:rPr>
              <w:t>ΔΙΕΥΘΥΝΤΗΣ</w:t>
            </w:r>
          </w:p>
        </w:tc>
        <w:tc>
          <w:tcPr>
            <w:tcW w:w="3333" w:type="dxa"/>
          </w:tcPr>
          <w:p w14:paraId="1A6A53DA" w14:textId="77777777" w:rsidR="009E2325" w:rsidRPr="00BA310E" w:rsidRDefault="009E2325" w:rsidP="004D0A9F">
            <w:pPr>
              <w:jc w:val="center"/>
              <w:rPr>
                <w:rFonts w:ascii="Tahoma" w:hAnsi="Tahoma" w:cs="Tahoma"/>
                <w:lang w:val="en-US"/>
              </w:rPr>
            </w:pPr>
            <w:r>
              <w:rPr>
                <w:rFonts w:ascii="Tahoma" w:hAnsi="Tahoma" w:cs="Tahoma"/>
                <w:sz w:val="20"/>
                <w:lang w:val="en-US"/>
              </w:rPr>
              <w:t>ΕΠΙΚ. ΤOΜΕΑ</w:t>
            </w:r>
          </w:p>
        </w:tc>
      </w:tr>
      <w:tr w:rsidR="004D0A9F" w14:paraId="202B0D9F" w14:textId="77777777" w:rsidTr="004D0A9F">
        <w:tc>
          <w:tcPr>
            <w:tcW w:w="3333" w:type="dxa"/>
          </w:tcPr>
          <w:p w14:paraId="633D87CA" w14:textId="77777777" w:rsidR="009E2325" w:rsidRPr="00BA310E" w:rsidRDefault="009E2325" w:rsidP="004D0A9F">
            <w:pPr>
              <w:jc w:val="center"/>
              <w:rPr>
                <w:rFonts w:ascii="Tahoma" w:hAnsi="Tahoma" w:cs="Tahoma"/>
                <w:sz w:val="20"/>
                <w:lang w:val="en-US"/>
              </w:rPr>
            </w:pPr>
          </w:p>
          <w:p w14:paraId="4A8F34B6" w14:textId="77777777" w:rsidR="00AB37C8" w:rsidRDefault="00AB37C8"/>
          <w:p w14:paraId="72E60C45" w14:textId="77777777" w:rsidR="00AB37C8" w:rsidRDefault="00AB37C8"/>
          <w:p w14:paraId="7E71B151" w14:textId="77777777" w:rsidR="009E2325" w:rsidRPr="00BA310E" w:rsidRDefault="009E2325" w:rsidP="004D0A9F">
            <w:pPr>
              <w:jc w:val="center"/>
              <w:rPr>
                <w:rFonts w:ascii="Tahoma" w:hAnsi="Tahoma" w:cs="Tahoma"/>
                <w:lang w:val="en-US"/>
              </w:rPr>
            </w:pPr>
          </w:p>
        </w:tc>
        <w:tc>
          <w:tcPr>
            <w:tcW w:w="3333" w:type="dxa"/>
          </w:tcPr>
          <w:p w14:paraId="6AAC732C" w14:textId="77777777" w:rsidR="009E2325" w:rsidRPr="00BA310E" w:rsidRDefault="009E2325" w:rsidP="004D0A9F">
            <w:pPr>
              <w:jc w:val="center"/>
              <w:rPr>
                <w:rFonts w:ascii="Tahoma" w:hAnsi="Tahoma" w:cs="Tahoma"/>
                <w:sz w:val="20"/>
                <w:lang w:val="en-US"/>
              </w:rPr>
            </w:pPr>
          </w:p>
          <w:p w14:paraId="74CB5DD6" w14:textId="77777777" w:rsidR="00AB37C8" w:rsidRDefault="00AB37C8"/>
          <w:p w14:paraId="38DBC870" w14:textId="77777777" w:rsidR="00AB37C8" w:rsidRDefault="00AB37C8"/>
          <w:p w14:paraId="62A54787" w14:textId="77777777" w:rsidR="009E2325" w:rsidRPr="00BA310E" w:rsidRDefault="009E2325" w:rsidP="004D0A9F">
            <w:pPr>
              <w:jc w:val="center"/>
              <w:rPr>
                <w:rFonts w:ascii="Tahoma" w:hAnsi="Tahoma" w:cs="Tahoma"/>
                <w:lang w:val="en-US"/>
              </w:rPr>
            </w:pPr>
          </w:p>
        </w:tc>
        <w:tc>
          <w:tcPr>
            <w:tcW w:w="3333" w:type="dxa"/>
          </w:tcPr>
          <w:p w14:paraId="79B5F3E2" w14:textId="77777777" w:rsidR="009E2325" w:rsidRPr="00BA310E" w:rsidRDefault="009E2325" w:rsidP="004D0A9F">
            <w:pPr>
              <w:jc w:val="center"/>
              <w:rPr>
                <w:rFonts w:ascii="Tahoma" w:hAnsi="Tahoma" w:cs="Tahoma"/>
                <w:sz w:val="20"/>
                <w:lang w:val="en-US"/>
              </w:rPr>
            </w:pPr>
          </w:p>
          <w:p w14:paraId="545A303E" w14:textId="77777777" w:rsidR="00AB37C8" w:rsidRDefault="00AB37C8"/>
          <w:p w14:paraId="22F9A034" w14:textId="77777777" w:rsidR="00AB37C8" w:rsidRDefault="00AB37C8"/>
          <w:p w14:paraId="5D83B106" w14:textId="77777777" w:rsidR="009E2325" w:rsidRPr="00BA310E" w:rsidRDefault="009E2325" w:rsidP="004D0A9F">
            <w:pPr>
              <w:jc w:val="center"/>
              <w:rPr>
                <w:rFonts w:ascii="Tahoma" w:hAnsi="Tahoma" w:cs="Tahoma"/>
                <w:lang w:val="en-US"/>
              </w:rPr>
            </w:pPr>
          </w:p>
        </w:tc>
      </w:tr>
      <w:tr w:rsidR="004D0A9F" w14:paraId="05DDADBC" w14:textId="77777777" w:rsidTr="004D0A9F">
        <w:tc>
          <w:tcPr>
            <w:tcW w:w="3333" w:type="dxa"/>
          </w:tcPr>
          <w:p w14:paraId="2EB64974" w14:textId="77777777" w:rsidR="009E2325" w:rsidRPr="00BA310E" w:rsidRDefault="009E2325" w:rsidP="004D0A9F">
            <w:pPr>
              <w:jc w:val="center"/>
              <w:rPr>
                <w:rFonts w:ascii="Tahoma" w:hAnsi="Tahoma" w:cs="Tahoma"/>
                <w:lang w:val="en-US"/>
              </w:rPr>
            </w:pPr>
            <w:r>
              <w:rPr>
                <w:rFonts w:ascii="Tahoma" w:hAnsi="Tahoma" w:cs="Tahoma"/>
                <w:sz w:val="20"/>
                <w:lang w:val="en-US"/>
              </w:rPr>
              <w:lastRenderedPageBreak/>
              <w:t>ΑΛΕΞΟΠΟΥΛΟΣ ΦΙΛΙΠΠΟΣ-ΑΓΓΕΛΟΣ</w:t>
            </w:r>
            <w:r>
              <w:rPr>
                <w:rFonts w:ascii="Tahoma" w:hAnsi="Tahoma" w:cs="Tahoma"/>
                <w:sz w:val="20"/>
                <w:highlight w:val="green"/>
                <w:lang w:val="en-US"/>
              </w:rPr>
              <w:t xml:space="preserve"> {{memo.signatories[].name}}</w:t>
            </w:r>
          </w:p>
        </w:tc>
        <w:tc>
          <w:tcPr>
            <w:tcW w:w="3333" w:type="dxa"/>
          </w:tcPr>
          <w:p w14:paraId="222CC5ED" w14:textId="77777777" w:rsidR="009E2325" w:rsidRPr="00BA310E" w:rsidRDefault="009E2325" w:rsidP="004D0A9F">
            <w:pPr>
              <w:jc w:val="center"/>
              <w:rPr>
                <w:rFonts w:ascii="Tahoma" w:hAnsi="Tahoma" w:cs="Tahoma"/>
                <w:lang w:val="en-US"/>
              </w:rPr>
            </w:pPr>
            <w:r>
              <w:rPr>
                <w:rFonts w:ascii="Tahoma" w:hAnsi="Tahoma" w:cs="Tahoma"/>
                <w:sz w:val="20"/>
                <w:lang w:val="en-US"/>
              </w:rPr>
              <w:t>ΡΟΠΟΚΗΣ ΚΩΝΣΤΑΝΤΙΝΟΣ</w:t>
            </w:r>
          </w:p>
        </w:tc>
        <w:tc>
          <w:tcPr>
            <w:tcW w:w="3333" w:type="dxa"/>
          </w:tcPr>
          <w:p w14:paraId="2AB1E652" w14:textId="77777777" w:rsidR="009E2325" w:rsidRPr="00BA310E" w:rsidRDefault="009E2325" w:rsidP="004D0A9F">
            <w:pPr>
              <w:jc w:val="center"/>
              <w:rPr>
                <w:rFonts w:ascii="Tahoma" w:hAnsi="Tahoma" w:cs="Tahoma"/>
                <w:lang w:val="en-US"/>
              </w:rPr>
            </w:pPr>
            <w:r>
              <w:rPr>
                <w:rFonts w:ascii="Tahoma" w:hAnsi="Tahoma" w:cs="Tahoma"/>
                <w:sz w:val="20"/>
                <w:lang w:val="en-US"/>
              </w:rPr>
              <w:t>ΜΑΤΚΑΡΗΣ ΣΥΜΕΩΝ</w:t>
            </w:r>
          </w:p>
        </w:tc>
      </w:tr>
      <w:tr w:rsidR="004D0A9F" w14:paraId="60BE5AF3" w14:textId="77777777" w:rsidTr="004D0A9F">
        <w:tc>
          <w:tcPr>
            <w:tcW w:w="3333" w:type="dxa"/>
          </w:tcPr>
          <w:p w14:paraId="245EC5E3" w14:textId="77777777" w:rsidR="009E2325" w:rsidRPr="00BA310E" w:rsidRDefault="009E2325" w:rsidP="004D0A9F">
            <w:pPr>
              <w:jc w:val="center"/>
              <w:rPr>
                <w:rFonts w:ascii="Tahoma" w:hAnsi="Tahoma" w:cs="Tahoma"/>
                <w:lang w:val="en-US"/>
              </w:rPr>
            </w:pPr>
            <w:r>
              <w:rPr>
                <w:rFonts w:ascii="Tahoma" w:hAnsi="Tahoma" w:cs="Tahoma"/>
                <w:sz w:val="20"/>
                <w:lang w:val="en-US"/>
              </w:rPr>
              <w:t>ΥΠΟΓΡΑΦΗΚΕ ΗΛΕΚΤΡΟΝΙΚΑ</w:t>
            </w:r>
          </w:p>
        </w:tc>
        <w:tc>
          <w:tcPr>
            <w:tcW w:w="3333" w:type="dxa"/>
          </w:tcPr>
          <w:p w14:paraId="62DA5EF8" w14:textId="77777777" w:rsidR="009E2325" w:rsidRPr="00BA310E" w:rsidRDefault="009E2325" w:rsidP="004D0A9F">
            <w:pPr>
              <w:jc w:val="center"/>
              <w:rPr>
                <w:rFonts w:ascii="Tahoma" w:hAnsi="Tahoma" w:cs="Tahoma"/>
                <w:lang w:val="en-US"/>
              </w:rPr>
            </w:pPr>
            <w:r>
              <w:rPr>
                <w:rFonts w:ascii="Tahoma" w:hAnsi="Tahoma" w:cs="Tahoma"/>
                <w:sz w:val="20"/>
                <w:lang w:val="en-US"/>
              </w:rPr>
              <w:t>ΥΠΟΓΡΑΦΗΚΕ ΗΛΕΚΤΡΟΝΙΚΑ</w:t>
            </w:r>
          </w:p>
        </w:tc>
        <w:tc>
          <w:tcPr>
            <w:tcW w:w="3333" w:type="dxa"/>
          </w:tcPr>
          <w:p w14:paraId="6E7A3133" w14:textId="77777777" w:rsidR="009E2325" w:rsidRPr="00BA310E" w:rsidRDefault="009E2325" w:rsidP="004D0A9F">
            <w:pPr>
              <w:jc w:val="center"/>
              <w:rPr>
                <w:rFonts w:ascii="Tahoma" w:hAnsi="Tahoma" w:cs="Tahoma"/>
                <w:lang w:val="en-US"/>
              </w:rPr>
            </w:pPr>
            <w:r>
              <w:rPr>
                <w:rFonts w:ascii="Tahoma" w:hAnsi="Tahoma" w:cs="Tahoma"/>
                <w:sz w:val="20"/>
                <w:lang w:val="en-US"/>
              </w:rPr>
              <w:t>ΥΠΟΓΡΑΦΗΚΕ ΗΛΕΚΤΡΟΝΙΚΑ</w:t>
            </w:r>
          </w:p>
        </w:tc>
      </w:tr>
      <w:tr w:rsidR="004D0A9F" w14:paraId="7CBE0C65" w14:textId="77777777" w:rsidTr="004D0A9F">
        <w:tc>
          <w:tcPr>
            <w:tcW w:w="3333" w:type="dxa"/>
          </w:tcPr>
          <w:p w14:paraId="01B40C00" w14:textId="77777777" w:rsidR="009E2325" w:rsidRPr="00BA310E" w:rsidRDefault="009E2325" w:rsidP="004D0A9F">
            <w:pPr>
              <w:jc w:val="center"/>
              <w:rPr>
                <w:rFonts w:ascii="Tahoma" w:hAnsi="Tahoma" w:cs="Tahoma"/>
                <w:lang w:val="en-US"/>
              </w:rPr>
            </w:pPr>
            <w:r>
              <w:rPr>
                <w:rFonts w:ascii="Tahoma" w:hAnsi="Tahoma" w:cs="Tahoma"/>
                <w:sz w:val="20"/>
                <w:lang w:val="en-US"/>
              </w:rPr>
              <w:t>02/03/26 12:12</w:t>
            </w:r>
            <w:r>
              <w:rPr>
                <w:rFonts w:ascii="Tahoma" w:hAnsi="Tahoma" w:cs="Tahoma"/>
                <w:sz w:val="20"/>
                <w:highlight w:val="green"/>
                <w:lang w:val="en-US"/>
              </w:rPr>
              <w:t xml:space="preserve"> {{memo.signatories[].signed_at}}</w:t>
            </w:r>
          </w:p>
        </w:tc>
        <w:tc>
          <w:tcPr>
            <w:tcW w:w="3333" w:type="dxa"/>
          </w:tcPr>
          <w:p w14:paraId="733D08CE" w14:textId="77777777" w:rsidR="009E2325" w:rsidRPr="00BA310E" w:rsidRDefault="009E2325" w:rsidP="004D0A9F">
            <w:pPr>
              <w:jc w:val="center"/>
              <w:rPr>
                <w:rFonts w:ascii="Tahoma" w:hAnsi="Tahoma" w:cs="Tahoma"/>
                <w:lang w:val="en-US"/>
              </w:rPr>
            </w:pPr>
            <w:r>
              <w:rPr>
                <w:rFonts w:ascii="Tahoma" w:hAnsi="Tahoma" w:cs="Tahoma"/>
                <w:sz w:val="20"/>
                <w:lang w:val="en-US"/>
              </w:rPr>
              <w:t>27/02/26 11:50</w:t>
            </w:r>
          </w:p>
        </w:tc>
        <w:tc>
          <w:tcPr>
            <w:tcW w:w="3333" w:type="dxa"/>
          </w:tcPr>
          <w:p w14:paraId="0787B882" w14:textId="77777777" w:rsidR="009E2325" w:rsidRPr="00BA310E" w:rsidRDefault="009E2325" w:rsidP="004D0A9F">
            <w:pPr>
              <w:jc w:val="center"/>
              <w:rPr>
                <w:rFonts w:ascii="Tahoma" w:hAnsi="Tahoma" w:cs="Tahoma"/>
                <w:lang w:val="en-US"/>
              </w:rPr>
            </w:pPr>
            <w:r>
              <w:rPr>
                <w:rFonts w:ascii="Tahoma" w:hAnsi="Tahoma" w:cs="Tahoma"/>
                <w:sz w:val="20"/>
                <w:lang w:val="en-US"/>
              </w:rPr>
              <w:t>26/02/26 15:28</w:t>
            </w:r>
          </w:p>
        </w:tc>
      </w:tr>
      <w:tr w:rsidR="004D0A9F" w14:paraId="50F6F77A" w14:textId="77777777" w:rsidTr="004D0A9F">
        <w:tc>
          <w:tcPr>
            <w:tcW w:w="3333" w:type="dxa"/>
          </w:tcPr>
          <w:p w14:paraId="21EE6F3C" w14:textId="77777777" w:rsidR="009E2325" w:rsidRPr="00BA310E" w:rsidRDefault="009E2325" w:rsidP="004D0A9F">
            <w:pPr>
              <w:jc w:val="center"/>
              <w:rPr>
                <w:rFonts w:ascii="Tahoma" w:hAnsi="Tahoma" w:cs="Tahoma"/>
                <w:lang w:val="en-US"/>
              </w:rPr>
            </w:pPr>
          </w:p>
        </w:tc>
        <w:tc>
          <w:tcPr>
            <w:tcW w:w="3333" w:type="dxa"/>
          </w:tcPr>
          <w:p w14:paraId="532E240B" w14:textId="77777777" w:rsidR="009E2325" w:rsidRPr="00BA310E" w:rsidRDefault="009E2325" w:rsidP="004D0A9F">
            <w:pPr>
              <w:jc w:val="center"/>
              <w:rPr>
                <w:rFonts w:ascii="Tahoma" w:hAnsi="Tahoma" w:cs="Tahoma"/>
                <w:lang w:val="en-US"/>
              </w:rPr>
            </w:pPr>
          </w:p>
        </w:tc>
        <w:tc>
          <w:tcPr>
            <w:tcW w:w="3333" w:type="dxa"/>
          </w:tcPr>
          <w:p w14:paraId="2C298C45" w14:textId="77777777" w:rsidR="009E2325" w:rsidRPr="00BA310E" w:rsidRDefault="009E2325" w:rsidP="004D0A9F">
            <w:pPr>
              <w:jc w:val="center"/>
              <w:rPr>
                <w:rFonts w:ascii="Tahoma" w:hAnsi="Tahoma" w:cs="Tahoma"/>
                <w:lang w:val="en-US"/>
              </w:rPr>
            </w:pPr>
          </w:p>
        </w:tc>
      </w:tr>
      <w:tr w:rsidR="004D0A9F" w14:paraId="09869493" w14:textId="77777777" w:rsidTr="004D0A9F">
        <w:tc>
          <w:tcPr>
            <w:tcW w:w="3333" w:type="dxa"/>
          </w:tcPr>
          <w:p w14:paraId="2D80D6F1" w14:textId="77777777" w:rsidR="009E2325" w:rsidRPr="00BA310E" w:rsidRDefault="009E2325" w:rsidP="004D0A9F">
            <w:pPr>
              <w:jc w:val="center"/>
              <w:rPr>
                <w:rFonts w:ascii="Tahoma" w:hAnsi="Tahoma" w:cs="Tahoma"/>
                <w:lang w:val="en-US"/>
              </w:rPr>
            </w:pPr>
          </w:p>
        </w:tc>
        <w:tc>
          <w:tcPr>
            <w:tcW w:w="3333" w:type="dxa"/>
          </w:tcPr>
          <w:p w14:paraId="42C2AA4D" w14:textId="77777777" w:rsidR="009E2325" w:rsidRPr="00BA310E" w:rsidRDefault="009E2325" w:rsidP="004D0A9F">
            <w:pPr>
              <w:jc w:val="center"/>
              <w:rPr>
                <w:rFonts w:ascii="Tahoma" w:hAnsi="Tahoma" w:cs="Tahoma"/>
                <w:lang w:val="en-US"/>
              </w:rPr>
            </w:pPr>
          </w:p>
        </w:tc>
        <w:tc>
          <w:tcPr>
            <w:tcW w:w="3333" w:type="dxa"/>
          </w:tcPr>
          <w:p w14:paraId="410C2224" w14:textId="77777777" w:rsidR="009E2325" w:rsidRPr="00BA310E" w:rsidRDefault="009E2325" w:rsidP="004D0A9F">
            <w:pPr>
              <w:jc w:val="center"/>
              <w:rPr>
                <w:rFonts w:ascii="Tahoma" w:hAnsi="Tahoma" w:cs="Tahoma"/>
                <w:lang w:val="en-US"/>
              </w:rPr>
            </w:pPr>
            <w:r>
              <w:rPr>
                <w:rFonts w:ascii="Tahoma" w:hAnsi="Tahoma" w:cs="Tahoma"/>
                <w:sz w:val="20"/>
                <w:lang w:val="en-US"/>
              </w:rPr>
              <w:t>ΕΠΙΚΕΦΑΛΗΣ ΔΙΕΥΘΥΝΣΗΣ</w:t>
            </w:r>
          </w:p>
        </w:tc>
      </w:tr>
      <w:tr w:rsidR="004D0A9F" w14:paraId="01E6891E" w14:textId="77777777" w:rsidTr="004D0A9F">
        <w:tc>
          <w:tcPr>
            <w:tcW w:w="3333" w:type="dxa"/>
          </w:tcPr>
          <w:p w14:paraId="0AFE888C" w14:textId="77777777" w:rsidR="009E2325" w:rsidRPr="00BA310E" w:rsidRDefault="009E2325" w:rsidP="004D0A9F">
            <w:pPr>
              <w:jc w:val="center"/>
              <w:rPr>
                <w:rFonts w:ascii="Tahoma" w:hAnsi="Tahoma" w:cs="Tahoma"/>
                <w:sz w:val="20"/>
                <w:lang w:val="en-US"/>
              </w:rPr>
            </w:pPr>
          </w:p>
          <w:p w14:paraId="61C91EBA" w14:textId="77777777" w:rsidR="00AB37C8" w:rsidRDefault="00AB37C8"/>
          <w:p w14:paraId="7BACA46D" w14:textId="77777777" w:rsidR="00AB37C8" w:rsidRDefault="00AB37C8"/>
          <w:p w14:paraId="292CE827" w14:textId="77777777" w:rsidR="009E2325" w:rsidRPr="00BA310E" w:rsidRDefault="009E2325" w:rsidP="004D0A9F">
            <w:pPr>
              <w:jc w:val="center"/>
              <w:rPr>
                <w:rFonts w:ascii="Tahoma" w:hAnsi="Tahoma" w:cs="Tahoma"/>
                <w:lang w:val="en-US"/>
              </w:rPr>
            </w:pPr>
          </w:p>
        </w:tc>
        <w:tc>
          <w:tcPr>
            <w:tcW w:w="3333" w:type="dxa"/>
          </w:tcPr>
          <w:p w14:paraId="3AD2F211" w14:textId="77777777" w:rsidR="009E2325" w:rsidRPr="00BA310E" w:rsidRDefault="009E2325" w:rsidP="004D0A9F">
            <w:pPr>
              <w:jc w:val="center"/>
              <w:rPr>
                <w:rFonts w:ascii="Tahoma" w:hAnsi="Tahoma" w:cs="Tahoma"/>
                <w:sz w:val="20"/>
                <w:lang w:val="en-US"/>
              </w:rPr>
            </w:pPr>
          </w:p>
          <w:p w14:paraId="499D3E1B" w14:textId="77777777" w:rsidR="00AB37C8" w:rsidRDefault="00AB37C8"/>
          <w:p w14:paraId="30647A09" w14:textId="77777777" w:rsidR="00AB37C8" w:rsidRDefault="00AB37C8"/>
          <w:p w14:paraId="19AA7826" w14:textId="77777777" w:rsidR="009E2325" w:rsidRPr="00BA310E" w:rsidRDefault="009E2325" w:rsidP="004D0A9F">
            <w:pPr>
              <w:jc w:val="center"/>
              <w:rPr>
                <w:rFonts w:ascii="Tahoma" w:hAnsi="Tahoma" w:cs="Tahoma"/>
                <w:lang w:val="en-US"/>
              </w:rPr>
            </w:pPr>
          </w:p>
        </w:tc>
        <w:tc>
          <w:tcPr>
            <w:tcW w:w="3333" w:type="dxa"/>
          </w:tcPr>
          <w:p w14:paraId="3BD00B38" w14:textId="77777777" w:rsidR="009E2325" w:rsidRPr="00BA310E" w:rsidRDefault="009E2325" w:rsidP="004D0A9F">
            <w:pPr>
              <w:jc w:val="center"/>
              <w:rPr>
                <w:rFonts w:ascii="Tahoma" w:hAnsi="Tahoma" w:cs="Tahoma"/>
                <w:sz w:val="20"/>
                <w:lang w:val="en-US"/>
              </w:rPr>
            </w:pPr>
          </w:p>
          <w:p w14:paraId="374B2CC6" w14:textId="77777777" w:rsidR="00AB37C8" w:rsidRDefault="00AB37C8"/>
          <w:p w14:paraId="5A018211" w14:textId="77777777" w:rsidR="00AB37C8" w:rsidRDefault="00AB37C8"/>
          <w:p w14:paraId="06E7B3BA" w14:textId="77777777" w:rsidR="009E2325" w:rsidRPr="00BA310E" w:rsidRDefault="009E2325" w:rsidP="004D0A9F">
            <w:pPr>
              <w:jc w:val="center"/>
              <w:rPr>
                <w:rFonts w:ascii="Tahoma" w:hAnsi="Tahoma" w:cs="Tahoma"/>
                <w:lang w:val="en-US"/>
              </w:rPr>
            </w:pPr>
          </w:p>
        </w:tc>
      </w:tr>
      <w:tr w:rsidR="004D0A9F" w14:paraId="0686E164" w14:textId="77777777" w:rsidTr="004D0A9F">
        <w:tc>
          <w:tcPr>
            <w:tcW w:w="3333" w:type="dxa"/>
          </w:tcPr>
          <w:p w14:paraId="0426ED43" w14:textId="77777777" w:rsidR="009E2325" w:rsidRPr="00BA310E" w:rsidRDefault="009E2325" w:rsidP="004D0A9F">
            <w:pPr>
              <w:jc w:val="center"/>
              <w:rPr>
                <w:rFonts w:ascii="Tahoma" w:hAnsi="Tahoma" w:cs="Tahoma"/>
                <w:lang w:val="en-US"/>
              </w:rPr>
            </w:pPr>
          </w:p>
        </w:tc>
        <w:tc>
          <w:tcPr>
            <w:tcW w:w="3333" w:type="dxa"/>
          </w:tcPr>
          <w:p w14:paraId="6468E102" w14:textId="77777777" w:rsidR="009E2325" w:rsidRPr="00BA310E" w:rsidRDefault="009E2325" w:rsidP="004D0A9F">
            <w:pPr>
              <w:jc w:val="center"/>
              <w:rPr>
                <w:rFonts w:ascii="Tahoma" w:hAnsi="Tahoma" w:cs="Tahoma"/>
                <w:lang w:val="en-US"/>
              </w:rPr>
            </w:pPr>
          </w:p>
        </w:tc>
        <w:tc>
          <w:tcPr>
            <w:tcW w:w="3333" w:type="dxa"/>
          </w:tcPr>
          <w:p w14:paraId="268CE701" w14:textId="77777777" w:rsidR="009E2325" w:rsidRPr="00BA310E" w:rsidRDefault="009E2325" w:rsidP="004D0A9F">
            <w:pPr>
              <w:jc w:val="center"/>
              <w:rPr>
                <w:rFonts w:ascii="Tahoma" w:hAnsi="Tahoma" w:cs="Tahoma"/>
                <w:lang w:val="en-US"/>
              </w:rPr>
            </w:pPr>
            <w:r>
              <w:rPr>
                <w:rFonts w:ascii="Tahoma" w:hAnsi="Tahoma" w:cs="Tahoma"/>
                <w:sz w:val="20"/>
                <w:lang w:val="en-US"/>
              </w:rPr>
              <w:t>ΣΤΑΥΓΙΑΝΟΥΔΑΚΗΣ ΔΗΜΟΣΘΕΝΗΣ</w:t>
            </w:r>
          </w:p>
        </w:tc>
      </w:tr>
      <w:tr w:rsidR="004D0A9F" w14:paraId="3953CA8E" w14:textId="77777777" w:rsidTr="004D0A9F">
        <w:tc>
          <w:tcPr>
            <w:tcW w:w="3333" w:type="dxa"/>
          </w:tcPr>
          <w:p w14:paraId="7F816C80" w14:textId="77777777" w:rsidR="009E2325" w:rsidRPr="00BA310E" w:rsidRDefault="009E2325" w:rsidP="004D0A9F">
            <w:pPr>
              <w:jc w:val="center"/>
              <w:rPr>
                <w:rFonts w:ascii="Tahoma" w:hAnsi="Tahoma" w:cs="Tahoma"/>
                <w:lang w:val="en-US"/>
              </w:rPr>
            </w:pPr>
          </w:p>
        </w:tc>
        <w:tc>
          <w:tcPr>
            <w:tcW w:w="3333" w:type="dxa"/>
          </w:tcPr>
          <w:p w14:paraId="232C6D07" w14:textId="77777777" w:rsidR="009E2325" w:rsidRPr="00BA310E" w:rsidRDefault="009E2325" w:rsidP="004D0A9F">
            <w:pPr>
              <w:jc w:val="center"/>
              <w:rPr>
                <w:rFonts w:ascii="Tahoma" w:hAnsi="Tahoma" w:cs="Tahoma"/>
                <w:lang w:val="en-US"/>
              </w:rPr>
            </w:pPr>
          </w:p>
        </w:tc>
        <w:tc>
          <w:tcPr>
            <w:tcW w:w="3333" w:type="dxa"/>
          </w:tcPr>
          <w:p w14:paraId="7A5F6933" w14:textId="77777777" w:rsidR="009E2325" w:rsidRPr="00BA310E" w:rsidRDefault="009E2325" w:rsidP="004D0A9F">
            <w:pPr>
              <w:jc w:val="center"/>
              <w:rPr>
                <w:rFonts w:ascii="Tahoma" w:hAnsi="Tahoma" w:cs="Tahoma"/>
                <w:lang w:val="en-US"/>
              </w:rPr>
            </w:pPr>
            <w:r>
              <w:rPr>
                <w:rFonts w:ascii="Tahoma" w:hAnsi="Tahoma" w:cs="Tahoma"/>
                <w:sz w:val="20"/>
                <w:lang w:val="en-US"/>
              </w:rPr>
              <w:t>ΥΠΟΓΡΑΦΗΚΕ ΗΛΕΚΤΡΟΝΙΚΑ</w:t>
            </w:r>
          </w:p>
        </w:tc>
      </w:tr>
      <w:tr w:rsidR="004D0A9F" w14:paraId="10481ED5" w14:textId="77777777" w:rsidTr="004D0A9F">
        <w:tc>
          <w:tcPr>
            <w:tcW w:w="3333" w:type="dxa"/>
          </w:tcPr>
          <w:p w14:paraId="5E8E7B55" w14:textId="77777777" w:rsidR="009E2325" w:rsidRPr="00BA310E" w:rsidRDefault="009E2325" w:rsidP="004D0A9F">
            <w:pPr>
              <w:jc w:val="center"/>
              <w:rPr>
                <w:rFonts w:ascii="Tahoma" w:hAnsi="Tahoma" w:cs="Tahoma"/>
                <w:lang w:val="en-US"/>
              </w:rPr>
            </w:pPr>
          </w:p>
        </w:tc>
        <w:tc>
          <w:tcPr>
            <w:tcW w:w="3333" w:type="dxa"/>
          </w:tcPr>
          <w:p w14:paraId="1B1E4C3D" w14:textId="77777777" w:rsidR="009E2325" w:rsidRPr="00BA310E" w:rsidRDefault="009E2325" w:rsidP="004D0A9F">
            <w:pPr>
              <w:jc w:val="center"/>
              <w:rPr>
                <w:rFonts w:ascii="Tahoma" w:hAnsi="Tahoma" w:cs="Tahoma"/>
                <w:lang w:val="en-US"/>
              </w:rPr>
            </w:pPr>
          </w:p>
        </w:tc>
        <w:tc>
          <w:tcPr>
            <w:tcW w:w="3333" w:type="dxa"/>
          </w:tcPr>
          <w:p w14:paraId="745F8A43" w14:textId="77777777" w:rsidR="009E2325" w:rsidRPr="00BA310E" w:rsidRDefault="009E2325" w:rsidP="004D0A9F">
            <w:pPr>
              <w:jc w:val="center"/>
              <w:rPr>
                <w:rFonts w:ascii="Tahoma" w:hAnsi="Tahoma" w:cs="Tahoma"/>
                <w:lang w:val="en-US"/>
              </w:rPr>
            </w:pPr>
            <w:r>
              <w:rPr>
                <w:rFonts w:ascii="Tahoma" w:hAnsi="Tahoma" w:cs="Tahoma"/>
                <w:sz w:val="20"/>
                <w:lang w:val="en-US"/>
              </w:rPr>
              <w:t>02/03/26 16:33</w:t>
            </w:r>
          </w:p>
        </w:tc>
      </w:tr>
      <w:tr w:rsidR="004D0A9F" w14:paraId="1712A4A8" w14:textId="77777777" w:rsidTr="004D0A9F">
        <w:tc>
          <w:tcPr>
            <w:tcW w:w="3333" w:type="dxa"/>
          </w:tcPr>
          <w:p w14:paraId="39D399D6" w14:textId="77777777" w:rsidR="009E2325" w:rsidRPr="00BA310E" w:rsidRDefault="009E2325" w:rsidP="004D0A9F">
            <w:pPr>
              <w:jc w:val="center"/>
              <w:rPr>
                <w:rFonts w:ascii="Tahoma" w:hAnsi="Tahoma" w:cs="Tahoma"/>
                <w:lang w:val="en-US"/>
              </w:rPr>
            </w:pPr>
          </w:p>
        </w:tc>
        <w:tc>
          <w:tcPr>
            <w:tcW w:w="3333" w:type="dxa"/>
          </w:tcPr>
          <w:p w14:paraId="05C17306" w14:textId="77777777" w:rsidR="009E2325" w:rsidRPr="00BA310E" w:rsidRDefault="009E2325" w:rsidP="004D0A9F">
            <w:pPr>
              <w:jc w:val="center"/>
              <w:rPr>
                <w:rFonts w:ascii="Tahoma" w:hAnsi="Tahoma" w:cs="Tahoma"/>
                <w:lang w:val="en-US"/>
              </w:rPr>
            </w:pPr>
          </w:p>
        </w:tc>
        <w:tc>
          <w:tcPr>
            <w:tcW w:w="3333" w:type="dxa"/>
          </w:tcPr>
          <w:p w14:paraId="69665D35" w14:textId="77777777" w:rsidR="009E2325" w:rsidRPr="00BA310E" w:rsidRDefault="009E2325" w:rsidP="004D0A9F">
            <w:pPr>
              <w:jc w:val="center"/>
              <w:rPr>
                <w:rFonts w:ascii="Tahoma" w:hAnsi="Tahoma" w:cs="Tahoma"/>
                <w:lang w:val="en-US"/>
              </w:rPr>
            </w:pPr>
          </w:p>
        </w:tc>
      </w:tr>
      <w:bookmarkEnd w:id="12"/>
    </w:tbl>
    <w:p w14:paraId="414371CF" w14:textId="77777777" w:rsidR="00F855FE" w:rsidRDefault="00F855FE" w:rsidP="00F855FE">
      <w:pPr>
        <w:rPr>
          <w:rFonts w:ascii="Tahoma" w:hAnsi="Tahoma" w:cs="Tahoma"/>
          <w:sz w:val="20"/>
          <w:lang w:val="en-US"/>
        </w:rPr>
      </w:pPr>
    </w:p>
    <w:p w14:paraId="5371F58E" w14:textId="77777777" w:rsidR="00F855FE" w:rsidRPr="00F855FE" w:rsidRDefault="00F855FE" w:rsidP="00F855FE">
      <w:pPr>
        <w:rPr>
          <w:rFonts w:ascii="Tahoma" w:hAnsi="Tahoma" w:cs="Tahoma"/>
          <w:sz w:val="20"/>
          <w:lang w:val="en-US"/>
        </w:rPr>
      </w:pPr>
    </w:p>
    <w:tbl>
      <w:tblPr>
        <w:tblpPr w:leftFromText="180" w:rightFromText="180" w:vertAnchor="text" w:horzAnchor="margin" w:tblpY="444"/>
        <w:tblW w:w="5000" w:type="pct"/>
        <w:tblLook w:val="04A0" w:firstRow="1" w:lastRow="0" w:firstColumn="1" w:lastColumn="0" w:noHBand="0" w:noVBand="1"/>
      </w:tblPr>
      <w:tblGrid>
        <w:gridCol w:w="5840"/>
        <w:gridCol w:w="4626"/>
      </w:tblGrid>
      <w:tr w:rsidR="004D0A9F" w14:paraId="77EECAD6" w14:textId="77777777" w:rsidTr="004D0A9F">
        <w:tc>
          <w:tcPr>
            <w:tcW w:w="10000" w:type="dxa"/>
            <w:gridSpan w:val="2"/>
          </w:tcPr>
          <w:p w14:paraId="55E61CE1" w14:textId="77777777" w:rsidR="009E2325" w:rsidRPr="00BA310E" w:rsidRDefault="009E2325" w:rsidP="004D0A9F">
            <w:pPr>
              <w:pBdr>
                <w:bottom w:val="single" w:sz="6" w:space="1" w:color="auto"/>
              </w:pBdr>
              <w:rPr>
                <w:rFonts w:ascii="Tahoma" w:hAnsi="Tahoma" w:cs="Tahoma"/>
                <w:lang w:val="en-US"/>
              </w:rPr>
            </w:pPr>
            <w:bookmarkStart w:id="13" w:name="ΥΠΟΓΕΓΡΑΜΜΕΝΑ_ΣΧΟΛΙΑ"/>
            <w:r>
              <w:rPr>
                <w:rFonts w:ascii="Tahoma" w:hAnsi="Tahoma" w:cs="Tahoma"/>
                <w:b/>
                <w:sz w:val="20"/>
                <w:lang w:val="en-US"/>
              </w:rPr>
              <w:t>Απόφαση</w:t>
            </w:r>
          </w:p>
        </w:tc>
      </w:tr>
      <w:tr w:rsidR="004D0A9F" w14:paraId="5658E0CC" w14:textId="77777777" w:rsidTr="004D0A9F">
        <w:tc>
          <w:tcPr>
            <w:tcW w:w="10000" w:type="dxa"/>
            <w:gridSpan w:val="2"/>
          </w:tcPr>
          <w:p w14:paraId="1EE8718D" w14:textId="77777777" w:rsidR="009E2325" w:rsidRPr="00BA310E" w:rsidRDefault="009E2325" w:rsidP="004D0A9F">
            <w:pPr>
              <w:rPr>
                <w:rFonts w:ascii="Tahoma" w:hAnsi="Tahoma" w:cs="Tahoma"/>
                <w:lang w:val="en-US"/>
              </w:rPr>
            </w:pPr>
            <w:r>
              <w:rPr>
                <w:rFonts w:ascii="Tahoma" w:hAnsi="Tahoma" w:cs="Tahoma"/>
                <w:sz w:val="20"/>
                <w:lang w:val="en-US"/>
              </w:rPr>
              <w:t>Agreed</w:t>
            </w:r>
            <w:r>
              <w:rPr>
                <w:rFonts w:ascii="Tahoma" w:hAnsi="Tahoma" w:cs="Tahoma"/>
                <w:sz w:val="20"/>
                <w:highlight w:val="green"/>
                <w:lang w:val="en-US"/>
              </w:rPr>
              <w:t xml:space="preserve"> {{memo.decision.outcome}}</w:t>
            </w:r>
          </w:p>
        </w:tc>
      </w:tr>
      <w:tr w:rsidR="004D0A9F" w14:paraId="3932B9AA" w14:textId="77777777" w:rsidTr="004D0A9F">
        <w:tc>
          <w:tcPr>
            <w:tcW w:w="10000" w:type="dxa"/>
          </w:tcPr>
          <w:p w14:paraId="2AB4E341" w14:textId="77777777" w:rsidR="009E2325" w:rsidRPr="00BA310E" w:rsidRDefault="009E2325" w:rsidP="004D0A9F">
            <w:pPr>
              <w:jc w:val="center"/>
              <w:rPr>
                <w:rFonts w:ascii="Tahoma" w:hAnsi="Tahoma" w:cs="Tahoma"/>
                <w:lang w:val="en-US"/>
              </w:rPr>
            </w:pPr>
            <w:r>
              <w:rPr>
                <w:rFonts w:ascii="Tahoma" w:hAnsi="Tahoma" w:cs="Tahoma"/>
                <w:sz w:val="20"/>
                <w:lang w:val="en-US"/>
              </w:rPr>
              <w:t>ΓΕΝ. ΔΙΕΥΘΥΝΤΗΣ</w:t>
            </w:r>
          </w:p>
        </w:tc>
        <w:tc>
          <w:tcPr>
            <w:tcW w:w="10000" w:type="dxa"/>
          </w:tcPr>
          <w:p w14:paraId="787EF2BA" w14:textId="77777777" w:rsidR="009E2325" w:rsidRPr="00BA310E" w:rsidRDefault="009E2325" w:rsidP="004D0A9F">
            <w:pPr>
              <w:jc w:val="center"/>
              <w:rPr>
                <w:rFonts w:ascii="Tahoma" w:hAnsi="Tahoma" w:cs="Tahoma"/>
                <w:lang w:val="en-US"/>
              </w:rPr>
            </w:pPr>
          </w:p>
        </w:tc>
      </w:tr>
      <w:tr w:rsidR="004D0A9F" w14:paraId="72E880DF" w14:textId="77777777" w:rsidTr="004D0A9F">
        <w:tc>
          <w:tcPr>
            <w:tcW w:w="10000" w:type="dxa"/>
          </w:tcPr>
          <w:p w14:paraId="6A097E68" w14:textId="77777777" w:rsidR="009E2325" w:rsidRPr="00BA310E" w:rsidRDefault="009E2325" w:rsidP="004D0A9F">
            <w:pPr>
              <w:jc w:val="center"/>
              <w:rPr>
                <w:rFonts w:ascii="Tahoma" w:hAnsi="Tahoma" w:cs="Tahoma"/>
                <w:lang w:val="en-US"/>
              </w:rPr>
            </w:pPr>
            <w:r>
              <w:rPr>
                <w:rFonts w:ascii="Tahoma" w:hAnsi="Tahoma" w:cs="Tahoma"/>
                <w:sz w:val="20"/>
                <w:lang w:val="en-US"/>
              </w:rPr>
              <w:t>ΧΡΙΣΤΟΔΟΥΛΟΥ ΧΡΙΣΤΟΣ</w:t>
            </w:r>
            <w:r>
              <w:rPr>
                <w:rFonts w:ascii="Tahoma" w:hAnsi="Tahoma" w:cs="Tahoma"/>
                <w:sz w:val="20"/>
                <w:highlight w:val="green"/>
                <w:lang w:val="en-US"/>
              </w:rPr>
              <w:t xml:space="preserve"> {{memo.decision.by}}</w:t>
            </w:r>
          </w:p>
        </w:tc>
        <w:tc>
          <w:tcPr>
            <w:tcW w:w="10000" w:type="dxa"/>
          </w:tcPr>
          <w:p w14:paraId="094338D9" w14:textId="77777777" w:rsidR="009E2325" w:rsidRPr="00BA310E" w:rsidRDefault="009E2325" w:rsidP="004D0A9F">
            <w:pPr>
              <w:jc w:val="center"/>
              <w:rPr>
                <w:rFonts w:ascii="Tahoma" w:hAnsi="Tahoma" w:cs="Tahoma"/>
                <w:lang w:val="en-US"/>
              </w:rPr>
            </w:pPr>
          </w:p>
        </w:tc>
      </w:tr>
      <w:tr w:rsidR="004D0A9F" w14:paraId="432A3B60" w14:textId="77777777" w:rsidTr="004D0A9F">
        <w:tc>
          <w:tcPr>
            <w:tcW w:w="10000" w:type="dxa"/>
          </w:tcPr>
          <w:p w14:paraId="5CA4D303" w14:textId="77777777" w:rsidR="009E2325" w:rsidRPr="00BA310E" w:rsidRDefault="009E2325" w:rsidP="004D0A9F">
            <w:pPr>
              <w:jc w:val="center"/>
              <w:rPr>
                <w:rFonts w:ascii="Tahoma" w:hAnsi="Tahoma" w:cs="Tahoma"/>
                <w:lang w:val="en-US"/>
              </w:rPr>
            </w:pPr>
            <w:r>
              <w:rPr>
                <w:rFonts w:ascii="Tahoma" w:hAnsi="Tahoma" w:cs="Tahoma"/>
                <w:sz w:val="20"/>
                <w:lang w:val="en-US"/>
              </w:rPr>
              <w:t>ΥΠΟΓΡΑΦΗΚΕ ΗΛΕΚΤΡΟΝΙΚΑ</w:t>
            </w:r>
          </w:p>
        </w:tc>
        <w:tc>
          <w:tcPr>
            <w:tcW w:w="10000" w:type="dxa"/>
          </w:tcPr>
          <w:p w14:paraId="3A3FF86D" w14:textId="77777777" w:rsidR="009E2325" w:rsidRPr="00BA310E" w:rsidRDefault="009E2325" w:rsidP="004D0A9F">
            <w:pPr>
              <w:jc w:val="center"/>
              <w:rPr>
                <w:rFonts w:ascii="Tahoma" w:hAnsi="Tahoma" w:cs="Tahoma"/>
                <w:lang w:val="en-US"/>
              </w:rPr>
            </w:pPr>
          </w:p>
        </w:tc>
      </w:tr>
      <w:tr w:rsidR="004D0A9F" w14:paraId="3C21B025" w14:textId="77777777" w:rsidTr="004D0A9F">
        <w:tc>
          <w:tcPr>
            <w:tcW w:w="10000" w:type="dxa"/>
          </w:tcPr>
          <w:p w14:paraId="46349A2E" w14:textId="77777777" w:rsidR="009E2325" w:rsidRPr="00BA310E" w:rsidRDefault="009E2325" w:rsidP="004D0A9F">
            <w:pPr>
              <w:jc w:val="center"/>
              <w:rPr>
                <w:rFonts w:ascii="Tahoma" w:hAnsi="Tahoma" w:cs="Tahoma"/>
                <w:lang w:val="en-US"/>
              </w:rPr>
            </w:pPr>
            <w:r>
              <w:rPr>
                <w:rFonts w:ascii="Tahoma" w:hAnsi="Tahoma" w:cs="Tahoma"/>
                <w:sz w:val="20"/>
                <w:lang w:val="en-US"/>
              </w:rPr>
              <w:t>04/03/2026 19:44</w:t>
            </w:r>
            <w:r>
              <w:rPr>
                <w:rFonts w:ascii="Tahoma" w:hAnsi="Tahoma" w:cs="Tahoma"/>
                <w:sz w:val="20"/>
                <w:highlight w:val="green"/>
                <w:lang w:val="en-US"/>
              </w:rPr>
              <w:t xml:space="preserve"> {{memo.decision.date}}</w:t>
            </w:r>
          </w:p>
        </w:tc>
        <w:tc>
          <w:tcPr>
            <w:tcW w:w="10000" w:type="dxa"/>
          </w:tcPr>
          <w:p w14:paraId="6B0BBB6A" w14:textId="77777777" w:rsidR="009E2325" w:rsidRPr="00BA310E" w:rsidRDefault="009E2325" w:rsidP="004D0A9F">
            <w:pPr>
              <w:jc w:val="center"/>
              <w:rPr>
                <w:rFonts w:ascii="Tahoma" w:hAnsi="Tahoma" w:cs="Tahoma"/>
                <w:lang w:val="en-US"/>
              </w:rPr>
            </w:pPr>
          </w:p>
        </w:tc>
      </w:tr>
      <w:tr w:rsidR="004D0A9F" w14:paraId="0DC923A1" w14:textId="77777777" w:rsidTr="004D0A9F">
        <w:tc>
          <w:tcPr>
            <w:tcW w:w="10000" w:type="dxa"/>
            <w:gridSpan w:val="2"/>
          </w:tcPr>
          <w:p w14:paraId="736F3ECD" w14:textId="77777777" w:rsidR="009E2325" w:rsidRPr="00BA310E" w:rsidRDefault="009E2325" w:rsidP="004D0A9F">
            <w:pPr>
              <w:jc w:val="center"/>
              <w:rPr>
                <w:rFonts w:ascii="Tahoma" w:hAnsi="Tahoma" w:cs="Tahoma"/>
                <w:lang w:val="en-US"/>
              </w:rPr>
            </w:pPr>
          </w:p>
        </w:tc>
      </w:tr>
      <w:tr w:rsidR="004D0A9F" w14:paraId="5EE9E8EB" w14:textId="77777777" w:rsidTr="004D0A9F">
        <w:tc>
          <w:tcPr>
            <w:tcW w:w="10000" w:type="dxa"/>
            <w:gridSpan w:val="2"/>
          </w:tcPr>
          <w:p w14:paraId="7868935A" w14:textId="77777777" w:rsidR="009E2325" w:rsidRPr="00BA310E" w:rsidRDefault="009E2325" w:rsidP="004D0A9F">
            <w:pPr>
              <w:pBdr>
                <w:bottom w:val="single" w:sz="6" w:space="1" w:color="auto"/>
              </w:pBdr>
              <w:rPr>
                <w:rFonts w:ascii="Tahoma" w:hAnsi="Tahoma" w:cs="Tahoma"/>
                <w:lang w:val="en-US"/>
              </w:rPr>
            </w:pPr>
            <w:r>
              <w:rPr>
                <w:rFonts w:ascii="Tahoma" w:hAnsi="Tahoma" w:cs="Tahoma"/>
                <w:b/>
                <w:sz w:val="20"/>
                <w:lang w:val="en-US"/>
              </w:rPr>
              <w:t>Άποψη</w:t>
            </w:r>
          </w:p>
        </w:tc>
      </w:tr>
      <w:tr w:rsidR="004D0A9F" w14:paraId="6BC6C0E0" w14:textId="77777777" w:rsidTr="004D0A9F">
        <w:tc>
          <w:tcPr>
            <w:tcW w:w="10000" w:type="dxa"/>
            <w:gridSpan w:val="2"/>
          </w:tcPr>
          <w:p w14:paraId="4E9957B6" w14:textId="77777777" w:rsidR="009E2325" w:rsidRPr="00BA310E" w:rsidRDefault="009E2325" w:rsidP="004D0A9F">
            <w:pPr>
              <w:rPr>
                <w:rFonts w:ascii="Tahoma" w:hAnsi="Tahoma" w:cs="Tahoma"/>
                <w:lang w:val="en-US"/>
              </w:rPr>
            </w:pPr>
            <w:r>
              <w:rPr>
                <w:rFonts w:ascii="Tahoma" w:hAnsi="Tahoma" w:cs="Tahoma"/>
                <w:sz w:val="20"/>
                <w:lang w:val="en-US"/>
              </w:rPr>
              <w:t>ΣΥΜΦΩΝΩ</w:t>
            </w:r>
            <w:r>
              <w:rPr>
                <w:rFonts w:ascii="Tahoma" w:hAnsi="Tahoma" w:cs="Tahoma"/>
                <w:sz w:val="20"/>
                <w:highlight w:val="green"/>
                <w:lang w:val="en-US"/>
              </w:rPr>
              <w:t xml:space="preserve"> {{memo.opinions[]}}</w:t>
            </w:r>
          </w:p>
        </w:tc>
      </w:tr>
      <w:tr w:rsidR="004D0A9F" w14:paraId="4B9CEA46" w14:textId="77777777" w:rsidTr="004D0A9F">
        <w:tc>
          <w:tcPr>
            <w:tcW w:w="10000" w:type="dxa"/>
          </w:tcPr>
          <w:p w14:paraId="42E23076" w14:textId="77777777" w:rsidR="009E2325" w:rsidRPr="00BA310E" w:rsidRDefault="009E2325" w:rsidP="004D0A9F">
            <w:pPr>
              <w:jc w:val="center"/>
              <w:rPr>
                <w:rFonts w:ascii="Tahoma" w:hAnsi="Tahoma" w:cs="Tahoma"/>
                <w:lang w:val="en-US"/>
              </w:rPr>
            </w:pPr>
            <w:r>
              <w:rPr>
                <w:rFonts w:ascii="Tahoma" w:hAnsi="Tahoma" w:cs="Tahoma"/>
                <w:sz w:val="20"/>
                <w:lang w:val="en-US"/>
              </w:rPr>
              <w:t>ΒΟΗΘΟΣ ΓΕΝΙΚΟΣ ΔΙΕΥΘΥΝΤΗΣ</w:t>
            </w:r>
          </w:p>
        </w:tc>
        <w:tc>
          <w:tcPr>
            <w:tcW w:w="10000" w:type="dxa"/>
          </w:tcPr>
          <w:p w14:paraId="7A69E5AC" w14:textId="77777777" w:rsidR="009E2325" w:rsidRPr="00BA310E" w:rsidRDefault="009E2325" w:rsidP="004D0A9F">
            <w:pPr>
              <w:jc w:val="center"/>
              <w:rPr>
                <w:rFonts w:ascii="Tahoma" w:hAnsi="Tahoma" w:cs="Tahoma"/>
                <w:lang w:val="en-US"/>
              </w:rPr>
            </w:pPr>
          </w:p>
        </w:tc>
      </w:tr>
      <w:tr w:rsidR="004D0A9F" w14:paraId="09737DBF" w14:textId="77777777" w:rsidTr="004D0A9F">
        <w:tc>
          <w:tcPr>
            <w:tcW w:w="10000" w:type="dxa"/>
          </w:tcPr>
          <w:p w14:paraId="5DD463C2" w14:textId="77777777" w:rsidR="009E2325" w:rsidRPr="00BA310E" w:rsidRDefault="009E2325" w:rsidP="004D0A9F">
            <w:pPr>
              <w:jc w:val="center"/>
              <w:rPr>
                <w:rFonts w:ascii="Tahoma" w:hAnsi="Tahoma" w:cs="Tahoma"/>
                <w:lang w:val="en-US"/>
              </w:rPr>
            </w:pPr>
            <w:r>
              <w:rPr>
                <w:rFonts w:ascii="Tahoma" w:hAnsi="Tahoma" w:cs="Tahoma"/>
                <w:sz w:val="20"/>
                <w:lang w:val="en-US"/>
              </w:rPr>
              <w:t>ΧΡΗΣΤΟΥ ΕΥΑΓΓΕΛΟΣ</w:t>
            </w:r>
          </w:p>
        </w:tc>
        <w:tc>
          <w:tcPr>
            <w:tcW w:w="10000" w:type="dxa"/>
          </w:tcPr>
          <w:p w14:paraId="3803EBA2" w14:textId="77777777" w:rsidR="009E2325" w:rsidRPr="00BA310E" w:rsidRDefault="009E2325" w:rsidP="004D0A9F">
            <w:pPr>
              <w:jc w:val="center"/>
              <w:rPr>
                <w:rFonts w:ascii="Tahoma" w:hAnsi="Tahoma" w:cs="Tahoma"/>
                <w:lang w:val="en-US"/>
              </w:rPr>
            </w:pPr>
          </w:p>
        </w:tc>
      </w:tr>
      <w:tr w:rsidR="004D0A9F" w14:paraId="7653DCC8" w14:textId="77777777" w:rsidTr="004D0A9F">
        <w:tc>
          <w:tcPr>
            <w:tcW w:w="10000" w:type="dxa"/>
          </w:tcPr>
          <w:p w14:paraId="2EABBE56" w14:textId="77777777" w:rsidR="009E2325" w:rsidRPr="00BA310E" w:rsidRDefault="009E2325" w:rsidP="004D0A9F">
            <w:pPr>
              <w:jc w:val="center"/>
              <w:rPr>
                <w:rFonts w:ascii="Tahoma" w:hAnsi="Tahoma" w:cs="Tahoma"/>
                <w:lang w:val="en-US"/>
              </w:rPr>
            </w:pPr>
            <w:r>
              <w:rPr>
                <w:rFonts w:ascii="Tahoma" w:hAnsi="Tahoma" w:cs="Tahoma"/>
                <w:sz w:val="20"/>
                <w:lang w:val="en-US"/>
              </w:rPr>
              <w:t>ΥΠΟΓΡΑΦΗΚΕ ΗΛΕΚΤΡΟΝΙΚΑ</w:t>
            </w:r>
          </w:p>
        </w:tc>
        <w:tc>
          <w:tcPr>
            <w:tcW w:w="10000" w:type="dxa"/>
          </w:tcPr>
          <w:p w14:paraId="0DB1BAB1" w14:textId="77777777" w:rsidR="009E2325" w:rsidRPr="00BA310E" w:rsidRDefault="009E2325" w:rsidP="004D0A9F">
            <w:pPr>
              <w:jc w:val="center"/>
              <w:rPr>
                <w:rFonts w:ascii="Tahoma" w:hAnsi="Tahoma" w:cs="Tahoma"/>
                <w:lang w:val="en-US"/>
              </w:rPr>
            </w:pPr>
          </w:p>
        </w:tc>
      </w:tr>
      <w:tr w:rsidR="004D0A9F" w14:paraId="52B6AC62" w14:textId="77777777" w:rsidTr="004D0A9F">
        <w:tc>
          <w:tcPr>
            <w:tcW w:w="10000" w:type="dxa"/>
          </w:tcPr>
          <w:p w14:paraId="0A49E59D" w14:textId="77777777" w:rsidR="009E2325" w:rsidRPr="00BA310E" w:rsidRDefault="009E2325" w:rsidP="004D0A9F">
            <w:pPr>
              <w:jc w:val="center"/>
              <w:rPr>
                <w:rFonts w:ascii="Tahoma" w:hAnsi="Tahoma" w:cs="Tahoma"/>
                <w:lang w:val="en-US"/>
              </w:rPr>
            </w:pPr>
            <w:r>
              <w:rPr>
                <w:rFonts w:ascii="Tahoma" w:hAnsi="Tahoma" w:cs="Tahoma"/>
                <w:sz w:val="20"/>
                <w:lang w:val="en-US"/>
              </w:rPr>
              <w:t>04/03/2026 13:32</w:t>
            </w:r>
          </w:p>
        </w:tc>
        <w:tc>
          <w:tcPr>
            <w:tcW w:w="10000" w:type="dxa"/>
          </w:tcPr>
          <w:p w14:paraId="4FFA5C60" w14:textId="77777777" w:rsidR="009E2325" w:rsidRPr="00BA310E" w:rsidRDefault="009E2325" w:rsidP="004D0A9F">
            <w:pPr>
              <w:jc w:val="center"/>
              <w:rPr>
                <w:rFonts w:ascii="Tahoma" w:hAnsi="Tahoma" w:cs="Tahoma"/>
                <w:lang w:val="en-US"/>
              </w:rPr>
            </w:pPr>
          </w:p>
        </w:tc>
      </w:tr>
      <w:tr w:rsidR="004D0A9F" w14:paraId="30D16433" w14:textId="77777777" w:rsidTr="004D0A9F">
        <w:tc>
          <w:tcPr>
            <w:tcW w:w="10000" w:type="dxa"/>
            <w:gridSpan w:val="2"/>
          </w:tcPr>
          <w:p w14:paraId="45001FD1" w14:textId="77777777" w:rsidR="009E2325" w:rsidRPr="00BA310E" w:rsidRDefault="009E2325" w:rsidP="004D0A9F">
            <w:pPr>
              <w:jc w:val="center"/>
              <w:rPr>
                <w:rFonts w:ascii="Tahoma" w:hAnsi="Tahoma" w:cs="Tahoma"/>
                <w:lang w:val="en-US"/>
              </w:rPr>
            </w:pPr>
          </w:p>
        </w:tc>
      </w:tr>
      <w:bookmarkEnd w:id="13"/>
    </w:tbl>
    <w:p w14:paraId="6BFDD91C" w14:textId="77777777" w:rsidR="00F855FE" w:rsidRDefault="00F855FE" w:rsidP="00F855FE">
      <w:pPr>
        <w:ind w:left="142" w:right="57"/>
        <w:jc w:val="both"/>
        <w:rPr>
          <w:rFonts w:ascii="Tahoma" w:hAnsi="Tahoma" w:cs="Tahoma"/>
          <w:sz w:val="20"/>
          <w:lang w:val="en-US"/>
        </w:rPr>
      </w:pPr>
    </w:p>
    <w:p w14:paraId="047EE62F" w14:textId="77777777" w:rsidR="00F855FE" w:rsidRPr="004E724E" w:rsidRDefault="00F855FE" w:rsidP="00F855FE">
      <w:pPr>
        <w:ind w:left="142" w:right="57"/>
        <w:jc w:val="both"/>
        <w:rPr>
          <w:rFonts w:ascii="Tahoma" w:hAnsi="Tahoma" w:cs="Tahoma"/>
          <w:sz w:val="20"/>
          <w:lang w:val="en-US"/>
        </w:rPr>
      </w:pPr>
    </w:p>
    <w:p w14:paraId="135158D7" w14:textId="77777777" w:rsidR="00F855FE" w:rsidRPr="00F855FE" w:rsidRDefault="00F855FE">
      <w:pPr>
        <w:ind w:left="142" w:right="57"/>
        <w:jc w:val="both"/>
        <w:rPr>
          <w:rFonts w:ascii="Tahoma" w:hAnsi="Tahoma" w:cs="Tahoma"/>
          <w:sz w:val="20"/>
          <w:lang w:val="en-US"/>
        </w:rPr>
      </w:pPr>
    </w:p>
    <w:sectPr w:rsidR="00F855FE" w:rsidRPr="00F855FE" w:rsidSect="000845C5">
      <w:pgSz w:w="11906" w:h="16838" w:code="9"/>
      <w:pgMar w:top="426" w:right="720" w:bottom="426"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36E0E"/>
    <w:multiLevelType w:val="multilevel"/>
    <w:tmpl w:val="B3E03852"/>
    <w:lvl w:ilvl="0">
      <w:start w:val="1"/>
      <w:numFmt w:val="bullet"/>
      <w:lvlText w:val=""/>
      <w:lvlJc w:val="left"/>
      <w:pPr>
        <w:tabs>
          <w:tab w:val="num" w:pos="1440"/>
        </w:tabs>
        <w:ind w:left="1440" w:hanging="360"/>
      </w:pPr>
      <w:rPr>
        <w:rFonts w:ascii="Symbol" w:hAnsi="Symbol" w:hint="default"/>
        <w:sz w:val="20"/>
        <w:lang w:val="el-GR"/>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206D32E9"/>
    <w:multiLevelType w:val="hybridMultilevel"/>
    <w:tmpl w:val="6568BB40"/>
    <w:lvl w:ilvl="0" w:tplc="044E63EA">
      <w:start w:val="1"/>
      <w:numFmt w:val="decimal"/>
      <w:lvlText w:val="%1."/>
      <w:lvlJc w:val="left"/>
      <w:pPr>
        <w:ind w:left="1080" w:hanging="360"/>
      </w:pPr>
      <w:rPr>
        <w:rFonts w:hint="default"/>
        <w:b/>
        <w:bCs/>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 w15:restartNumberingAfterBreak="0">
    <w:nsid w:val="763106EF"/>
    <w:multiLevelType w:val="hybridMultilevel"/>
    <w:tmpl w:val="5EE63C3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917937099">
    <w:abstractNumId w:val="2"/>
  </w:num>
  <w:num w:numId="2" w16cid:durableId="1565526917">
    <w:abstractNumId w:val="1"/>
  </w:num>
  <w:num w:numId="3" w16cid:durableId="1809784558">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N4Sieway4L6UzsBJrUaLFfvPzLBkC06BtOg2Jk4PyG/eWg5VbpNMXKhMHGweo1NwBqIhrrG1IRYLBXj3wC25Dw==" w:salt="EY7ymme12mpU3Jvr10lfWQ=="/>
  <w:defaultTabStop w:val="720"/>
  <w:drawingGridHorizontalSpacing w:val="120"/>
  <w:displayHorizontalDrawingGridEvery w:val="0"/>
  <w:displayVerticalDrawingGridEvery w:val="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F44"/>
    <w:rsid w:val="000063DA"/>
    <w:rsid w:val="00006435"/>
    <w:rsid w:val="00014FEB"/>
    <w:rsid w:val="00015608"/>
    <w:rsid w:val="000156A3"/>
    <w:rsid w:val="00021A2E"/>
    <w:rsid w:val="00022178"/>
    <w:rsid w:val="000221E5"/>
    <w:rsid w:val="00032BAD"/>
    <w:rsid w:val="00040213"/>
    <w:rsid w:val="00052C11"/>
    <w:rsid w:val="000719CF"/>
    <w:rsid w:val="000845C5"/>
    <w:rsid w:val="000904A7"/>
    <w:rsid w:val="000A789E"/>
    <w:rsid w:val="000C3061"/>
    <w:rsid w:val="000C3566"/>
    <w:rsid w:val="000E30CB"/>
    <w:rsid w:val="000F49EE"/>
    <w:rsid w:val="001168C7"/>
    <w:rsid w:val="00142822"/>
    <w:rsid w:val="00145BEF"/>
    <w:rsid w:val="0015671E"/>
    <w:rsid w:val="00166E5A"/>
    <w:rsid w:val="00167A38"/>
    <w:rsid w:val="001757B5"/>
    <w:rsid w:val="0018374F"/>
    <w:rsid w:val="00195C05"/>
    <w:rsid w:val="001A63CD"/>
    <w:rsid w:val="001B0643"/>
    <w:rsid w:val="001B06C1"/>
    <w:rsid w:val="001B1DE7"/>
    <w:rsid w:val="001B75C2"/>
    <w:rsid w:val="001E5104"/>
    <w:rsid w:val="001F2A5B"/>
    <w:rsid w:val="001F2F0B"/>
    <w:rsid w:val="00200FB7"/>
    <w:rsid w:val="002011C3"/>
    <w:rsid w:val="0022799F"/>
    <w:rsid w:val="00285368"/>
    <w:rsid w:val="002874A3"/>
    <w:rsid w:val="002C599A"/>
    <w:rsid w:val="002C7911"/>
    <w:rsid w:val="002F5E2F"/>
    <w:rsid w:val="00314D9E"/>
    <w:rsid w:val="00315CD2"/>
    <w:rsid w:val="00337CAE"/>
    <w:rsid w:val="00340E4C"/>
    <w:rsid w:val="003504BC"/>
    <w:rsid w:val="00354780"/>
    <w:rsid w:val="00383B3E"/>
    <w:rsid w:val="00397D91"/>
    <w:rsid w:val="003A260B"/>
    <w:rsid w:val="003A4DE8"/>
    <w:rsid w:val="003B1497"/>
    <w:rsid w:val="003B4268"/>
    <w:rsid w:val="003C2973"/>
    <w:rsid w:val="003C7D4D"/>
    <w:rsid w:val="003D2A01"/>
    <w:rsid w:val="003D7813"/>
    <w:rsid w:val="003E1992"/>
    <w:rsid w:val="003E7239"/>
    <w:rsid w:val="0040248A"/>
    <w:rsid w:val="00415DA7"/>
    <w:rsid w:val="004417F6"/>
    <w:rsid w:val="00443573"/>
    <w:rsid w:val="00445517"/>
    <w:rsid w:val="0045232D"/>
    <w:rsid w:val="00453BE8"/>
    <w:rsid w:val="004601FF"/>
    <w:rsid w:val="00465176"/>
    <w:rsid w:val="004700A2"/>
    <w:rsid w:val="00472531"/>
    <w:rsid w:val="00480664"/>
    <w:rsid w:val="00483557"/>
    <w:rsid w:val="0049247F"/>
    <w:rsid w:val="004B67B6"/>
    <w:rsid w:val="004C6A8C"/>
    <w:rsid w:val="004E46FD"/>
    <w:rsid w:val="0051578A"/>
    <w:rsid w:val="005378D4"/>
    <w:rsid w:val="005651A4"/>
    <w:rsid w:val="005740BF"/>
    <w:rsid w:val="005852D3"/>
    <w:rsid w:val="00597B11"/>
    <w:rsid w:val="005C603C"/>
    <w:rsid w:val="005E0338"/>
    <w:rsid w:val="005E1A2D"/>
    <w:rsid w:val="005F5499"/>
    <w:rsid w:val="005F5E8B"/>
    <w:rsid w:val="005F72D5"/>
    <w:rsid w:val="00656E88"/>
    <w:rsid w:val="00657255"/>
    <w:rsid w:val="006604CA"/>
    <w:rsid w:val="006640FA"/>
    <w:rsid w:val="006750AE"/>
    <w:rsid w:val="006778C9"/>
    <w:rsid w:val="0068220F"/>
    <w:rsid w:val="006A2680"/>
    <w:rsid w:val="006A48B8"/>
    <w:rsid w:val="006A731C"/>
    <w:rsid w:val="006B56D5"/>
    <w:rsid w:val="006D4D14"/>
    <w:rsid w:val="006D769D"/>
    <w:rsid w:val="006F606C"/>
    <w:rsid w:val="00706759"/>
    <w:rsid w:val="0070713A"/>
    <w:rsid w:val="00712EB0"/>
    <w:rsid w:val="00714A8D"/>
    <w:rsid w:val="0072068A"/>
    <w:rsid w:val="0073776C"/>
    <w:rsid w:val="007454B4"/>
    <w:rsid w:val="00745797"/>
    <w:rsid w:val="007723A3"/>
    <w:rsid w:val="007728FE"/>
    <w:rsid w:val="0079127A"/>
    <w:rsid w:val="007B0F18"/>
    <w:rsid w:val="007B33AC"/>
    <w:rsid w:val="007C2E2F"/>
    <w:rsid w:val="007F1653"/>
    <w:rsid w:val="007F236E"/>
    <w:rsid w:val="007F43B9"/>
    <w:rsid w:val="00800AA8"/>
    <w:rsid w:val="008028C0"/>
    <w:rsid w:val="00806A01"/>
    <w:rsid w:val="00807C36"/>
    <w:rsid w:val="00814032"/>
    <w:rsid w:val="00825803"/>
    <w:rsid w:val="00827ADA"/>
    <w:rsid w:val="0083019F"/>
    <w:rsid w:val="00835AB4"/>
    <w:rsid w:val="008622BA"/>
    <w:rsid w:val="0086512B"/>
    <w:rsid w:val="00865228"/>
    <w:rsid w:val="00873537"/>
    <w:rsid w:val="008845CC"/>
    <w:rsid w:val="00895944"/>
    <w:rsid w:val="008A1B63"/>
    <w:rsid w:val="008A2790"/>
    <w:rsid w:val="008A64D8"/>
    <w:rsid w:val="008B4B1E"/>
    <w:rsid w:val="008B6CDC"/>
    <w:rsid w:val="008E0E09"/>
    <w:rsid w:val="008E1CD1"/>
    <w:rsid w:val="008E3C23"/>
    <w:rsid w:val="008E564E"/>
    <w:rsid w:val="00931338"/>
    <w:rsid w:val="00936927"/>
    <w:rsid w:val="00937A3D"/>
    <w:rsid w:val="00943029"/>
    <w:rsid w:val="00951E9F"/>
    <w:rsid w:val="009622CC"/>
    <w:rsid w:val="00990991"/>
    <w:rsid w:val="0099569E"/>
    <w:rsid w:val="009B7BEA"/>
    <w:rsid w:val="009B7FE2"/>
    <w:rsid w:val="009D0584"/>
    <w:rsid w:val="009E2325"/>
    <w:rsid w:val="009F37FC"/>
    <w:rsid w:val="00A12630"/>
    <w:rsid w:val="00A31D39"/>
    <w:rsid w:val="00A33648"/>
    <w:rsid w:val="00A41D68"/>
    <w:rsid w:val="00A43401"/>
    <w:rsid w:val="00A73EEE"/>
    <w:rsid w:val="00A918CB"/>
    <w:rsid w:val="00AA3DAD"/>
    <w:rsid w:val="00AA4B00"/>
    <w:rsid w:val="00AB37C8"/>
    <w:rsid w:val="00AB5FF5"/>
    <w:rsid w:val="00AC053C"/>
    <w:rsid w:val="00AC6436"/>
    <w:rsid w:val="00AD3665"/>
    <w:rsid w:val="00AE1A39"/>
    <w:rsid w:val="00AE428A"/>
    <w:rsid w:val="00AF5B9E"/>
    <w:rsid w:val="00B055BB"/>
    <w:rsid w:val="00B17F8E"/>
    <w:rsid w:val="00B37BC2"/>
    <w:rsid w:val="00B43D6A"/>
    <w:rsid w:val="00B758EF"/>
    <w:rsid w:val="00B82D68"/>
    <w:rsid w:val="00B910D5"/>
    <w:rsid w:val="00B977D3"/>
    <w:rsid w:val="00BB0189"/>
    <w:rsid w:val="00BB6F4E"/>
    <w:rsid w:val="00BB78F2"/>
    <w:rsid w:val="00BC2732"/>
    <w:rsid w:val="00BC46E1"/>
    <w:rsid w:val="00BD3109"/>
    <w:rsid w:val="00BD798B"/>
    <w:rsid w:val="00BE5018"/>
    <w:rsid w:val="00BE7BF4"/>
    <w:rsid w:val="00BF01EC"/>
    <w:rsid w:val="00C06BB7"/>
    <w:rsid w:val="00C07F44"/>
    <w:rsid w:val="00C32765"/>
    <w:rsid w:val="00C33805"/>
    <w:rsid w:val="00C373DA"/>
    <w:rsid w:val="00C4028F"/>
    <w:rsid w:val="00C40C10"/>
    <w:rsid w:val="00C413DB"/>
    <w:rsid w:val="00C46373"/>
    <w:rsid w:val="00C46FA2"/>
    <w:rsid w:val="00C7783A"/>
    <w:rsid w:val="00C833C5"/>
    <w:rsid w:val="00C94053"/>
    <w:rsid w:val="00CC1CF9"/>
    <w:rsid w:val="00CC3231"/>
    <w:rsid w:val="00CF5E69"/>
    <w:rsid w:val="00D16BA3"/>
    <w:rsid w:val="00D238FB"/>
    <w:rsid w:val="00D251FE"/>
    <w:rsid w:val="00D60F26"/>
    <w:rsid w:val="00D62EE1"/>
    <w:rsid w:val="00D72154"/>
    <w:rsid w:val="00D76815"/>
    <w:rsid w:val="00D77B90"/>
    <w:rsid w:val="00D9187F"/>
    <w:rsid w:val="00DB7904"/>
    <w:rsid w:val="00DD3FA0"/>
    <w:rsid w:val="00DD5EFE"/>
    <w:rsid w:val="00DE42F3"/>
    <w:rsid w:val="00E42D29"/>
    <w:rsid w:val="00E57118"/>
    <w:rsid w:val="00E74016"/>
    <w:rsid w:val="00E75F65"/>
    <w:rsid w:val="00E76B3F"/>
    <w:rsid w:val="00E806B8"/>
    <w:rsid w:val="00E81586"/>
    <w:rsid w:val="00E925CF"/>
    <w:rsid w:val="00E97ACF"/>
    <w:rsid w:val="00F101D0"/>
    <w:rsid w:val="00F10D7C"/>
    <w:rsid w:val="00F11CFE"/>
    <w:rsid w:val="00F13993"/>
    <w:rsid w:val="00F13B6F"/>
    <w:rsid w:val="00F20278"/>
    <w:rsid w:val="00F21497"/>
    <w:rsid w:val="00F25549"/>
    <w:rsid w:val="00F439CD"/>
    <w:rsid w:val="00F46AD9"/>
    <w:rsid w:val="00F47958"/>
    <w:rsid w:val="00F564F8"/>
    <w:rsid w:val="00F855FE"/>
    <w:rsid w:val="00F93858"/>
    <w:rsid w:val="00FA3AF9"/>
    <w:rsid w:val="00FA7214"/>
    <w:rsid w:val="00FB7618"/>
    <w:rsid w:val="00FC5E58"/>
    <w:rsid w:val="00FD0C33"/>
    <w:rsid w:val="00FF42F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22B59"/>
  <w15:docId w15:val="{286DEC46-7A24-4021-B456-AC472A24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CDC"/>
    <w:rPr>
      <w:rFonts w:ascii="Arial" w:hAnsi="Arial"/>
      <w:sz w:val="24"/>
    </w:rPr>
  </w:style>
  <w:style w:type="paragraph" w:styleId="Heading3">
    <w:name w:val="heading 3"/>
    <w:basedOn w:val="Normal"/>
    <w:next w:val="Normal"/>
    <w:qFormat/>
    <w:rsid w:val="008B6CDC"/>
    <w:pPr>
      <w:keepNext/>
      <w:jc w:val="center"/>
      <w:outlineLvl w:val="2"/>
    </w:pPr>
    <w:rPr>
      <w:b/>
      <w:sz w:val="22"/>
    </w:rPr>
  </w:style>
  <w:style w:type="paragraph" w:styleId="Heading4">
    <w:name w:val="heading 4"/>
    <w:basedOn w:val="Normal"/>
    <w:next w:val="Normal"/>
    <w:link w:val="Heading4Char"/>
    <w:qFormat/>
    <w:rsid w:val="008B6CDC"/>
    <w:pPr>
      <w:keepNext/>
      <w:ind w:left="1418"/>
      <w:outlineLvl w:val="3"/>
    </w:pPr>
    <w:rPr>
      <w:rFonts w:cs="Arial"/>
      <w:b/>
      <w:bCs/>
      <w:szCs w:val="24"/>
    </w:rPr>
  </w:style>
  <w:style w:type="paragraph" w:styleId="Heading5">
    <w:name w:val="heading 5"/>
    <w:basedOn w:val="Normal"/>
    <w:next w:val="Normal"/>
    <w:qFormat/>
    <w:rsid w:val="008B6CDC"/>
    <w:pPr>
      <w:keepNext/>
      <w:ind w:left="1418"/>
      <w:outlineLvl w:val="4"/>
    </w:pPr>
    <w:rPr>
      <w:rFonts w:cs="Arial"/>
      <w:b/>
      <w:bCs/>
      <w:sz w:val="22"/>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Κείμενο πλαισίου1"/>
    <w:basedOn w:val="Normal"/>
    <w:semiHidden/>
    <w:rsid w:val="008B6CDC"/>
    <w:rPr>
      <w:rFonts w:ascii="Tahoma" w:hAnsi="Tahoma" w:cs="Tahoma"/>
      <w:sz w:val="16"/>
      <w:szCs w:val="16"/>
    </w:rPr>
  </w:style>
  <w:style w:type="paragraph" w:styleId="BalloonText">
    <w:name w:val="Balloon Text"/>
    <w:basedOn w:val="Normal"/>
    <w:link w:val="BalloonTextChar"/>
    <w:uiPriority w:val="99"/>
    <w:semiHidden/>
    <w:unhideWhenUsed/>
    <w:rsid w:val="000845C5"/>
    <w:rPr>
      <w:rFonts w:ascii="Tahoma" w:hAnsi="Tahoma" w:cs="Tahoma"/>
      <w:sz w:val="16"/>
      <w:szCs w:val="16"/>
    </w:rPr>
  </w:style>
  <w:style w:type="character" w:customStyle="1" w:styleId="BalloonTextChar">
    <w:name w:val="Balloon Text Char"/>
    <w:basedOn w:val="DefaultParagraphFont"/>
    <w:link w:val="BalloonText"/>
    <w:uiPriority w:val="99"/>
    <w:semiHidden/>
    <w:rsid w:val="000845C5"/>
    <w:rPr>
      <w:rFonts w:ascii="Tahoma" w:hAnsi="Tahoma" w:cs="Tahoma"/>
      <w:sz w:val="16"/>
      <w:szCs w:val="16"/>
    </w:rPr>
  </w:style>
  <w:style w:type="character" w:customStyle="1" w:styleId="Heading4Char">
    <w:name w:val="Heading 4 Char"/>
    <w:basedOn w:val="DefaultParagraphFont"/>
    <w:link w:val="Heading4"/>
    <w:rsid w:val="00014FEB"/>
    <w:rPr>
      <w:rFonts w:ascii="Arial" w:hAnsi="Arial" w:cs="Arial"/>
      <w:b/>
      <w:bCs/>
      <w:sz w:val="24"/>
      <w:szCs w:val="24"/>
    </w:rPr>
  </w:style>
  <w:style w:type="paragraph" w:styleId="ListParagraph">
    <w:name w:val="List Paragraph"/>
    <w:aliases w:val="Bullet 1,List Paragraph1,Bullets in Table Lysys,Primus H 3,Γράφημα,Bullet2,bl1,Bullet21,Bullet22,Bullet23,Bullet211,Bullet24,Bullet25,Bullet26,Bullet27,bl11,Bullet212,Bullet28,bl12,Bullet213,Bullet29,bl13,Bullet214,Bullet210,Bullet215,lp1"/>
    <w:basedOn w:val="Normal"/>
    <w:link w:val="ListParagraphChar"/>
    <w:uiPriority w:val="34"/>
    <w:qFormat/>
    <w:rsid w:val="007723A3"/>
    <w:pPr>
      <w:ind w:left="720"/>
      <w:jc w:val="both"/>
    </w:pPr>
    <w:rPr>
      <w:rFonts w:ascii="Calibri" w:eastAsia="Calibri" w:hAnsi="Calibri"/>
      <w:sz w:val="22"/>
      <w:szCs w:val="22"/>
      <w:lang w:eastAsia="en-US"/>
    </w:rPr>
  </w:style>
  <w:style w:type="character" w:customStyle="1" w:styleId="ListParagraphChar">
    <w:name w:val="List Paragraph Char"/>
    <w:aliases w:val="Bullet 1 Char,List Paragraph1 Char,Bullets in Table Lysys Char,Primus H 3 Char,Γράφημα Char,Bullet2 Char,bl1 Char,Bullet21 Char,Bullet22 Char,Bullet23 Char,Bullet211 Char,Bullet24 Char,Bullet25 Char,Bullet26 Char,Bullet27 Char"/>
    <w:basedOn w:val="DefaultParagraphFont"/>
    <w:link w:val="ListParagraph"/>
    <w:uiPriority w:val="34"/>
    <w:qFormat/>
    <w:locked/>
    <w:rsid w:val="007723A3"/>
    <w:rPr>
      <w:rFonts w:ascii="Calibri" w:eastAsia="Calibri" w:hAnsi="Calibri"/>
      <w:sz w:val="22"/>
      <w:szCs w:val="22"/>
      <w:lang w:eastAsia="en-US"/>
    </w:rPr>
  </w:style>
  <w:style w:type="paragraph" w:customStyle="1" w:styleId="elementtoproof">
    <w:name w:val="elementtoproof"/>
    <w:basedOn w:val="Normal"/>
    <w:rsid w:val="007723A3"/>
    <w:rPr>
      <w:rFonts w:ascii="Times New Roman" w:eastAsiaTheme="minorHAnsi" w:hAnsi="Times New Roman"/>
      <w:szCs w:val="24"/>
    </w:rPr>
  </w:style>
  <w:style w:type="paragraph" w:styleId="PlainText">
    <w:name w:val="Plain Text"/>
    <w:basedOn w:val="Normal"/>
    <w:link w:val="PlainTextChar"/>
    <w:uiPriority w:val="99"/>
    <w:semiHidden/>
    <w:unhideWhenUsed/>
    <w:rsid w:val="00145BEF"/>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uiPriority w:val="99"/>
    <w:semiHidden/>
    <w:rsid w:val="00145BEF"/>
    <w:rPr>
      <w:rFonts w:ascii="Consolas" w:eastAsiaTheme="minorHAnsi" w:hAnsi="Consolas" w:cstheme="minorBidi"/>
      <w:sz w:val="21"/>
      <w:szCs w:val="21"/>
      <w:lang w:eastAsia="en-US"/>
    </w:rPr>
  </w:style>
  <w:style w:type="paragraph" w:customStyle="1" w:styleId="xxmsonormal">
    <w:name w:val="xxmsonormal"/>
    <w:basedOn w:val="Normal"/>
    <w:rsid w:val="001168C7"/>
    <w:rPr>
      <w:rFonts w:ascii="Calibri" w:eastAsiaTheme="minorHAnsi" w:hAnsi="Calibri" w:cs="Calibri"/>
      <w:sz w:val="20"/>
    </w:rPr>
  </w:style>
  <w:style w:type="paragraph" w:customStyle="1" w:styleId="Default">
    <w:name w:val="Default"/>
    <w:rsid w:val="002C599A"/>
    <w:pPr>
      <w:autoSpaceDE w:val="0"/>
      <w:autoSpaceDN w:val="0"/>
      <w:adjustRightInd w:val="0"/>
    </w:pPr>
    <w:rPr>
      <w:rFonts w:ascii="Tahoma" w:eastAsia="Calibri"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59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1043</TotalTime>
  <Pages>4</Pages>
  <Words>1293</Words>
  <Characters>8224</Characters>
  <Application>Microsoft Office Word</Application>
  <DocSecurity>8</DocSecurity>
  <Lines>391</Lines>
  <Paragraphs>226</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National Bank of Greece S.A.</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SHDA</dc:subject>
  <dc:creator>SHDA SYSTEM</dc:creator>
  <cp:keywords>12260511</cp:keywords>
  <dc:description>V00001B525:8082</dc:description>
  <cp:lastModifiedBy>Anastasios Kakavoulis</cp:lastModifiedBy>
  <cp:revision>54</cp:revision>
  <dcterms:created xsi:type="dcterms:W3CDTF">2026-03-05T07:36:00Z</dcterms:created>
  <dcterms:modified xsi:type="dcterms:W3CDTF">2026-08-07T09:53:00Z</dcterms:modified>
</cp:coreProperties>
</file>