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Arial" w:cs="Arial" w:eastAsia="Arial" w:hAnsi="Arial"/>
          <w:b/>
          <w:bCs/>
          <w:color w:val="2E75B6"/>
          <w:sz w:val="16"/>
          <w:szCs w:val="16"/>
        </w:rPr>
        <w:t xml:space="preserve">FLOAID MEDTECH PVT. LTD.</w:t>
      </w:r>
      <w:r>
        <w:rPr>
          <w:rFonts w:ascii="Arial" w:cs="Arial" w:eastAsia="Arial" w:hAnsi="Arial"/>
          <w:color w:val="6B7280"/>
          <w:sz w:val="16"/>
          <w:szCs w:val="16"/>
        </w:rPr>
        <w:t xml:space="preserve">   ·   </w:t>
      </w:r>
      <w:r>
        <w:rPr>
          <w:rFonts w:ascii="Arial" w:cs="Arial" w:eastAsia="Arial" w:hAnsi="Arial"/>
          <w:color w:val="6B7280"/>
          <w:sz w:val="16"/>
          <w:szCs w:val="16"/>
        </w:rPr>
        <w:t xml:space="preserve">Floex VR Project Roadmap</w:t>
      </w:r>
      <w:r>
        <w:rPr>
          <w:rFonts w:ascii="Arial" w:cs="Arial" w:eastAsia="Arial" w:hAnsi="Arial"/>
          <w:color w:val="6B7280"/>
          <w:sz w:val="16"/>
          <w:szCs w:val="16"/>
        </w:rPr>
        <w:t xml:space="preserve">   ·   </w:t>
      </w:r>
      <w:r>
        <w:rPr>
          <w:rFonts w:ascii="Arial" w:cs="Arial" w:eastAsia="Arial" w:hAnsi="Arial"/>
          <w:color w:val="6B7280"/>
          <w:sz w:val="16"/>
          <w:szCs w:val="16"/>
        </w:rPr>
        <w:t xml:space="preserve">Pranjal Agarwal · Engineering</w:t>
      </w:r>
    </w:p>
    <w:p>
      <w:pPr>
        <w:pBdr>
          <w:bottom w:val="single" w:color="2E75B6" w:sz="6" w:space="1"/>
        </w:pBdr>
        <w:spacing w:after="80" w:before="80"/>
      </w:pPr>
      <w:r>
        <w:t xml:space="preserve"/>
      </w:r>
    </w:p>
    <w:p>
      <w:pPr>
        <w:spacing w:after="30" w:before="80"/>
      </w:pPr>
      <w:r>
        <w:rPr>
          <w:rFonts w:ascii="Arial" w:cs="Arial" w:eastAsia="Arial" w:hAnsi="Arial"/>
          <w:b/>
          <w:bCs/>
          <w:color w:val="0F2747"/>
          <w:sz w:val="32"/>
          <w:szCs w:val="32"/>
        </w:rPr>
        <w:t xml:space="preserve">Floex VR — 36-Week Build Plan</w:t>
      </w:r>
    </w:p>
    <w:p>
      <w:pPr>
        <w:spacing w:after="160" w:before="0"/>
      </w:pPr>
      <w:r>
        <w:rPr>
          <w:rFonts w:ascii="Arial" w:cs="Arial" w:eastAsia="Arial" w:hAnsi="Arial"/>
          <w:i/>
          <w:iCs/>
          <w:color w:val="6B7280"/>
          <w:sz w:val="19"/>
          <w:szCs w:val="19"/>
        </w:rPr>
        <w:t xml:space="preserve">Week-by-week roadmap from Day 1 setup to MVP deployment. Pin this above the desk.</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2E75B6" w:sz="12"/>
              <w:left w:val="single" w:color="CCCCCC" w:sz="1"/>
              <w:bottom w:val="single" w:color="CCCCCC" w:sz="1"/>
              <w:right w:val="single" w:color="CCCCCC" w:sz="1"/>
            </w:tcBorders>
            <w:shd w:fill="F2F5F8" w:val="clear"/>
            <w:tcMar>
              <w:top w:type="dxa" w:w="130"/>
              <w:left w:type="dxa" w:w="200"/>
              <w:bottom w:type="dxa" w:w="130"/>
              <w:right w:type="dxa" w:w="200"/>
            </w:tcMar>
          </w:tcPr>
          <w:p>
            <w:pPr>
              <w:spacing w:after="25" w:before="25" w:line="280"/>
            </w:pPr>
            <w:r>
              <w:rPr>
                <w:rFonts w:ascii="Arial" w:cs="Arial" w:eastAsia="Arial" w:hAnsi="Arial"/>
                <w:b/>
                <w:bCs/>
                <w:i w:val="false"/>
                <w:iCs w:val="false"/>
                <w:color w:val="0F2747"/>
                <w:sz w:val="21"/>
                <w:szCs w:val="21"/>
              </w:rPr>
              <w:t xml:space="preserve">Four phases · 36 weeks · One person · Ship something real.</w:t>
            </w:r>
          </w:p>
          <w:p>
            <w:pPr>
              <w:spacing w:after="25" w:before="25" w:line="280"/>
            </w:pPr>
            <w:r>
              <w:rPr>
                <w:rFonts w:ascii="Arial" w:cs="Arial" w:eastAsia="Arial" w:hAnsi="Arial"/>
                <w:b w:val="false"/>
                <w:bCs w:val="false"/>
                <w:i w:val="false"/>
                <w:iCs w:val="false"/>
                <w:color w:val="1F2937"/>
                <w:sz w:val="19"/>
                <w:szCs w:val="19"/>
              </w:rPr>
              <w:t xml:space="preserve">Phase 1 (Wk 1–6): Foundation. Toolchain, assets, environment. Phase 2 (Wk 7–18): Core build. Console + physiology + first scenario. Phase 3 (Wk 19–28): Scenario depth. Emergency drills, instructor UI, telemetry. Phase 4 (Wk 29–36): Polish, validate, deploy. Two buffer weeks built into months 3 and 7.</w:t>
            </w:r>
          </w:p>
        </w:tc>
      </w:tr>
    </w:tbl>
    <w:p>
      <w:pPr>
        <w:spacing w:after="80" w:before="180"/>
      </w:pPr>
      <w:r>
        <w:rPr>
          <w:rFonts w:ascii="Arial" w:cs="Arial" w:eastAsia="Arial" w:hAnsi="Arial"/>
          <w:b/>
          <w:bCs/>
          <w:color w:val="0F2747"/>
          <w:sz w:val="22"/>
          <w:szCs w:val="22"/>
        </w:rPr>
        <w:t xml:space="preserve">Phase summary</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200"/>
        <w:gridCol w:w="4260"/>
      </w:tblGrid>
      <w:tr>
        <w:trPr>
          <w:tblHeader/>
        </w:trPr>
        <w:tc>
          <w:tcPr>
            <w:tcW w:type="dxa" w:w="11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7"/>
                <w:szCs w:val="17"/>
              </w:rPr>
              <w:t xml:space="preserve">Phase</w:t>
            </w:r>
          </w:p>
        </w:tc>
        <w:tc>
          <w:tcPr>
            <w:tcW w:type="dxa" w:w="16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7"/>
                <w:szCs w:val="17"/>
              </w:rPr>
              <w:t xml:space="preserve">Weeks</w:t>
            </w:r>
          </w:p>
        </w:tc>
        <w:tc>
          <w:tcPr>
            <w:tcW w:type="dxa" w:w="32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Theme</w:t>
            </w:r>
          </w:p>
        </w:tc>
        <w:tc>
          <w:tcPr>
            <w:tcW w:type="dxa" w:w="426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Phase exit criterion</w:t>
            </w:r>
          </w:p>
        </w:tc>
      </w:tr>
      <w:tr>
        <w:tc>
          <w:tcPr>
            <w:tcW w:type="dxa" w:w="11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1</w:t>
            </w:r>
          </w:p>
        </w:tc>
        <w:tc>
          <w:tcPr>
            <w:tcW w:type="dxa" w:w="16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Wk 1–6</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bCs/>
                <w:color w:val="1F2937"/>
                <w:sz w:val="18"/>
                <w:szCs w:val="18"/>
              </w:rPr>
              <w:t xml:space="preserve">Foundation</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Quest 3 builds reliably. Floex 3D model imported. OR environment functional.</w:t>
            </w:r>
          </w:p>
        </w:tc>
      </w:tr>
      <w:tr>
        <w:tc>
          <w:tcPr>
            <w:tcW w:type="dxa" w:w="11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2</w:t>
            </w:r>
          </w:p>
        </w:tc>
        <w:tc>
          <w:tcPr>
            <w:tcW w:type="dxa" w:w="16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Wk 7–18</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bCs/>
                <w:color w:val="1F2937"/>
                <w:sz w:val="18"/>
                <w:szCs w:val="18"/>
              </w:rPr>
              <w:t xml:space="preserve">Core build</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Interactive Floex console + physiology engine + ONE full scenario (priming) playable end-to-end.</w:t>
            </w:r>
          </w:p>
        </w:tc>
      </w:tr>
      <w:tr>
        <w:tc>
          <w:tcPr>
            <w:tcW w:type="dxa" w:w="11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3</w:t>
            </w:r>
          </w:p>
        </w:tc>
        <w:tc>
          <w:tcPr>
            <w:tcW w:type="dxa" w:w="16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Wk 19–28</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bCs/>
                <w:color w:val="1F2937"/>
                <w:sz w:val="18"/>
                <w:szCs w:val="18"/>
              </w:rPr>
              <w:t xml:space="preserve">Scenario depth</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Normal CPB initiation + weaning scenarios complete. Alarm response system. Instructor / debrief UI.</w:t>
            </w:r>
          </w:p>
        </w:tc>
      </w:tr>
      <w:tr>
        <w:tc>
          <w:tcPr>
            <w:tcW w:type="dxa" w:w="11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4</w:t>
            </w:r>
          </w:p>
        </w:tc>
        <w:tc>
          <w:tcPr>
            <w:tcW w:type="dxa" w:w="16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Wk 29–36</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bCs/>
                <w:color w:val="1F2937"/>
                <w:sz w:val="18"/>
                <w:szCs w:val="18"/>
              </w:rPr>
              <w:t xml:space="preserve">Polish &amp; deploy</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Perfusionist sign-off. Telemetry working. Production build deployed to first 2 customer Quest 3 units.</w:t>
            </w:r>
          </w:p>
        </w:tc>
      </w:tr>
    </w:tbl>
    <w:p>
      <w:r>
        <w:br w:type="pag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FFFFFF" w:sz="0"/>
              <w:left w:val="single" w:color="FFFFFF" w:sz="0"/>
              <w:bottom w:val="single" w:color="FFFFFF" w:sz="0"/>
              <w:right w:val="single" w:color="FFFFFF" w:sz="0"/>
            </w:tcBorders>
            <w:shd w:fill="DCEEFA" w:val="clear"/>
            <w:tcMar>
              <w:top w:type="dxa" w:w="120"/>
              <w:left w:type="dxa" w:w="220"/>
              <w:bottom w:type="dxa" w:w="120"/>
              <w:right w:type="dxa" w:w="220"/>
            </w:tcMar>
          </w:tcPr>
          <w:p>
            <w:r>
              <w:rPr>
                <w:rFonts w:ascii="Arial" w:cs="Arial" w:eastAsia="Arial" w:hAnsi="Arial"/>
                <w:b/>
                <w:bCs/>
                <w:color w:val="0F2747"/>
                <w:sz w:val="22"/>
                <w:szCs w:val="22"/>
              </w:rPr>
              <w:t xml:space="preserve">PHASE 1 · FOUNDATION · Weeks 1–6</w:t>
            </w:r>
          </w:p>
        </w:tc>
      </w:tr>
    </w:tbl>
    <w:p>
      <w:pPr>
        <w:spacing w:after="60" w:before="80" w:line="270"/>
        <w:jc w:val="left"/>
      </w:pPr>
      <w:r>
        <w:rPr>
          <w:rFonts w:ascii="Arial" w:cs="Arial" w:eastAsia="Arial" w:hAnsi="Arial"/>
          <w:b w:val="false"/>
          <w:bCs w:val="false"/>
          <w:i/>
          <w:iCs/>
          <w:color w:val="6B7280"/>
          <w:sz w:val="19"/>
          <w:szCs w:val="19"/>
        </w:rPr>
        <w:t xml:space="preserve">Goal: end Phase 1 with a working Quest 3 build pipeline, Floex CAD imported and game-ready, OR environment standing, and a daily build-to-device habit.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3060"/>
      </w:tblGrid>
      <w:tr>
        <w:trPr>
          <w:tblHeader/>
        </w:trPr>
        <w:tc>
          <w:tcPr>
            <w:tcW w:type="dxa" w:w="9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7"/>
                <w:szCs w:val="17"/>
              </w:rPr>
              <w:t xml:space="preserve">Week</w:t>
            </w:r>
          </w:p>
        </w:tc>
        <w:tc>
          <w:tcPr>
            <w:tcW w:type="dxa" w:w="30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Focus</w:t>
            </w:r>
          </w:p>
        </w:tc>
        <w:tc>
          <w:tcPr>
            <w:tcW w:type="dxa" w:w="32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End-of-week deliverable</w:t>
            </w:r>
          </w:p>
        </w:tc>
        <w:tc>
          <w:tcPr>
            <w:tcW w:type="dxa" w:w="306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Watch for / blocker risk</w:t>
            </w:r>
          </w:p>
        </w:tc>
      </w:tr>
      <w:tr>
        <w:trPr>
          <w:cantSplit/>
        </w:trPr>
        <w:tc>
          <w:tcPr>
            <w:tcW w:type="dxa" w:w="9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Toolchain setup. Day 1 procedures from my earlier note. Quest 3 dev mode, Unity, Meta XR SDK, Git LFS.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Hello-world cube floating in front of you in VR. Repo on GitHub with CLAUDE.md. First commit pushed.</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Quest pairing issues, Android Build Support missing modules. Budget 2 extra hours per snag.</w:t>
            </w:r>
          </w:p>
        </w:tc>
      </w:tr>
      <w:tr>
        <w:trPr>
          <w:cantSplit/>
        </w:trPr>
        <w:tc>
          <w:tcPr>
            <w:tcW w:type="dxa" w:w="9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Floex CAD acquisition (call with Hashir). Set up Blender pipeline. Start learning Unity scene basics.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Floex CAD file in hand. Successful FBX export test with one mechanical part. KRB intro meeting done.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CAD file in a proprietary format (SolidWorks, Creo) — may need a conversion step. Ask Hashir what they use.</w:t>
            </w:r>
          </w:p>
        </w:tc>
      </w:tr>
      <w:tr>
        <w:trPr>
          <w:cantSplit/>
        </w:trPr>
        <w:tc>
          <w:tcPr>
            <w:tcW w:type="dxa" w:w="9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Asset pipeline: import full Floex mesh into Blender. Decimate, retopo, UV unwrap. First Unity import test.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Floex visible in Unity scene at correct scale. Polycount under 80k. Basic placeholder textures.</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time doing 3D asset work — expect to redo it twice. Don't perfect it yet; perfect comes in Wk 28.</w:t>
            </w:r>
          </w:p>
        </w:tc>
      </w:tr>
      <w:tr>
        <w:trPr>
          <w:cantSplit/>
        </w:trPr>
        <w:tc>
          <w:tcPr>
            <w:tcW w:type="dxa" w:w="9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4</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Build the OR environment. Use Unity Asset Store hospital pack (~₹2-3k) as base. Replace 2-3 hero items with custom.</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Walkable OR with Floex in it. Baked lighting working. &lt;100k polygons total scene.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Real-time lights kill Quest performance — bake EVERYTHING. Check perfusionist consultant search progress.</w:t>
            </w:r>
          </w:p>
        </w:tc>
      </w:tr>
      <w:tr>
        <w:trPr>
          <w:cantSplit/>
        </w:trPr>
        <w:tc>
          <w:tcPr>
            <w:tcW w:type="dxa" w:w="9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5</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Camera rig + locomotion. Decide: stationary (recommended) vs teleport. Hand pose + controller setup. First profiling.</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Walk around the OR in VR comfortably at 72+ fps. No motion sickness. Controllers visible.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Comfort issues — test with 2-3 people who haven't used VR. Their reactions matter more than yours.</w:t>
            </w:r>
          </w:p>
        </w:tc>
      </w:tr>
      <w:tr>
        <w:trPr>
          <w:cantSplit/>
        </w:trPr>
        <w:tc>
          <w:tcPr>
            <w:tcW w:type="dxa" w:w="900"/>
            <w:tcBorders>
              <w:top w:val="single" w:color="CCCCCC" w:sz="1"/>
              <w:left w:val="single" w:color="CCCCCC" w:sz="1"/>
              <w:bottom w:val="single" w:color="CCCCCC" w:sz="1"/>
              <w:right w:val="single" w:color="CCCCCC" w:sz="1"/>
            </w:tcBorders>
            <w:shd w:fill="DCEEFA"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6</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Phase 1 review. Demo to Shiv + Hashir. Take notes. PHASE EXIT GATE: do all Phase 1 deliverables work?</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30-min demo recorded on Quest. Phase 1 retrospective document (what went right/wrong). Phase 2 PRD signed by Shiv.</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If asset pipeline is still messy, fix it now. Slipping out of Phase 1 costs 2 weeks of compounding pain later.</w:t>
            </w:r>
          </w:p>
        </w:tc>
      </w:tr>
    </w:tbl>
    <w:p>
      <w:pPr>
        <w:spacing w:after="60" w:before="80" w:line="270"/>
        <w:jc w:val="left"/>
      </w:pPr>
      <w:r>
        <w:rPr>
          <w:rFonts w:ascii="Arial" w:cs="Arial" w:eastAsia="Arial" w:hAnsi="Arial"/>
          <w:b w:val="false"/>
          <w:bCs w:val="false"/>
          <w:i w:val="false"/>
          <w:iCs w:val="false"/>
          <w:color w:val="1F2937"/>
          <w:sz w:val="19"/>
          <w:szCs w:val="19"/>
        </w:rPr>
        <w:t xml:space="preserve"> </w:t>
      </w:r>
    </w:p>
    <w:p>
      <w:pPr>
        <w:spacing w:after="60" w:before="60" w:line="270"/>
        <w:jc w:val="left"/>
      </w:pPr>
      <w:r>
        <w:rPr>
          <w:rFonts w:ascii="Arial" w:cs="Arial" w:eastAsia="Arial" w:hAnsi="Arial"/>
          <w:b/>
          <w:bCs/>
          <w:i w:val="false"/>
          <w:iCs w:val="false"/>
          <w:color w:val="1F2937"/>
          <w:sz w:val="19"/>
          <w:szCs w:val="19"/>
        </w:rPr>
        <w:t xml:space="preserve">End of Phase 1 milestone: </w:t>
      </w:r>
      <w:r>
        <w:rPr>
          <w:rFonts w:ascii="Arial" w:cs="Arial" w:eastAsia="Arial" w:hAnsi="Arial"/>
          <w:b w:val="false"/>
          <w:bCs w:val="false"/>
          <w:i w:val="false"/>
          <w:iCs w:val="false"/>
          <w:color w:val="1F2937"/>
          <w:sz w:val="19"/>
          <w:szCs w:val="19"/>
        </w:rPr>
        <w:t xml:space="preserve">you put on the Quest 3, walk around a virtual operating theatre, look at the Floex 3.0, and it looks right. You can't yet interact with it. That's the next phase.</w:t>
      </w:r>
    </w:p>
    <w:p>
      <w:r>
        <w:br w:type="pag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FFFFFF" w:sz="0"/>
              <w:left w:val="single" w:color="FFFFFF" w:sz="0"/>
              <w:bottom w:val="single" w:color="FFFFFF" w:sz="0"/>
              <w:right w:val="single" w:color="FFFFFF" w:sz="0"/>
            </w:tcBorders>
            <w:shd w:fill="FFF2D6" w:val="clear"/>
            <w:tcMar>
              <w:top w:type="dxa" w:w="120"/>
              <w:left w:type="dxa" w:w="220"/>
              <w:bottom w:type="dxa" w:w="120"/>
              <w:right w:type="dxa" w:w="220"/>
            </w:tcMar>
          </w:tcPr>
          <w:p>
            <w:r>
              <w:rPr>
                <w:rFonts w:ascii="Arial" w:cs="Arial" w:eastAsia="Arial" w:hAnsi="Arial"/>
                <w:b/>
                <w:bCs/>
                <w:color w:val="0F2747"/>
                <w:sz w:val="22"/>
                <w:szCs w:val="22"/>
              </w:rPr>
              <w:t xml:space="preserve">PHASE 2 · CORE BUILD · Weeks 7–18</w:t>
            </w:r>
          </w:p>
        </w:tc>
      </w:tr>
    </w:tbl>
    <w:p>
      <w:pPr>
        <w:spacing w:after="60" w:before="80" w:line="270"/>
        <w:jc w:val="left"/>
      </w:pPr>
      <w:r>
        <w:rPr>
          <w:rFonts w:ascii="Arial" w:cs="Arial" w:eastAsia="Arial" w:hAnsi="Arial"/>
          <w:b w:val="false"/>
          <w:bCs w:val="false"/>
          <w:i/>
          <w:iCs/>
          <w:color w:val="6B7280"/>
          <w:sz w:val="19"/>
          <w:szCs w:val="19"/>
        </w:rPr>
        <w:t xml:space="preserve">Goal: make the Floex interactive. Build the physiology engine. Ship one scenario (priming) end-to-end. This is where 60% of the project's intellectual work happens.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3060"/>
      </w:tblGrid>
      <w:tr>
        <w:trPr>
          <w:tblHeader/>
        </w:trPr>
        <w:tc>
          <w:tcPr>
            <w:tcW w:type="dxa" w:w="9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7"/>
                <w:szCs w:val="17"/>
              </w:rPr>
              <w:t xml:space="preserve">Week</w:t>
            </w:r>
          </w:p>
        </w:tc>
        <w:tc>
          <w:tcPr>
            <w:tcW w:type="dxa" w:w="30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Focus</w:t>
            </w:r>
          </w:p>
        </w:tc>
        <w:tc>
          <w:tcPr>
            <w:tcW w:type="dxa" w:w="32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End-of-week deliverable</w:t>
            </w:r>
          </w:p>
        </w:tc>
        <w:tc>
          <w:tcPr>
            <w:tcW w:type="dxa" w:w="306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Watch for / blocker risk</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7</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interactive: ONE knob on the Floex console. Grab, rotate, emit event. Wire to a HUD readout.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Working dial → number changes in HUD. End-to-end input pipeline proven. Perfusionist consultant onboarded.</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Meta XR Interaction SDK has gotchas — read the docs before YouTube tutorials.</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8</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Build out 5 more console interactives: main pump RPM, gas flow, FiO2, temperature setpoint, master alarm.</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Six functional console controls. Each fires named events through the central event bus.</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Resist the urge to make them pretty yet. Function first; polish later.</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9</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Physiology engine scaffold. Build the PatientState C# class. Stub all 12 variables. No rules yet — just structure.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PatientState class with unit tests passing in plain C# (no Unity dependency). Ticker running at 50ms.</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Keep physiology decoupled from Unity. Pure C# class = unit-testable + reusable for Products B/C.</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10</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physiology rules: pump flow → arterial pressure. Temperature drops over time. SvO2 dynamics. Tune with KRB.</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Adjusting pump RPM changes patient pressure in real-time on HUD. First clinical review by KRB. Notes captured.</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Numbers will be wrong on first pass — that's fine. Document constants in a config file, not hardcoded.</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11</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Gas exchange rules: FiO2 + sweep gas → arterial PO2/PCO2 via lookup tables. Hematocrit decay with prime.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Full set of physiology rules from MVP variable list working. First demo to perfusionist consultant.</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Consultant's first reaction is critical data — record everything. Their 'that's wrong' moments are gold.</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12</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BUFFER WEEK. Catch up on anything that slipped. Refactor what's gotten messy. Update CLAUDE.md.</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Clean codebase. All Phase 2 backlog items reassessed. Mini-demo to Shiv.</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If you don't need a buffer week, use it to start Wk 13 early — but you'll need it. Trust the plan.</w:t>
            </w:r>
          </w:p>
        </w:tc>
      </w:tr>
    </w:tbl>
    <w:p>
      <w:r>
        <w:br w:type="pag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FFFFFF" w:sz="0"/>
              <w:left w:val="single" w:color="FFFFFF" w:sz="0"/>
              <w:bottom w:val="single" w:color="FFFFFF" w:sz="0"/>
              <w:right w:val="single" w:color="FFFFFF" w:sz="0"/>
            </w:tcBorders>
            <w:shd w:fill="FFF2D6" w:val="clear"/>
            <w:tcMar>
              <w:top w:type="dxa" w:w="120"/>
              <w:left w:type="dxa" w:w="220"/>
              <w:bottom w:type="dxa" w:w="120"/>
              <w:right w:type="dxa" w:w="220"/>
            </w:tcMar>
          </w:tcPr>
          <w:p>
            <w:r>
              <w:rPr>
                <w:rFonts w:ascii="Arial" w:cs="Arial" w:eastAsia="Arial" w:hAnsi="Arial"/>
                <w:b/>
                <w:bCs/>
                <w:color w:val="0F2747"/>
                <w:sz w:val="22"/>
                <w:szCs w:val="22"/>
              </w:rPr>
              <w:t xml:space="preserve">PHASE 2 · CORE BUILD · continued</w:t>
            </w:r>
          </w:p>
        </w:tc>
      </w:tr>
    </w:tbl>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3060"/>
      </w:tblGrid>
      <w:tr>
        <w:trPr>
          <w:tblHeader/>
        </w:trPr>
        <w:tc>
          <w:tcPr>
            <w:tcW w:type="dxa" w:w="9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7"/>
                <w:szCs w:val="17"/>
              </w:rPr>
              <w:t xml:space="preserve">Week</w:t>
            </w:r>
          </w:p>
        </w:tc>
        <w:tc>
          <w:tcPr>
            <w:tcW w:type="dxa" w:w="30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Focus</w:t>
            </w:r>
          </w:p>
        </w:tc>
        <w:tc>
          <w:tcPr>
            <w:tcW w:type="dxa" w:w="32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End-of-week deliverable</w:t>
            </w:r>
          </w:p>
        </w:tc>
        <w:tc>
          <w:tcPr>
            <w:tcW w:type="dxa" w:w="306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Watch for / blocker risk</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13</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Scenario state machine. Build the framework: scenarios as JSON, steps with validation, transitions.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Scenario engine loads a 5-step test scenario from JSON. Each step waits for correct user action.</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Don't hardcode scenarios — data-driven from Day 1. This is what makes Product B tractable later.</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14</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Build the 'Priming the Circuit' scenario in JSON. Author with perfusionist consultant — 2 long sessions.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Full priming scenario data file: ~20 steps, hint text, expected user actions, patient responses.</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Steps in your head ≠ steps in the textbook ≠ steps the perfusionist actually does. Watch them, don't ask.</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15</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Wire scenario to game: hint UI in world-space, step progression triggers, completion logic.</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Priming scenario playable from start to end with on-screen hints. Yet ugly but functional.</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World-space UI placement requires VR testing — what looks right in editor is often wrong on device.</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16</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Audio pass: spatial pump sounds, alarm beeps, ambient OR bed. Meta XR Audio SDK integration.</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Sim has audio life. Pump sound localised to console. Two alarm tones distinguishable.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Likely overlaps with KIIT end-sem exams — protect this week's scope. Audio is high reward / low risk to defer.</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17</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Performance pass. Profile with Unity Profiler + RenderDoc on-device. Hit 72fps stable. Reduce draw calls.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Stable 72fps with full priming scenario running. Detailed profiling report.</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Don't trust the editor — only on-device measurements count. OVR Metrics Tool is your friend.</w:t>
            </w:r>
          </w:p>
        </w:tc>
      </w:tr>
      <w:tr>
        <w:trPr>
          <w:cantSplit/>
        </w:trPr>
        <w:tc>
          <w:tcPr>
            <w:tcW w:type="dxa" w:w="900"/>
            <w:tcBorders>
              <w:top w:val="single" w:color="CCCCCC" w:sz="1"/>
              <w:left w:val="single" w:color="CCCCCC" w:sz="1"/>
              <w:bottom w:val="single" w:color="CCCCCC" w:sz="1"/>
              <w:right w:val="single" w:color="CCCCCC" w:sz="1"/>
            </w:tcBorders>
            <w:shd w:fill="FFF2D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18</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PHASE 2 EXIT. Major demo: Shiv + KRB + perfusionist consultant + advisory board (Jai Raman, Shahid Merchant).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Full priming scenario demonstrable end-to-end. Phase 2 retrospective. Phase 3 scope sign-off.</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time the advisory board sees real work. Their feedback shapes Phase 3 — capture it carefully.</w:t>
            </w:r>
          </w:p>
        </w:tc>
      </w:tr>
    </w:tbl>
    <w:p>
      <w:pPr>
        <w:spacing w:after="60" w:before="80" w:line="270"/>
        <w:jc w:val="left"/>
      </w:pPr>
      <w:r>
        <w:rPr>
          <w:rFonts w:ascii="Arial" w:cs="Arial" w:eastAsia="Arial" w:hAnsi="Arial"/>
          <w:b w:val="false"/>
          <w:bCs w:val="false"/>
          <w:i w:val="false"/>
          <w:iCs w:val="false"/>
          <w:color w:val="1F2937"/>
          <w:sz w:val="19"/>
          <w:szCs w:val="19"/>
        </w:rPr>
        <w:t xml:space="preserve"> </w:t>
      </w:r>
    </w:p>
    <w:p>
      <w:pPr>
        <w:spacing w:after="60" w:before="60" w:line="270"/>
        <w:jc w:val="left"/>
      </w:pPr>
      <w:r>
        <w:rPr>
          <w:rFonts w:ascii="Arial" w:cs="Arial" w:eastAsia="Arial" w:hAnsi="Arial"/>
          <w:b/>
          <w:bCs/>
          <w:i w:val="false"/>
          <w:iCs w:val="false"/>
          <w:color w:val="1F2937"/>
          <w:sz w:val="19"/>
          <w:szCs w:val="19"/>
        </w:rPr>
        <w:t xml:space="preserve">End of Phase 2 milestone: </w:t>
      </w:r>
      <w:r>
        <w:rPr>
          <w:rFonts w:ascii="Arial" w:cs="Arial" w:eastAsia="Arial" w:hAnsi="Arial"/>
          <w:b w:val="false"/>
          <w:bCs w:val="false"/>
          <w:i w:val="false"/>
          <w:iCs w:val="false"/>
          <w:color w:val="1F2937"/>
          <w:sz w:val="19"/>
          <w:szCs w:val="19"/>
        </w:rPr>
        <w:t xml:space="preserve">a perfusionist can put on the Quest, walk to the Floex, and prime the CPB circuit step-by-step with the simulator guiding them. The patient responds physiologically. The team has seen it work. </w:t>
      </w:r>
      <w:r>
        <w:rPr>
          <w:rFonts w:ascii="Arial" w:cs="Arial" w:eastAsia="Arial" w:hAnsi="Arial"/>
          <w:b/>
          <w:bCs/>
          <w:i w:val="false"/>
          <w:iCs w:val="false"/>
          <w:color w:val="1F2937"/>
          <w:sz w:val="19"/>
          <w:szCs w:val="19"/>
        </w:rPr>
        <w:t xml:space="preserve">This is the moment the project becomes real.</w:t>
      </w:r>
    </w:p>
    <w:p>
      <w:r>
        <w:br w:type="pag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FFFFFF" w:sz="0"/>
              <w:left w:val="single" w:color="FFFFFF" w:sz="0"/>
              <w:bottom w:val="single" w:color="FFFFFF" w:sz="0"/>
              <w:right w:val="single" w:color="FFFFFF" w:sz="0"/>
            </w:tcBorders>
            <w:shd w:fill="E6E0F4" w:val="clear"/>
            <w:tcMar>
              <w:top w:type="dxa" w:w="120"/>
              <w:left w:type="dxa" w:w="220"/>
              <w:bottom w:type="dxa" w:w="120"/>
              <w:right w:type="dxa" w:w="220"/>
            </w:tcMar>
          </w:tcPr>
          <w:p>
            <w:r>
              <w:rPr>
                <w:rFonts w:ascii="Arial" w:cs="Arial" w:eastAsia="Arial" w:hAnsi="Arial"/>
                <w:b/>
                <w:bCs/>
                <w:color w:val="0F2747"/>
                <w:sz w:val="22"/>
                <w:szCs w:val="22"/>
              </w:rPr>
              <w:t xml:space="preserve">PHASE 3 · SCENARIO DEPTH · Weeks 19–28</w:t>
            </w:r>
          </w:p>
        </w:tc>
      </w:tr>
    </w:tbl>
    <w:p>
      <w:pPr>
        <w:spacing w:after="60" w:before="80" w:line="270"/>
        <w:jc w:val="left"/>
      </w:pPr>
      <w:r>
        <w:rPr>
          <w:rFonts w:ascii="Arial" w:cs="Arial" w:eastAsia="Arial" w:hAnsi="Arial"/>
          <w:b w:val="false"/>
          <w:bCs w:val="false"/>
          <w:i/>
          <w:iCs/>
          <w:color w:val="6B7280"/>
          <w:sz w:val="19"/>
          <w:szCs w:val="19"/>
        </w:rPr>
        <w:t xml:space="preserve">Goal: go from one scenario to a useful library. Add alarm response logic, instructor controls, telemetry, and the debrief screen. This is where Product A becomes a real product, not a tech demo.</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3060"/>
      </w:tblGrid>
      <w:tr>
        <w:trPr>
          <w:tblHeader/>
        </w:trPr>
        <w:tc>
          <w:tcPr>
            <w:tcW w:type="dxa" w:w="9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7"/>
                <w:szCs w:val="17"/>
              </w:rPr>
              <w:t xml:space="preserve">Week</w:t>
            </w:r>
          </w:p>
        </w:tc>
        <w:tc>
          <w:tcPr>
            <w:tcW w:type="dxa" w:w="30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Focus</w:t>
            </w:r>
          </w:p>
        </w:tc>
        <w:tc>
          <w:tcPr>
            <w:tcW w:type="dxa" w:w="32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End-of-week deliverable</w:t>
            </w:r>
          </w:p>
        </w:tc>
        <w:tc>
          <w:tcPr>
            <w:tcW w:type="dxa" w:w="306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Watch for / blocker risk</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19</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Author scenario 2: 'Initiate CPB.' The big one. ~30 steps. Two long sessions with consultant.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JSON authored. First playable build. Half the steps will need rework after first test — that's normal.</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This is the most procedurally complex scenario. Plan for it to take 1.5 weeks not 1.</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20</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Finish 'Initiate CPB' scenario. Iterate with consultant in headset. Refine hint copy.</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Initiate CPB playable end-to-end. Consultant has done it 3 times and signed off on procedural accuracy.</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Resist scope creep on this scenario. 'It would be cool if...' = no. Ship and move on.</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21</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Alarm response system architecture. Define alarm types, priority levels, trigger conditions, expected actions.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Alarm framework code complete. 4 distinct alarms triggerable from physiology state. Visual + audio cues.</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Real Floex alarm behaviour MUST match the sim — ask Hashir for the alarm specification document.</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22</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Author scenario 3: 'Weaning from CPB.' ~25 steps. Includes deliberate alarm triggers for practice.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Weaning scenario JSON complete and playable. Three full scenarios now in the sim.</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Weaning is more variable than initiation — capture 2-3 valid approaches, not just one.</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23</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Instructor / debrief UI: post-scenario summary, completion time, errors made, suggested review areas.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End-of-scenario screen showing score breakdown. Saves to local JSON for later telemetry pipeline.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Don't overdesign — Floaid will iterate on debrief UX based on real instructor feedback later.</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24</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Telemetry pipeline. Local logging of user actions + scenario outcomes. Designed for later PMS file export.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Anonymised CSV log file generated per session. Documented schema for regulatory file ingestion.</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Talk to Sundaraganesan about what the Floex PMS file needs. Don't reinvent — match the existing format.</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25</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Scenario picker UI: lobby/menu for selecting which scenario to play. Multi-user save slots.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Working menu system in VR. User can select scenario, see progress history, start fresh.</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Big-button rule: nothing under 4cm at arm's length. Test all menus with someone who's never used VR.</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26</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Polish pass on console UI: real Floex skin from Hashir's spec, correct fonts, accurate alarm light colours.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Visual fidelity matches real Floex 3.0 unit. Side-by-side photo comparison with real device.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Get a real Floex photo set from Hashir if you don't have it. Texture work eats hours — schedule it.</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27</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BUFFER WEEK + clinical SME review marathon. KRB + consultant + Jai Raman play all three scenarios.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Comprehensive feedback document. Triaged list of must-fix vs nice-to-have changes for Phase 4.</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Resist defending decisions — listen and write down what they say. Defense comes later if at all.</w:t>
            </w:r>
          </w:p>
        </w:tc>
      </w:tr>
      <w:tr>
        <w:trPr>
          <w:cantSplit/>
        </w:trPr>
        <w:tc>
          <w:tcPr>
            <w:tcW w:type="dxa" w:w="900"/>
            <w:tcBorders>
              <w:top w:val="single" w:color="CCCCCC" w:sz="1"/>
              <w:left w:val="single" w:color="CCCCCC" w:sz="1"/>
              <w:bottom w:val="single" w:color="CCCCCC" w:sz="1"/>
              <w:right w:val="single" w:color="CCCCCC" w:sz="1"/>
            </w:tcBorders>
            <w:shd w:fill="E6E0F4"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28</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PHASE 3 EXIT. All three scenarios shippable. Major demo to advisory board + Shiv + Purshottam.</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60-min full demo session. Phase 3 retrospective. Phase 4 deployment plan signed.</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End-sem exams may overlap — plan light scope this week and reserve final 2 days for the demo.</w:t>
            </w:r>
          </w:p>
        </w:tc>
      </w:tr>
    </w:tbl>
    <w:p>
      <w:r>
        <w:br w:type="pag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FFFFFF" w:sz="0"/>
              <w:left w:val="single" w:color="FFFFFF" w:sz="0"/>
              <w:bottom w:val="single" w:color="FFFFFF" w:sz="0"/>
              <w:right w:val="single" w:color="FFFFFF" w:sz="0"/>
            </w:tcBorders>
            <w:shd w:fill="DEF2E6" w:val="clear"/>
            <w:tcMar>
              <w:top w:type="dxa" w:w="120"/>
              <w:left w:type="dxa" w:w="220"/>
              <w:bottom w:type="dxa" w:w="120"/>
              <w:right w:type="dxa" w:w="220"/>
            </w:tcMar>
          </w:tcPr>
          <w:p>
            <w:r>
              <w:rPr>
                <w:rFonts w:ascii="Arial" w:cs="Arial" w:eastAsia="Arial" w:hAnsi="Arial"/>
                <w:b/>
                <w:bCs/>
                <w:color w:val="0F2747"/>
                <w:sz w:val="22"/>
                <w:szCs w:val="22"/>
              </w:rPr>
              <w:t xml:space="preserve">PHASE 4 · POLISH &amp; DEPLOY · Weeks 29–36</w:t>
            </w:r>
          </w:p>
        </w:tc>
      </w:tr>
    </w:tbl>
    <w:p>
      <w:pPr>
        <w:spacing w:after="60" w:before="80" w:line="270"/>
        <w:jc w:val="left"/>
      </w:pPr>
      <w:r>
        <w:rPr>
          <w:rFonts w:ascii="Arial" w:cs="Arial" w:eastAsia="Arial" w:hAnsi="Arial"/>
          <w:b w:val="false"/>
          <w:bCs w:val="false"/>
          <w:i/>
          <w:iCs/>
          <w:color w:val="6B7280"/>
          <w:sz w:val="19"/>
          <w:szCs w:val="19"/>
        </w:rPr>
        <w:t xml:space="preserve">Goal: take what works in a demo and make it work in a hospital. Documentation, deployment infrastructure, first real customer install, regulatory paperwork.</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3060"/>
      </w:tblGrid>
      <w:tr>
        <w:trPr>
          <w:tblHeader/>
        </w:trPr>
        <w:tc>
          <w:tcPr>
            <w:tcW w:type="dxa" w:w="9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7"/>
                <w:szCs w:val="17"/>
              </w:rPr>
              <w:t xml:space="preserve">Week</w:t>
            </w:r>
          </w:p>
        </w:tc>
        <w:tc>
          <w:tcPr>
            <w:tcW w:type="dxa" w:w="30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Focus</w:t>
            </w:r>
          </w:p>
        </w:tc>
        <w:tc>
          <w:tcPr>
            <w:tcW w:type="dxa" w:w="32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End-of-week deliverable</w:t>
            </w:r>
          </w:p>
        </w:tc>
        <w:tc>
          <w:tcPr>
            <w:tcW w:type="dxa" w:w="306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7"/>
                <w:szCs w:val="17"/>
              </w:rPr>
              <w:t xml:space="preserve">Watch for / blocker risk</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29</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Bug bash. Triage every issue in the backlog. Fix top 20 by severity. Test on Quest 3S, not just Quest 3.</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Bug list down to &lt;10 P2 issues. Compatibility confirmed on Quest 3S.</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Some Quest 3 → 3S issues only surface on 3S (less RAM, different lenses). Don't skip.</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30</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MDM and deployment setup. Evaluate ArborXR vs ManageXR. Set up Floaid's enterprise MDM account.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Working MDM that can push builds to a fleet. One customer Quest 3 enrolled as test.</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MDM pricing is per-device-per-month — talk to Shiv about budget before committing to a vendor.</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31</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User documentation. Quick-start card (1-page PDF), in-headset onboarding tutorial, troubleshooting guide.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Three documents complete and reviewed by KRB. Tutorial accessible from main menu.</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Write for a perfusion student who has never put on a VR headset. Test docs with one such person.</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32</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PMS integration. Export telemetry into the format the Floex PMS file needs. Talk to regulatory.</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test export accepted by the Floaid regulatory team for inclusion in Floex DHF.</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End-sem exam zone — keep scope tight. Document is text; doesn't need long focus blocks.</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33</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customer install. Pick the friendliest Floex 3.0 customer (Shiv to recommend). Ship 2 Quest 3 units.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Hardware shipped. Onsite or remote install successful. Two trained users on the customer side.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install will reveal everything you didn't think of. Be on a call during their first session.</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34</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Buffer + iterate based on first install feedback. Hotfix any blockers. Update docs.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First customer happy. Two follow-up customers identified.</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Customer feedback shapes the 1.1 release. Capture it formally — don't rely on memory.</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35</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Second customer install. Refine deployment playbook. Begin handoff prep for Phase 5 (Product B, if approved).</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Two customers live. Deployment playbook v1 written. Code freeze for v1.0 release.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Resist the urge to keep adding features. v1.0 is v1.0. Bug fixes only from Wk 35 onwards.</w:t>
            </w:r>
          </w:p>
        </w:tc>
      </w:tr>
      <w:tr>
        <w:trPr>
          <w:cantSplit/>
        </w:trPr>
        <w:tc>
          <w:tcPr>
            <w:tcW w:type="dxa" w:w="900"/>
            <w:tcBorders>
              <w:top w:val="single" w:color="CCCCCC" w:sz="1"/>
              <w:left w:val="single" w:color="CCCCCC" w:sz="1"/>
              <w:bottom w:val="single" w:color="CCCCCC" w:sz="1"/>
              <w:right w:val="single" w:color="CCCCCC" w:sz="1"/>
            </w:tcBorders>
            <w:shd w:fill="DEF2E6"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7"/>
                <w:szCs w:val="17"/>
              </w:rPr>
              <w:t xml:space="preserve">Wk 36</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Project close. Full retrospective. v1.0 release tagged in Git. Final report to advisory board.</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MVP shipped. Two customers using it. Final report includes ARR-conversion forecast for Product B planning.</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pPr>
              <w:spacing w:after="10" w:before="10" w:line="250"/>
              <w:jc w:val="left"/>
            </w:pPr>
            <w:r>
              <w:rPr>
                <w:rFonts w:ascii="Arial" w:cs="Arial" w:eastAsia="Arial" w:hAnsi="Arial"/>
                <w:b w:val="false"/>
                <w:bCs w:val="false"/>
                <w:color w:val="1F2937"/>
                <w:sz w:val="17"/>
                <w:szCs w:val="17"/>
              </w:rPr>
              <w:t xml:space="preserve">Take a week off after Wk 36. Seriously. You'll have earned it.</w:t>
            </w:r>
          </w:p>
        </w:tc>
      </w:tr>
    </w:tbl>
    <w:p>
      <w:r>
        <w:br w:type="page"/>
      </w:r>
    </w:p>
    <w:p>
      <w:pPr>
        <w:pStyle w:val="Heading1"/>
        <w:spacing w:after="100" w:before="240"/>
      </w:pPr>
      <w:r>
        <w:rPr>
          <w:rFonts w:ascii="Arial" w:cs="Arial" w:eastAsia="Arial" w:hAnsi="Arial"/>
          <w:b/>
          <w:bCs/>
          <w:color w:val="0F2747"/>
          <w:sz w:val="26"/>
          <w:szCs w:val="26"/>
        </w:rPr>
        <w:t xml:space="preserve">Monthly milestones — the moments that matter</w:t>
      </w:r>
    </w:p>
    <w:p>
      <w:pPr>
        <w:spacing w:after="60" w:before="60" w:line="270"/>
        <w:jc w:val="left"/>
      </w:pPr>
      <w:r>
        <w:rPr>
          <w:rFonts w:ascii="Arial" w:cs="Arial" w:eastAsia="Arial" w:hAnsi="Arial"/>
          <w:b w:val="false"/>
          <w:bCs w:val="false"/>
          <w:i/>
          <w:iCs/>
          <w:color w:val="6B7280"/>
          <w:sz w:val="19"/>
          <w:szCs w:val="19"/>
        </w:rPr>
        <w:t xml:space="preserve">Use these as honest gates. If you miss one, raise it to Shiv immediately, don't drift. Solo projects die quiet deaths; structured check-ins are how you avoid that.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7560"/>
      </w:tblGrid>
      <w:tr>
        <w:trPr>
          <w:tblHeader/>
        </w:trPr>
        <w:tc>
          <w:tcPr>
            <w:tcW w:type="dxa" w:w="12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8"/>
                <w:szCs w:val="18"/>
              </w:rPr>
              <w:t xml:space="preserve">Month</w:t>
            </w:r>
          </w:p>
        </w:tc>
        <w:tc>
          <w:tcPr>
            <w:tcW w:type="dxa" w:w="140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FFFFFF"/>
                <w:sz w:val="18"/>
                <w:szCs w:val="18"/>
              </w:rPr>
              <w:t xml:space="preserve">Week ending</w:t>
            </w:r>
          </w:p>
        </w:tc>
        <w:tc>
          <w:tcPr>
            <w:tcW w:type="dxa" w:w="7560"/>
            <w:tcBorders>
              <w:top w:val="single" w:color="CCCCCC" w:sz="1"/>
              <w:left w:val="single" w:color="CCCCCC" w:sz="1"/>
              <w:bottom w:val="single" w:color="CCCCCC" w:sz="1"/>
              <w:right w:val="single" w:color="CCCCCC" w:sz="1"/>
            </w:tcBorders>
            <w:shd w:fill="0F2747" w:val="clear"/>
            <w:tcMar>
              <w:top w:type="dxa" w:w="70"/>
              <w:left w:type="dxa" w:w="110"/>
              <w:bottom w:type="dxa" w:w="70"/>
              <w:right w:type="dxa" w:w="110"/>
            </w:tcMar>
            <w:vAlign w:val="center"/>
          </w:tcPr>
          <w:p>
            <w:pPr>
              <w:spacing w:after="10" w:before="10" w:line="250"/>
              <w:jc w:val="left"/>
            </w:pPr>
            <w:r>
              <w:rPr>
                <w:rFonts w:ascii="Arial" w:cs="Arial" w:eastAsia="Arial" w:hAnsi="Arial"/>
                <w:b/>
                <w:bCs/>
                <w:color w:val="FFFFFF"/>
                <w:sz w:val="18"/>
                <w:szCs w:val="18"/>
              </w:rPr>
              <w:t xml:space="preserve">Milestone — what must be true</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1</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4</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OR environment visible in Quest. Floex CAD imported and game-ready. Daily build-to-device working.</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2</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8</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Six interactive controls on Floex console. Event system wired. Perfusionist consultant onboarded.</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3</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12</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Physiology engine running. Patient state changes in response to user actions. First clinical sign-off from KRB.</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4</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16</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Priming scenario playable end-to-end. Audio + hints integrated. First major advisory board demo.</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5</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20</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Initiate CPB scenario complete. Two scenarios shippable. Consultant has played both 3+ times each.</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6</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24</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Weaning scenario + alarm system + debrief UI complete. Three full scenarios. Telemetry logging.</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7</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28</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Phase 3 exit demo to Shiv + advisory board. Polish list prioritised. Customer pilot selection.</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8</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32</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Visual + UX polish done. MDM working. Documentation complete. Regulatory pipeline tested.</w:t>
            </w:r>
          </w:p>
        </w:tc>
      </w:tr>
      <w:tr>
        <w:tc>
          <w:tcPr>
            <w:tcW w:type="dxa" w:w="1200"/>
            <w:tcBorders>
              <w:top w:val="single" w:color="CCCCCC" w:sz="1"/>
              <w:left w:val="single" w:color="CCCCCC" w:sz="1"/>
              <w:bottom w:val="single" w:color="CCCCCC" w:sz="1"/>
              <w:right w:val="single" w:color="CCCCCC" w:sz="1"/>
            </w:tcBorders>
            <w:shd w:fill="F2F5F8" w:val="clear"/>
            <w:tcMar>
              <w:top w:type="dxa" w:w="70"/>
              <w:left w:type="dxa" w:w="110"/>
              <w:bottom w:type="dxa" w:w="70"/>
              <w:right w:type="dxa" w:w="110"/>
            </w:tcMar>
            <w:vAlign w:val="center"/>
          </w:tcPr>
          <w:p>
            <w:pPr>
              <w:spacing w:after="10" w:before="10" w:line="250"/>
              <w:jc w:val="center"/>
            </w:pPr>
            <w:r>
              <w:rPr>
                <w:rFonts w:ascii="Arial" w:cs="Arial" w:eastAsia="Arial" w:hAnsi="Arial"/>
                <w:b/>
                <w:bCs/>
                <w:color w:val="1F2937"/>
                <w:sz w:val="18"/>
                <w:szCs w:val="18"/>
              </w:rPr>
              <w:t xml:space="preserve">Month 9</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center"/>
            </w:pPr>
            <w:r>
              <w:rPr>
                <w:rFonts w:ascii="Arial" w:cs="Arial" w:eastAsia="Arial" w:hAnsi="Arial"/>
                <w:b w:val="false"/>
                <w:bCs w:val="false"/>
                <w:color w:val="1F2937"/>
                <w:sz w:val="18"/>
                <w:szCs w:val="18"/>
              </w:rPr>
              <w:t xml:space="preserve">Wk 36</w:t>
            </w:r>
          </w:p>
        </w:tc>
        <w:tc>
          <w:tcPr>
            <w:tcW w:type="dxa" w:w="7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10" w:before="10" w:line="250"/>
              <w:jc w:val="left"/>
            </w:pPr>
            <w:r>
              <w:rPr>
                <w:rFonts w:ascii="Arial" w:cs="Arial" w:eastAsia="Arial" w:hAnsi="Arial"/>
                <w:b w:val="false"/>
                <w:bCs w:val="false"/>
                <w:color w:val="1F2937"/>
                <w:sz w:val="18"/>
                <w:szCs w:val="18"/>
              </w:rPr>
              <w:t xml:space="preserve">Two customers deployed. v1.0 tagged. Final report delivered.</w:t>
            </w:r>
          </w:p>
        </w:tc>
      </w:tr>
    </w:tbl>
    <w:p>
      <w:pPr>
        <w:spacing w:after="80" w:before="180"/>
      </w:pPr>
      <w:r>
        <w:rPr>
          <w:rFonts w:ascii="Arial" w:cs="Arial" w:eastAsia="Arial" w:hAnsi="Arial"/>
          <w:b/>
          <w:bCs/>
          <w:color w:val="0F2747"/>
          <w:sz w:val="22"/>
          <w:szCs w:val="22"/>
        </w:rPr>
        <w:t xml:space="preserve">Demo cadence — non-negotiable</w:t>
      </w:r>
    </w:p>
    <w:p>
      <w:pPr>
        <w:pStyle w:val="ListParagraph"/>
        <w:numPr>
          <w:ilvl w:val="0"/>
          <w:numId w:val="2"/>
        </w:numPr>
        <w:spacing w:after="20" w:before="20" w:line="260"/>
      </w:pPr>
      <w:r>
        <w:rPr>
          <w:rFonts w:ascii="Arial" w:cs="Arial" w:eastAsia="Arial" w:hAnsi="Arial"/>
          <w:b/>
          <w:bCs/>
          <w:i w:val="false"/>
          <w:iCs w:val="false"/>
          <w:color w:val="1F2937"/>
          <w:sz w:val="18"/>
          <w:szCs w:val="18"/>
        </w:rPr>
        <w:t xml:space="preserve">Internal demo to Shiv: every 2 weeks. </w:t>
      </w:r>
      <w:r>
        <w:rPr>
          <w:rFonts w:ascii="Arial" w:cs="Arial" w:eastAsia="Arial" w:hAnsi="Arial"/>
          <w:b w:val="false"/>
          <w:bCs w:val="false"/>
          <w:i w:val="false"/>
          <w:iCs w:val="false"/>
          <w:color w:val="1F2937"/>
          <w:sz w:val="18"/>
          <w:szCs w:val="18"/>
        </w:rPr>
        <w:t xml:space="preserve">30 minutes. Show what works, what doesn't, what you're blocked on. Walking him through bugs is fine — pretending nothing is broken is not.</w:t>
      </w:r>
    </w:p>
    <w:p>
      <w:pPr>
        <w:pStyle w:val="ListParagraph"/>
        <w:numPr>
          <w:ilvl w:val="0"/>
          <w:numId w:val="2"/>
        </w:numPr>
        <w:spacing w:after="20" w:before="20" w:line="260"/>
      </w:pPr>
      <w:r>
        <w:rPr>
          <w:rFonts w:ascii="Arial" w:cs="Arial" w:eastAsia="Arial" w:hAnsi="Arial"/>
          <w:b/>
          <w:bCs/>
          <w:i w:val="false"/>
          <w:iCs w:val="false"/>
          <w:color w:val="1F2937"/>
          <w:sz w:val="18"/>
          <w:szCs w:val="18"/>
        </w:rPr>
        <w:t xml:space="preserve">Clinical review with KRB / consultant: weekly from Wk 9. </w:t>
      </w:r>
      <w:r>
        <w:rPr>
          <w:rFonts w:ascii="Arial" w:cs="Arial" w:eastAsia="Arial" w:hAnsi="Arial"/>
          <w:b w:val="false"/>
          <w:bCs w:val="false"/>
          <w:i w:val="false"/>
          <w:iCs w:val="false"/>
          <w:color w:val="1F2937"/>
          <w:sz w:val="18"/>
          <w:szCs w:val="18"/>
        </w:rPr>
        <w:t xml:space="preserve">30 minutes. Bring specific questions, not 'general feedback please.' Their time is the scarcest resource.</w:t>
      </w:r>
    </w:p>
    <w:p>
      <w:pPr>
        <w:pStyle w:val="ListParagraph"/>
        <w:numPr>
          <w:ilvl w:val="0"/>
          <w:numId w:val="2"/>
        </w:numPr>
        <w:spacing w:after="20" w:before="20" w:line="260"/>
      </w:pPr>
      <w:r>
        <w:rPr>
          <w:rFonts w:ascii="Arial" w:cs="Arial" w:eastAsia="Arial" w:hAnsi="Arial"/>
          <w:b/>
          <w:bCs/>
          <w:i w:val="false"/>
          <w:iCs w:val="false"/>
          <w:color w:val="1F2937"/>
          <w:sz w:val="18"/>
          <w:szCs w:val="18"/>
        </w:rPr>
        <w:t xml:space="preserve">Advisory board demo: end of every phase (Wk 6, 18, 28, 36). </w:t>
      </w:r>
      <w:r>
        <w:rPr>
          <w:rFonts w:ascii="Arial" w:cs="Arial" w:eastAsia="Arial" w:hAnsi="Arial"/>
          <w:b w:val="false"/>
          <w:bCs w:val="false"/>
          <w:i w:val="false"/>
          <w:iCs w:val="false"/>
          <w:color w:val="1F2937"/>
          <w:sz w:val="18"/>
          <w:szCs w:val="18"/>
        </w:rPr>
        <w:t xml:space="preserve">60 minutes. Higher stakes — practise the demo at least once before the real session.</w:t>
      </w:r>
    </w:p>
    <w:p>
      <w:pPr>
        <w:pStyle w:val="ListParagraph"/>
        <w:numPr>
          <w:ilvl w:val="0"/>
          <w:numId w:val="2"/>
        </w:numPr>
        <w:spacing w:after="20" w:before="20" w:line="260"/>
      </w:pPr>
      <w:r>
        <w:rPr>
          <w:rFonts w:ascii="Arial" w:cs="Arial" w:eastAsia="Arial" w:hAnsi="Arial"/>
          <w:b/>
          <w:bCs/>
          <w:i w:val="false"/>
          <w:iCs w:val="false"/>
          <w:color w:val="1F2937"/>
          <w:sz w:val="18"/>
          <w:szCs w:val="18"/>
        </w:rPr>
        <w:t xml:space="preserve">Self-retrospective: end of every month. </w:t>
      </w:r>
      <w:r>
        <w:rPr>
          <w:rFonts w:ascii="Arial" w:cs="Arial" w:eastAsia="Arial" w:hAnsi="Arial"/>
          <w:b w:val="false"/>
          <w:bCs w:val="false"/>
          <w:i w:val="false"/>
          <w:iCs w:val="false"/>
          <w:color w:val="1F2937"/>
          <w:sz w:val="18"/>
          <w:szCs w:val="18"/>
        </w:rPr>
        <w:t xml:space="preserve">Write 300 words: what worked, what didn't, what you'd do differently. Keep these — they become your interview stories.</w:t>
      </w:r>
    </w:p>
    <w:p>
      <w:r>
        <w:br w:type="page"/>
      </w:r>
    </w:p>
    <w:p>
      <w:pPr>
        <w:pStyle w:val="Heading1"/>
        <w:spacing w:after="100" w:before="240"/>
      </w:pPr>
      <w:r>
        <w:rPr>
          <w:rFonts w:ascii="Arial" w:cs="Arial" w:eastAsia="Arial" w:hAnsi="Arial"/>
          <w:b/>
          <w:bCs/>
          <w:color w:val="0F2747"/>
          <w:sz w:val="26"/>
          <w:szCs w:val="26"/>
        </w:rPr>
        <w:t xml:space="preserve">How to use this plan (read this once, then act on it)</w:t>
      </w:r>
    </w:p>
    <w:p>
      <w:pPr>
        <w:spacing w:after="40" w:before="100"/>
      </w:pPr>
      <w:r>
        <w:rPr>
          <w:rFonts w:ascii="Arial" w:cs="Arial" w:eastAsia="Arial" w:hAnsi="Arial"/>
          <w:b/>
          <w:bCs/>
          <w:color w:val="2E75B6"/>
          <w:sz w:val="19"/>
          <w:szCs w:val="19"/>
        </w:rPr>
        <w:t xml:space="preserve">Treat weeks as units of time, not units of work</w:t>
      </w:r>
    </w:p>
    <w:p>
      <w:pPr>
        <w:spacing w:after="60" w:before="60" w:line="270"/>
        <w:jc w:val="left"/>
      </w:pPr>
      <w:r>
        <w:rPr>
          <w:rFonts w:ascii="Arial" w:cs="Arial" w:eastAsia="Arial" w:hAnsi="Arial"/>
          <w:b w:val="false"/>
          <w:bCs w:val="false"/>
          <w:i w:val="false"/>
          <w:iCs w:val="false"/>
          <w:color w:val="1F2937"/>
          <w:sz w:val="19"/>
          <w:szCs w:val="19"/>
        </w:rPr>
        <w:t xml:space="preserve">A week takes a week. If you 'finish a week's work' in 4 days, don't sprint into the next week — use the spare time to refactor, write docs, or learn something deeper. The plan assumes 25-30 productive hours per week, which is what's sustainable for a student. If you push 50, you'll crash at Wk 14 and the project dies.</w:t>
      </w:r>
    </w:p>
    <w:p>
      <w:pPr>
        <w:spacing w:after="40" w:before="100"/>
      </w:pPr>
      <w:r>
        <w:rPr>
          <w:rFonts w:ascii="Arial" w:cs="Arial" w:eastAsia="Arial" w:hAnsi="Arial"/>
          <w:b/>
          <w:bCs/>
          <w:color w:val="2E75B6"/>
          <w:sz w:val="19"/>
          <w:szCs w:val="19"/>
        </w:rPr>
        <w:t xml:space="preserve">If you fall behind, never just slide everything right</w:t>
      </w:r>
    </w:p>
    <w:p>
      <w:pPr>
        <w:spacing w:after="60" w:before="60" w:line="270"/>
        <w:jc w:val="left"/>
      </w:pPr>
      <w:r>
        <w:rPr>
          <w:rFonts w:ascii="Arial" w:cs="Arial" w:eastAsia="Arial" w:hAnsi="Arial"/>
          <w:b w:val="false"/>
          <w:bCs w:val="false"/>
          <w:i w:val="false"/>
          <w:iCs w:val="false"/>
          <w:color w:val="1F2937"/>
          <w:sz w:val="19"/>
          <w:szCs w:val="19"/>
        </w:rPr>
        <w:t xml:space="preserve">Sliding the schedule by a week is a habit that ends the project. Instead, when you're behind:</w:t>
      </w:r>
    </w:p>
    <w:p>
      <w:pPr>
        <w:pStyle w:val="ListParagraph"/>
        <w:numPr>
          <w:ilvl w:val="0"/>
          <w:numId w:val="2"/>
        </w:numPr>
        <w:spacing w:after="20" w:before="20" w:line="260"/>
      </w:pPr>
      <w:r>
        <w:rPr>
          <w:rFonts w:ascii="Arial" w:cs="Arial" w:eastAsia="Arial" w:hAnsi="Arial"/>
          <w:color w:val="1F2937"/>
          <w:sz w:val="18"/>
          <w:szCs w:val="18"/>
        </w:rPr>
        <w:t xml:space="preserve">Identify the 1-2 critical-path items in the week. Ship those.</w:t>
      </w:r>
    </w:p>
    <w:p>
      <w:pPr>
        <w:pStyle w:val="ListParagraph"/>
        <w:numPr>
          <w:ilvl w:val="0"/>
          <w:numId w:val="2"/>
        </w:numPr>
        <w:spacing w:after="20" w:before="20" w:line="260"/>
      </w:pPr>
      <w:r>
        <w:rPr>
          <w:rFonts w:ascii="Arial" w:cs="Arial" w:eastAsia="Arial" w:hAnsi="Arial"/>
          <w:color w:val="1F2937"/>
          <w:sz w:val="18"/>
          <w:szCs w:val="18"/>
        </w:rPr>
        <w:t xml:space="preserve">Defer everything else explicitly — write it on a 'parking lot' list with the week you'll revisit it.</w:t>
      </w:r>
    </w:p>
    <w:p>
      <w:pPr>
        <w:pStyle w:val="ListParagraph"/>
        <w:numPr>
          <w:ilvl w:val="0"/>
          <w:numId w:val="2"/>
        </w:numPr>
        <w:spacing w:after="20" w:before="20" w:line="260"/>
      </w:pPr>
      <w:r>
        <w:rPr>
          <w:rFonts w:ascii="Arial" w:cs="Arial" w:eastAsia="Arial" w:hAnsi="Arial"/>
          <w:color w:val="1F2937"/>
          <w:sz w:val="18"/>
          <w:szCs w:val="18"/>
        </w:rPr>
        <w:t xml:space="preserve">Use the buffer weeks (Wk 12, 27, 34) deliberately for catching up. They exist for this exact reason.</w:t>
      </w:r>
    </w:p>
    <w:p>
      <w:pPr>
        <w:pStyle w:val="ListParagraph"/>
        <w:numPr>
          <w:ilvl w:val="0"/>
          <w:numId w:val="2"/>
        </w:numPr>
        <w:spacing w:after="20" w:before="20" w:line="260"/>
      </w:pPr>
      <w:r>
        <w:rPr>
          <w:rFonts w:ascii="Arial" w:cs="Arial" w:eastAsia="Arial" w:hAnsi="Arial"/>
          <w:color w:val="1F2937"/>
          <w:sz w:val="18"/>
          <w:szCs w:val="18"/>
        </w:rPr>
        <w:t xml:space="preserve">Tell Shiv early. A 1-week slip you flag in week 12 is fine. A 3-week slip discovered in week 24 is a crisis.</w:t>
      </w:r>
    </w:p>
    <w:p>
      <w:pPr>
        <w:spacing w:after="40" w:before="100"/>
      </w:pPr>
      <w:r>
        <w:rPr>
          <w:rFonts w:ascii="Arial" w:cs="Arial" w:eastAsia="Arial" w:hAnsi="Arial"/>
          <w:b/>
          <w:bCs/>
          <w:color w:val="2E75B6"/>
          <w:sz w:val="19"/>
          <w:szCs w:val="19"/>
        </w:rPr>
        <w:t xml:space="preserve">Don't skip Phase 1 — it's tempting and it's wrong</w:t>
      </w:r>
    </w:p>
    <w:p>
      <w:pPr>
        <w:spacing w:after="60" w:before="60" w:line="270"/>
        <w:jc w:val="left"/>
      </w:pPr>
      <w:r>
        <w:rPr>
          <w:rFonts w:ascii="Arial" w:cs="Arial" w:eastAsia="Arial" w:hAnsi="Arial"/>
          <w:b w:val="false"/>
          <w:bCs w:val="false"/>
          <w:i w:val="false"/>
          <w:iCs w:val="false"/>
          <w:color w:val="1F2937"/>
          <w:sz w:val="19"/>
          <w:szCs w:val="19"/>
        </w:rPr>
        <w:t xml:space="preserve">Weeks 1-6 feel boring because you're not building 'the real thing' yet. You're setting up tools, learning Unity, fiddling with asset imports. Resist the urge to skip ahead. Every hour spent on a solid foundation saves three hours later. The developers who fail at this project fail because they were impatient in Phase 1.</w:t>
      </w:r>
    </w:p>
    <w:p>
      <w:pPr>
        <w:spacing w:after="40" w:before="100"/>
      </w:pPr>
      <w:r>
        <w:rPr>
          <w:rFonts w:ascii="Arial" w:cs="Arial" w:eastAsia="Arial" w:hAnsi="Arial"/>
          <w:b/>
          <w:bCs/>
          <w:color w:val="2E75B6"/>
          <w:sz w:val="19"/>
          <w:szCs w:val="19"/>
        </w:rPr>
        <w:t xml:space="preserve">Keep CLAUDE.md alive</w:t>
      </w:r>
    </w:p>
    <w:p>
      <w:pPr>
        <w:spacing w:after="60" w:before="60" w:line="270"/>
        <w:jc w:val="left"/>
      </w:pPr>
      <w:r>
        <w:rPr>
          <w:rFonts w:ascii="Arial" w:cs="Arial" w:eastAsia="Arial" w:hAnsi="Arial"/>
          <w:b w:val="false"/>
          <w:bCs w:val="false"/>
          <w:i w:val="false"/>
          <w:iCs w:val="false"/>
          <w:color w:val="1F2937"/>
          <w:sz w:val="19"/>
          <w:szCs w:val="19"/>
        </w:rPr>
        <w:t xml:space="preserve">Update it weekly. It should always reflect: current Unity version, current dependencies, project structure overview, what you built last week, what you're building this week, known issues. This is what makes Claude Code dramatically more useful to you in week 25 than in week 2. It also makes you replaceable if you fall ill — which protects the project and, paradoxically, your job.</w:t>
      </w:r>
    </w:p>
    <w:p>
      <w:pPr>
        <w:spacing w:after="40" w:before="100"/>
      </w:pPr>
      <w:r>
        <w:rPr>
          <w:rFonts w:ascii="Arial" w:cs="Arial" w:eastAsia="Arial" w:hAnsi="Arial"/>
          <w:b/>
          <w:bCs/>
          <w:color w:val="2E75B6"/>
          <w:sz w:val="19"/>
          <w:szCs w:val="19"/>
        </w:rPr>
        <w:t xml:space="preserve">Build a public artefact as you go</w:t>
      </w:r>
    </w:p>
    <w:p>
      <w:pPr>
        <w:spacing w:after="60" w:before="60" w:line="270"/>
        <w:jc w:val="left"/>
      </w:pPr>
      <w:r>
        <w:rPr>
          <w:rFonts w:ascii="Arial" w:cs="Arial" w:eastAsia="Arial" w:hAnsi="Arial"/>
          <w:b w:val="false"/>
          <w:bCs w:val="false"/>
          <w:i w:val="false"/>
          <w:iCs w:val="false"/>
          <w:color w:val="1F2937"/>
          <w:sz w:val="19"/>
          <w:szCs w:val="19"/>
        </w:rPr>
        <w:t xml:space="preserve">With Floaid's permission, write 2-3 technical blog posts during the project — one at end of Phase 1, one at end of Phase 2, one at end of Phase 4. Topics like 'Setting up Meta Quest 3 development with Unity in 2026' or 'Modeling cardiopulmonary bypass physiology as 30 PID loops.' These compound your value beyond the project. Almost no one is writing publicly in this niche; you can own it.</w:t>
      </w:r>
    </w:p>
    <w:p>
      <w:pPr>
        <w:spacing w:after="40" w:before="100"/>
      </w:pPr>
      <w:r>
        <w:rPr>
          <w:rFonts w:ascii="Arial" w:cs="Arial" w:eastAsia="Arial" w:hAnsi="Arial"/>
          <w:b/>
          <w:bCs/>
          <w:color w:val="2E75B6"/>
          <w:sz w:val="19"/>
          <w:szCs w:val="19"/>
        </w:rPr>
        <w:t xml:space="preserve">If you genuinely want to quit at month 3, that's data</w:t>
      </w:r>
    </w:p>
    <w:p>
      <w:pPr>
        <w:spacing w:after="60" w:before="60" w:line="270"/>
        <w:jc w:val="left"/>
      </w:pPr>
      <w:r>
        <w:rPr>
          <w:rFonts w:ascii="Arial" w:cs="Arial" w:eastAsia="Arial" w:hAnsi="Arial"/>
          <w:b w:val="false"/>
          <w:bCs w:val="false"/>
          <w:i w:val="false"/>
          <w:iCs w:val="false"/>
          <w:color w:val="1F2937"/>
          <w:sz w:val="19"/>
          <w:szCs w:val="19"/>
        </w:rPr>
        <w:t xml:space="preserve">Not every project is right for every person. If at week 12 you're miserable and the work feels wrong, talk to Shiv honestly. Don't drift away — talk. There's no shame in concluding it's not the right fit. But make the decision deliberately, not by attrition. And remember: months 3-4 are when motivation is lowest on any project. The wall is real and it passes. Push through it once and you'll know what's on the other side.</w:t>
      </w:r>
    </w:p>
    <w:p>
      <w:pPr>
        <w:spacing w:after="60" w:before="150" w:line="270"/>
        <w:jc w:val="left"/>
      </w:pPr>
      <w:r>
        <w:rPr>
          <w:rFonts w:ascii="Arial" w:cs="Arial" w:eastAsia="Arial" w:hAnsi="Arial"/>
          <w:b w:val="false"/>
          <w:bCs w:val="false"/>
          <w:i w:val="false"/>
          <w:iCs w:val="false"/>
          <w:color w:val="1F2937"/>
          <w:sz w:val="19"/>
          <w:szCs w:val="19"/>
        </w:rPr>
        <w:t xml:space="preserve"> </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160"/>
      </w:tblGrid>
      <w:tr>
        <w:tc>
          <w:tcPr>
            <w:tcW w:type="dxa" w:w="10160"/>
            <w:tcBorders>
              <w:top w:val="single" w:color="0F2747" w:sz="12"/>
              <w:left w:val="single" w:color="CCCCCC" w:sz="1"/>
              <w:bottom w:val="single" w:color="CCCCCC" w:sz="1"/>
              <w:right w:val="single" w:color="CCCCCC" w:sz="1"/>
            </w:tcBorders>
            <w:shd w:fill="F2F5F8" w:val="clear"/>
            <w:tcMar>
              <w:top w:type="dxa" w:w="130"/>
              <w:left w:type="dxa" w:w="200"/>
              <w:bottom w:type="dxa" w:w="130"/>
              <w:right w:type="dxa" w:w="200"/>
            </w:tcMar>
          </w:tcPr>
          <w:p>
            <w:pPr>
              <w:spacing w:after="25" w:before="25" w:line="280"/>
            </w:pPr>
            <w:r>
              <w:rPr>
                <w:rFonts w:ascii="Arial" w:cs="Arial" w:eastAsia="Arial" w:hAnsi="Arial"/>
                <w:b/>
                <w:bCs/>
                <w:i w:val="false"/>
                <w:iCs w:val="false"/>
                <w:color w:val="0F2747"/>
                <w:sz w:val="20"/>
                <w:szCs w:val="20"/>
              </w:rPr>
              <w:t xml:space="preserve">Print this. Pin it above the desk. Cross off weeks as you finish them. In nine months, the strikethroughs will tell a story.</w:t>
            </w:r>
          </w:p>
        </w:tc>
      </w:tr>
    </w:tbl>
    <w:sectPr>
      <w:headerReference w:type="default" r:id="rId7"/>
      <w:footerReference w:type="default" r:id="rId8"/>
      <w:pgSz w:w="11906" w:h="16838" w:orient="portrait"/>
      <w:pgMar w:top="1100" w:right="864" w:bottom="110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160"/>
      </w:tabs>
      <w:spacing w:before="40"/>
    </w:pPr>
    <w:r>
      <w:rPr>
        <w:rFonts w:ascii="Arial" w:cs="Arial" w:eastAsia="Arial" w:hAnsi="Arial"/>
        <w:color w:val="6B7280"/>
        <w:sz w:val="14"/>
        <w:szCs w:val="14"/>
      </w:rPr>
      <w:t xml:space="preserve">FLO-VR-ROADMAP-001 v1.0  ·  Pranjal Agarwal  ·  CONFIDENTIAL</w:t>
    </w:r>
    <w:r>
      <w:t xml:space="preserve">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0160"/>
      </w:tabs>
      <w:spacing w:after="40"/>
    </w:pPr>
    <w:r>
      <w:rPr>
        <w:rFonts w:ascii="Arial" w:cs="Arial" w:eastAsia="Arial" w:hAnsi="Arial"/>
        <w:b/>
        <w:bCs/>
        <w:color w:val="2E75B6"/>
        <w:sz w:val="15"/>
        <w:szCs w:val="15"/>
      </w:rPr>
      <w:t xml:space="preserve">FLOAID MEDTECH PVT. LTD.</w:t>
    </w:r>
    <w:r>
      <w:t xml:space="preserve">	</w:t>
    </w:r>
    <w:r>
      <w:rPr>
        <w:rFonts w:ascii="Arial" w:cs="Arial" w:eastAsia="Arial" w:hAnsi="Arial"/>
        <w:color w:val="6B7280"/>
        <w:sz w:val="15"/>
        <w:szCs w:val="15"/>
      </w:rPr>
      <w:t xml:space="preserve">Floex VR · 36-Week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Floex VR — 36-Week Build Plan</dc:title>
  <dc:creator>Pranjal Agarwal</dc:creator>
  <cp:lastModifiedBy>Un-named</cp:lastModifiedBy>
  <cp:revision>1</cp:revision>
  <dcterms:created xsi:type="dcterms:W3CDTF">2026-05-19T02:49:32.265Z</dcterms:created>
  <dcterms:modified xsi:type="dcterms:W3CDTF">2026-05-19T02:49:32.270Z</dcterms:modified>
</cp:coreProperties>
</file>

<file path=docProps/custom.xml><?xml version="1.0" encoding="utf-8"?>
<Properties xmlns="http://schemas.openxmlformats.org/officeDocument/2006/custom-properties" xmlns:vt="http://schemas.openxmlformats.org/officeDocument/2006/docPropsVTypes"/>
</file>