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smallCaps w:val="1"/>
          <w:color w:val="028090"/>
          <w:sz w:val="24"/>
          <w:szCs w:val="24"/>
          <w:rtl w:val="0"/>
        </w:rPr>
        <w:t xml:space="preserve">BIG DATA ANALYTICS</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Arial" w:cs="Arial" w:eastAsia="Arial" w:hAnsi="Arial"/>
          <w:color w:val="888888"/>
          <w:sz w:val="22"/>
          <w:szCs w:val="22"/>
          <w:rtl w:val="0"/>
        </w:rPr>
        <w:t xml:space="preserve">CASE STUDY REPORT</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Arial Black" w:cs="Arial Black" w:eastAsia="Arial Black" w:hAnsi="Arial Black"/>
          <w:b w:val="1"/>
          <w:bCs w:val="1"/>
          <w:color w:val="0a2342"/>
          <w:sz w:val="52"/>
          <w:szCs w:val="52"/>
          <w:rtl w:val="0"/>
        </w:rPr>
        <w:t xml:space="preserve">Smart City Data Analytics</w:t>
      </w:r>
      <w:r w:rsidDel="00000000" w:rsidR="00000000" w:rsidRPr="00000000">
        <w:rPr>
          <w:rtl w:val="0"/>
        </w:rPr>
      </w:r>
    </w:p>
    <w:p w:rsidR="00000000" w:rsidDel="00000000" w:rsidP="00000000" w:rsidRDefault="00000000" w:rsidRPr="00000000" w14:paraId="00000005">
      <w:pPr>
        <w:spacing w:after="640" w:lineRule="auto"/>
        <w:jc w:val="center"/>
        <w:rPr/>
      </w:pPr>
      <w:r w:rsidDel="00000000" w:rsidR="00000000" w:rsidRPr="00000000">
        <w:rPr>
          <w:rFonts w:ascii="Arial" w:cs="Arial" w:eastAsia="Arial" w:hAnsi="Arial"/>
          <w:color w:val="028090"/>
          <w:sz w:val="30"/>
          <w:szCs w:val="30"/>
          <w:rtl w:val="0"/>
        </w:rPr>
        <w:t xml:space="preserve">Waste · Traffic · Energy</w:t>
      </w:r>
      <w:r w:rsidDel="00000000" w:rsidR="00000000" w:rsidRPr="00000000">
        <w:rPr>
          <w:rtl w:val="0"/>
        </w:rPr>
      </w:r>
    </w:p>
    <w:p w:rsidR="00000000" w:rsidDel="00000000" w:rsidP="00000000" w:rsidRDefault="00000000" w:rsidRPr="00000000" w14:paraId="00000006">
      <w:pPr>
        <w:spacing w:after="80" w:lineRule="auto"/>
        <w:jc w:val="center"/>
        <w:rPr>
          <w:sz w:val="26"/>
          <w:szCs w:val="26"/>
        </w:rPr>
      </w:pPr>
      <w:r w:rsidDel="00000000" w:rsidR="00000000" w:rsidRPr="00000000">
        <w:rPr>
          <w:rFonts w:ascii="Calibri" w:cs="Calibri" w:eastAsia="Calibri" w:hAnsi="Calibri"/>
          <w:color w:val="555555"/>
          <w:sz w:val="26"/>
          <w:szCs w:val="26"/>
          <w:rtl w:val="0"/>
        </w:rPr>
        <w:t xml:space="preserve">Submitted by</w:t>
      </w:r>
      <w:r w:rsidDel="00000000" w:rsidR="00000000" w:rsidRPr="00000000">
        <w:rPr>
          <w:rtl w:val="0"/>
        </w:rPr>
      </w:r>
    </w:p>
    <w:p w:rsidR="00000000" w:rsidDel="00000000" w:rsidP="00000000" w:rsidRDefault="00000000" w:rsidRPr="00000000" w14:paraId="00000007">
      <w:pPr>
        <w:spacing w:after="80" w:lineRule="auto"/>
        <w:jc w:val="center"/>
        <w:rPr>
          <w:b w:val="1"/>
          <w:bCs w:val="1"/>
          <w:i w:val="1"/>
          <w:iCs w:val="1"/>
          <w:sz w:val="36"/>
          <w:szCs w:val="36"/>
        </w:rPr>
      </w:pPr>
      <w:r w:rsidDel="00000000" w:rsidR="00000000" w:rsidRPr="00000000">
        <w:rPr>
          <w:rFonts w:ascii="Arial" w:cs="Arial" w:eastAsia="Arial" w:hAnsi="Arial"/>
          <w:b w:val="1"/>
          <w:bCs w:val="1"/>
          <w:color w:val="0a2342"/>
          <w:sz w:val="26"/>
          <w:szCs w:val="26"/>
          <w:rtl w:val="0"/>
        </w:rPr>
        <w:t xml:space="preserve">Group 19  </w:t>
      </w:r>
      <w:r w:rsidDel="00000000" w:rsidR="00000000" w:rsidRPr="00000000">
        <w:rPr>
          <w:rtl w:val="0"/>
        </w:rPr>
      </w:r>
    </w:p>
    <w:p w:rsidR="00000000" w:rsidDel="00000000" w:rsidP="00000000" w:rsidRDefault="00000000" w:rsidRPr="00000000" w14:paraId="00000008">
      <w:pPr>
        <w:jc w:val="center"/>
        <w:rPr>
          <w:b w:val="1"/>
          <w:bCs w:val="1"/>
          <w:i w:val="1"/>
          <w:iCs w:val="1"/>
          <w:sz w:val="32"/>
          <w:szCs w:val="32"/>
        </w:rPr>
      </w:pPr>
      <w:r w:rsidDel="00000000" w:rsidR="00000000" w:rsidRPr="00000000">
        <w:rPr>
          <w:b w:val="1"/>
          <w:bCs w:val="1"/>
          <w:i w:val="1"/>
          <w:iCs w:val="1"/>
          <w:sz w:val="32"/>
          <w:szCs w:val="32"/>
          <w:rtl w:val="0"/>
        </w:rPr>
        <w:t xml:space="preserve">Hea Kapai         </w:t>
        <w:tab/>
        <w:t xml:space="preserve">(A4-55)</w:t>
      </w:r>
    </w:p>
    <w:p w:rsidR="00000000" w:rsidDel="00000000" w:rsidP="00000000" w:rsidRDefault="00000000" w:rsidRPr="00000000" w14:paraId="00000009">
      <w:pPr>
        <w:jc w:val="center"/>
        <w:rPr>
          <w:b w:val="1"/>
          <w:bCs w:val="1"/>
          <w:i w:val="1"/>
          <w:iCs w:val="1"/>
          <w:sz w:val="32"/>
          <w:szCs w:val="32"/>
        </w:rPr>
      </w:pPr>
      <w:r w:rsidDel="00000000" w:rsidR="00000000" w:rsidRPr="00000000">
        <w:rPr>
          <w:b w:val="1"/>
          <w:bCs w:val="1"/>
          <w:i w:val="1"/>
          <w:iCs w:val="1"/>
          <w:sz w:val="32"/>
          <w:szCs w:val="32"/>
          <w:rtl w:val="0"/>
        </w:rPr>
        <w:t xml:space="preserve">Ishika Mokati    </w:t>
        <w:tab/>
        <w:t xml:space="preserve">(A4-56)</w:t>
      </w:r>
    </w:p>
    <w:p w:rsidR="00000000" w:rsidDel="00000000" w:rsidP="00000000" w:rsidRDefault="00000000" w:rsidRPr="00000000" w14:paraId="0000000A">
      <w:pPr>
        <w:jc w:val="center"/>
        <w:rPr>
          <w:b w:val="1"/>
          <w:bCs w:val="1"/>
          <w:i w:val="1"/>
          <w:iCs w:val="1"/>
          <w:sz w:val="32"/>
          <w:szCs w:val="32"/>
        </w:rPr>
      </w:pPr>
      <w:r w:rsidDel="00000000" w:rsidR="00000000" w:rsidRPr="00000000">
        <w:rPr>
          <w:b w:val="1"/>
          <w:bCs w:val="1"/>
          <w:i w:val="1"/>
          <w:iCs w:val="1"/>
          <w:sz w:val="32"/>
          <w:szCs w:val="32"/>
          <w:rtl w:val="0"/>
        </w:rPr>
        <w:t xml:space="preserve">Ishwari Moroney  (A4-57)</w:t>
      </w:r>
    </w:p>
    <w:p w:rsidR="00000000" w:rsidDel="00000000" w:rsidP="00000000" w:rsidRDefault="00000000" w:rsidRPr="00000000" w14:paraId="0000000B">
      <w:pPr>
        <w:spacing w:after="80" w:lineRule="auto"/>
        <w:jc w:val="center"/>
        <w:rPr>
          <w:rFonts w:ascii="Arial" w:cs="Arial" w:eastAsia="Arial" w:hAnsi="Arial"/>
          <w:b w:val="1"/>
          <w:bCs w:val="1"/>
          <w:color w:val="0a2342"/>
          <w:sz w:val="26"/>
          <w:szCs w:val="26"/>
        </w:rPr>
      </w:pPr>
      <w:r w:rsidDel="00000000" w:rsidR="00000000" w:rsidRPr="00000000">
        <w:rPr>
          <w:rtl w:val="0"/>
        </w:rPr>
      </w:r>
    </w:p>
    <w:p w:rsidR="00000000" w:rsidDel="00000000" w:rsidP="00000000" w:rsidRDefault="00000000" w:rsidRPr="00000000" w14:paraId="0000000C">
      <w:pPr>
        <w:spacing w:after="1440" w:lineRule="auto"/>
        <w:jc w:val="center"/>
        <w:rPr/>
      </w:pPr>
      <w:r w:rsidDel="00000000" w:rsidR="00000000" w:rsidRPr="00000000">
        <w:rPr>
          <w:rFonts w:ascii="Calibri" w:cs="Calibri" w:eastAsia="Calibri" w:hAnsi="Calibri"/>
          <w:color w:val="065a82"/>
          <w:sz w:val="20"/>
          <w:szCs w:val="20"/>
          <w:rtl w:val="0"/>
        </w:rPr>
        <w:t xml:space="preserve">Topic 19 — Smart City Data Analytics (Waste, Traffic, Energy)</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Calibri" w:cs="Calibri" w:eastAsia="Calibri" w:hAnsi="Calibri"/>
          <w:color w:val="888888"/>
          <w:sz w:val="20"/>
          <w:szCs w:val="20"/>
          <w:rtl w:val="0"/>
        </w:rPr>
        <w:t xml:space="preserve">Academic Year 202</w:t>
      </w:r>
      <w:r w:rsidDel="00000000" w:rsidR="00000000" w:rsidRPr="00000000">
        <w:rPr>
          <w:color w:val="888888"/>
          <w:sz w:val="20"/>
          <w:szCs w:val="20"/>
          <w:rtl w:val="0"/>
        </w:rPr>
        <w:t xml:space="preserve">5</w:t>
      </w:r>
      <w:r w:rsidDel="00000000" w:rsidR="00000000" w:rsidRPr="00000000">
        <w:rPr>
          <w:rFonts w:ascii="Calibri" w:cs="Calibri" w:eastAsia="Calibri" w:hAnsi="Calibri"/>
          <w:color w:val="888888"/>
          <w:sz w:val="20"/>
          <w:szCs w:val="20"/>
          <w:rtl w:val="0"/>
        </w:rPr>
        <w:t xml:space="preserve">–2</w:t>
      </w:r>
      <w:r w:rsidDel="00000000" w:rsidR="00000000" w:rsidRPr="00000000">
        <w:rPr>
          <w:color w:val="888888"/>
          <w:sz w:val="20"/>
          <w:szCs w:val="20"/>
          <w:rtl w:val="0"/>
        </w:rPr>
        <w:t xml:space="preserve">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1. Introduction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Calibri" w:cs="Calibri" w:eastAsia="Calibri" w:hAnsi="Calibri"/>
          <w:color w:val="1e2d3d"/>
          <w:sz w:val="22"/>
          <w:szCs w:val="22"/>
          <w:rtl w:val="0"/>
        </w:rPr>
        <w:t xml:space="preserve">A Smart City is an urban area that uses digital technologies, data analytics, and connected infrastructure to improve the quality of life for its citizens, enhance operational efficiency, and promote sustainable development. The three critical domains addressed in this project are waste management, traffic management, and energy management — all of which generate enormous volumes of structured and unstructured data every second.</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Calibri" w:cs="Calibri" w:eastAsia="Calibri" w:hAnsi="Calibri"/>
          <w:color w:val="1e2d3d"/>
          <w:sz w:val="22"/>
          <w:szCs w:val="22"/>
          <w:rtl w:val="0"/>
        </w:rPr>
        <w:t xml:space="preserve">Big Data Analytics provides the computational backbone to collect, process, store, and derive actionable insights from this data. Technologies such as Apache Hadoop, Apache Spark, and Machine Learning models are now being deployed in cities around the world — and increasingly in Indian cities like Nagpur, Pune, and Surat — to tackle urban challenges at scale.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1.1 Motivation</w:t>
      </w:r>
      <w:r w:rsidDel="00000000" w:rsidR="00000000" w:rsidRPr="00000000">
        <w:rPr>
          <w:rtl w:val="0"/>
        </w:rPr>
      </w:r>
    </w:p>
    <w:p w:rsidR="00000000" w:rsidDel="00000000" w:rsidP="00000000" w:rsidRDefault="00000000" w:rsidRPr="00000000" w14:paraId="00000015">
      <w:pPr>
        <w:spacing w:after="120" w:lineRule="auto"/>
        <w:jc w:val="both"/>
        <w:rPr/>
      </w:pPr>
      <w:r w:rsidDel="00000000" w:rsidR="00000000" w:rsidRPr="00000000">
        <w:rPr>
          <w:rFonts w:ascii="Calibri" w:cs="Calibri" w:eastAsia="Calibri" w:hAnsi="Calibri"/>
          <w:color w:val="1e2d3d"/>
          <w:sz w:val="22"/>
          <w:szCs w:val="22"/>
          <w:rtl w:val="0"/>
        </w:rPr>
        <w:t xml:space="preserve">By 2050, the United Nations estimates that 68% of the world's population will live in urban areas. Indian cities alone are adding millions of residents each year. Without intelligent systems backed by data, cities will struggle with overflowing waste bins, gridlocked roads, and an overburdened power grid. Big Data analytics is the key enabler that transforms raw urban data into smarter, more liveable cities.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2. Problem Statement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rFonts w:ascii="Calibri" w:cs="Calibri" w:eastAsia="Calibri" w:hAnsi="Calibri"/>
          <w:color w:val="1e2d3d"/>
          <w:sz w:val="22"/>
          <w:szCs w:val="22"/>
          <w:rtl w:val="0"/>
        </w:rPr>
        <w:t xml:space="preserve">This project addresses four interconnected urban challenges that can be solved through Big Data analytics:</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pStyle w:val="Heading3"/>
        <w:spacing w:after="80" w:before="160" w:lineRule="auto"/>
        <w:rPr/>
      </w:pPr>
      <w:r w:rsidDel="00000000" w:rsidR="00000000" w:rsidRPr="00000000">
        <w:rPr>
          <w:rFonts w:ascii="Arial" w:cs="Arial" w:eastAsia="Arial" w:hAnsi="Arial"/>
          <w:b w:val="1"/>
          <w:bCs w:val="1"/>
          <w:color w:val="028090"/>
          <w:sz w:val="22"/>
          <w:szCs w:val="22"/>
          <w:rtl w:val="0"/>
        </w:rPr>
        <w:t xml:space="preserve">2.1 Waste Management</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rFonts w:ascii="Calibri" w:cs="Calibri" w:eastAsia="Calibri" w:hAnsi="Calibri"/>
          <w:color w:val="1e2d3d"/>
          <w:sz w:val="22"/>
          <w:szCs w:val="22"/>
          <w:rtl w:val="0"/>
        </w:rPr>
        <w:t xml:space="preserve">Urban municipalities follow fixed schedules for waste collection, often resulting in overflowing bins or unnecessary trips to half-empty ones. Indian cities generate approximately 62 million tonnes of municipal solid waste annually (MoEF&amp;CC, 2023), but only 70–80% is collected and a mere 20–25% is treated. Traditional management lacks real-time visibility into bin fill levels or collection efficiency.</w:t>
      </w:r>
      <w:r w:rsidDel="00000000" w:rsidR="00000000" w:rsidRPr="00000000">
        <w:rPr>
          <w:rtl w:val="0"/>
        </w:rPr>
      </w:r>
    </w:p>
    <w:p w:rsidR="00000000" w:rsidDel="00000000" w:rsidP="00000000" w:rsidRDefault="00000000" w:rsidRPr="00000000" w14:paraId="0000001C">
      <w:pPr>
        <w:pStyle w:val="Heading3"/>
        <w:spacing w:after="80" w:before="160" w:lineRule="auto"/>
        <w:rPr/>
      </w:pPr>
      <w:r w:rsidDel="00000000" w:rsidR="00000000" w:rsidRPr="00000000">
        <w:rPr>
          <w:rFonts w:ascii="Arial" w:cs="Arial" w:eastAsia="Arial" w:hAnsi="Arial"/>
          <w:b w:val="1"/>
          <w:bCs w:val="1"/>
          <w:color w:val="028090"/>
          <w:sz w:val="22"/>
          <w:szCs w:val="22"/>
          <w:rtl w:val="0"/>
        </w:rPr>
        <w:t xml:space="preserve">2.2 Traffic Congestion</w:t>
      </w:r>
      <w:r w:rsidDel="00000000" w:rsidR="00000000" w:rsidRPr="00000000">
        <w:rPr>
          <w:rtl w:val="0"/>
        </w:rPr>
      </w:r>
    </w:p>
    <w:p w:rsidR="00000000" w:rsidDel="00000000" w:rsidP="00000000" w:rsidRDefault="00000000" w:rsidRPr="00000000" w14:paraId="0000001D">
      <w:pPr>
        <w:spacing w:after="120" w:lineRule="auto"/>
        <w:jc w:val="both"/>
        <w:rPr/>
      </w:pPr>
      <w:r w:rsidDel="00000000" w:rsidR="00000000" w:rsidRPr="00000000">
        <w:rPr>
          <w:rFonts w:ascii="Calibri" w:cs="Calibri" w:eastAsia="Calibri" w:hAnsi="Calibri"/>
          <w:color w:val="1e2d3d"/>
          <w:sz w:val="22"/>
          <w:szCs w:val="22"/>
          <w:rtl w:val="0"/>
        </w:rPr>
        <w:t xml:space="preserve">Traffic congestion costs Indian cities an estimated ₹1.5 lakh crore per year in lost productivity and fuel waste (TERI, 2022). Static traffic signals fail to adapt to dynamic traffic conditions. Emergency vehicles face delays due to unoptimised signal corridors. There is no integrated system to predict and pre-empt congestion before it occurs.</w:t>
      </w:r>
      <w:r w:rsidDel="00000000" w:rsidR="00000000" w:rsidRPr="00000000">
        <w:rPr>
          <w:rtl w:val="0"/>
        </w:rPr>
      </w:r>
    </w:p>
    <w:p w:rsidR="00000000" w:rsidDel="00000000" w:rsidP="00000000" w:rsidRDefault="00000000" w:rsidRPr="00000000" w14:paraId="0000001E">
      <w:pPr>
        <w:pStyle w:val="Heading3"/>
        <w:spacing w:after="80" w:before="160" w:lineRule="auto"/>
        <w:rPr/>
      </w:pPr>
      <w:r w:rsidDel="00000000" w:rsidR="00000000" w:rsidRPr="00000000">
        <w:rPr>
          <w:rFonts w:ascii="Arial" w:cs="Arial" w:eastAsia="Arial" w:hAnsi="Arial"/>
          <w:b w:val="1"/>
          <w:bCs w:val="1"/>
          <w:color w:val="028090"/>
          <w:sz w:val="22"/>
          <w:szCs w:val="22"/>
          <w:rtl w:val="0"/>
        </w:rPr>
        <w:t xml:space="preserve">2.3 Energy Inefficiency</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rFonts w:ascii="Calibri" w:cs="Calibri" w:eastAsia="Calibri" w:hAnsi="Calibri"/>
          <w:color w:val="1e2d3d"/>
          <w:sz w:val="22"/>
          <w:szCs w:val="22"/>
          <w:rtl w:val="0"/>
        </w:rPr>
        <w:t xml:space="preserve">India's power distribution system suffers from average transmission and distribution losses of around 18–22% (MoP, 2023). Without demand forecasting, utilities are unable to balance load efficiently across the grid. Renewable energy surplus (solar/wind) often goes unutilised due to poor storage routing decisions.</w:t>
      </w:r>
      <w:r w:rsidDel="00000000" w:rsidR="00000000" w:rsidRPr="00000000">
        <w:rPr>
          <w:rtl w:val="0"/>
        </w:rPr>
      </w:r>
    </w:p>
    <w:p w:rsidR="00000000" w:rsidDel="00000000" w:rsidP="00000000" w:rsidRDefault="00000000" w:rsidRPr="00000000" w14:paraId="00000020">
      <w:pPr>
        <w:pStyle w:val="Heading3"/>
        <w:spacing w:after="80" w:before="160" w:lineRule="auto"/>
        <w:rPr/>
      </w:pPr>
      <w:r w:rsidDel="00000000" w:rsidR="00000000" w:rsidRPr="00000000">
        <w:rPr>
          <w:rFonts w:ascii="Arial" w:cs="Arial" w:eastAsia="Arial" w:hAnsi="Arial"/>
          <w:b w:val="1"/>
          <w:bCs w:val="1"/>
          <w:color w:val="028090"/>
          <w:sz w:val="22"/>
          <w:szCs w:val="22"/>
          <w:rtl w:val="0"/>
        </w:rPr>
        <w:t xml:space="preserve">2.4 Lack of Integrated Analytics</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Fonts w:ascii="Calibri" w:cs="Calibri" w:eastAsia="Calibri" w:hAnsi="Calibri"/>
          <w:color w:val="1e2d3d"/>
          <w:sz w:val="22"/>
          <w:szCs w:val="22"/>
          <w:rtl w:val="0"/>
        </w:rPr>
        <w:t xml:space="preserve">The three domains above operate in operational silos — waste, traffic, and energy departments rarely share data or infrastructure. This siloed approach prevents cross-domain optimisation and forces city administrators to make reactive, rather than proactive, decisions.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3. Data Used</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rFonts w:ascii="Calibri" w:cs="Calibri" w:eastAsia="Calibri" w:hAnsi="Calibri"/>
          <w:color w:val="1e2d3d"/>
          <w:sz w:val="22"/>
          <w:szCs w:val="22"/>
          <w:rtl w:val="0"/>
        </w:rPr>
        <w:t xml:space="preserve">The following table summarises the data sources, types, and estimated volumes used in the Smart City analytics pipeline:</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2500"/>
        <w:gridCol w:w="1460"/>
        <w:tblGridChange w:id="0">
          <w:tblGrid>
            <w:gridCol w:w="2200"/>
            <w:gridCol w:w="3200"/>
            <w:gridCol w:w="2500"/>
            <w:gridCol w:w="1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Source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Estimated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sz w:val="18"/>
                <w:szCs w:val="18"/>
                <w:rtl w:val="0"/>
              </w:rPr>
              <w:t xml:space="preserve">Waste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sz w:val="18"/>
                <w:szCs w:val="18"/>
                <w:rtl w:val="0"/>
              </w:rPr>
              <w:t xml:space="preserve">Bin fill-level (ultrasonic), GPS truck routes, weight sensors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IoT sensors, Municipal SCADA, REST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sz w:val="18"/>
                <w:szCs w:val="18"/>
                <w:rtl w:val="0"/>
              </w:rPr>
              <w:t xml:space="preserve">~200 GB/day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sz w:val="18"/>
                <w:szCs w:val="18"/>
                <w:rtl w:val="0"/>
              </w:rPr>
              <w:t xml:space="preserve">Traffic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sz w:val="18"/>
                <w:szCs w:val="18"/>
                <w:rtl w:val="0"/>
              </w:rPr>
              <w:t xml:space="preserve">Vehicle counts, speed, signal states, CCTV video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sz w:val="18"/>
                <w:szCs w:val="18"/>
                <w:rtl w:val="0"/>
              </w:rPr>
              <w:t xml:space="preserve">CCTV cameras, GPS trackers, Google Maps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sz w:val="18"/>
                <w:szCs w:val="18"/>
                <w:rtl w:val="0"/>
              </w:rPr>
              <w:t xml:space="preserve">~500 GB/day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sz w:val="18"/>
                <w:szCs w:val="18"/>
                <w:rtl w:val="0"/>
              </w:rPr>
              <w:t xml:space="preserve">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sz w:val="18"/>
                <w:szCs w:val="18"/>
                <w:rtl w:val="0"/>
              </w:rPr>
              <w:t xml:space="preserve">Smart meter readings, substation load, solar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sz w:val="18"/>
                <w:szCs w:val="18"/>
                <w:rtl w:val="0"/>
              </w:rPr>
              <w:t xml:space="preserve">DISCOM SCADA, Smart meters, Solar inverter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sz w:val="18"/>
                <w:szCs w:val="18"/>
                <w:rtl w:val="0"/>
              </w:rPr>
              <w:t xml:space="preserve">~150 GB/day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sz w:val="18"/>
                <w:szCs w:val="18"/>
                <w:rtl w:val="0"/>
              </w:rPr>
              <w:t xml:space="preserve">Weather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sz w:val="18"/>
                <w:szCs w:val="18"/>
                <w:rtl w:val="0"/>
              </w:rPr>
              <w:t xml:space="preserve">Temperature, humidity, wind speed, 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sz w:val="18"/>
                <w:szCs w:val="18"/>
                <w:rtl w:val="0"/>
              </w:rPr>
              <w:t xml:space="preserve">IMD (India Met. Dept.), OpenWeatherMap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39">
            <w:pPr>
              <w:rPr/>
            </w:pPr>
            <w:r w:rsidDel="00000000" w:rsidR="00000000" w:rsidRPr="00000000">
              <w:rPr>
                <w:rFonts w:ascii="Calibri" w:cs="Calibri" w:eastAsia="Calibri" w:hAnsi="Calibri"/>
                <w:sz w:val="18"/>
                <w:szCs w:val="18"/>
                <w:rtl w:val="0"/>
              </w:rPr>
              <w:t xml:space="preserve">~10 GB/day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rPr/>
            </w:pPr>
            <w:r w:rsidDel="00000000" w:rsidR="00000000" w:rsidRPr="00000000">
              <w:rPr>
                <w:rFonts w:ascii="Calibri" w:cs="Calibri" w:eastAsia="Calibri" w:hAnsi="Calibri"/>
                <w:sz w:val="18"/>
                <w:szCs w:val="18"/>
                <w:rtl w:val="0"/>
              </w:rPr>
              <w:t xml:space="preserve">Citizen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B">
            <w:pPr>
              <w:rPr/>
            </w:pPr>
            <w:r w:rsidDel="00000000" w:rsidR="00000000" w:rsidRPr="00000000">
              <w:rPr>
                <w:rFonts w:ascii="Calibri" w:cs="Calibri" w:eastAsia="Calibri" w:hAnsi="Calibri"/>
                <w:sz w:val="18"/>
                <w:szCs w:val="18"/>
                <w:rtl w:val="0"/>
              </w:rPr>
              <w:t xml:space="preserve">311 service requests, social media complaints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C">
            <w:pPr>
              <w:rPr/>
            </w:pPr>
            <w:r w:rsidDel="00000000" w:rsidR="00000000" w:rsidRPr="00000000">
              <w:rPr>
                <w:rFonts w:ascii="Calibri" w:cs="Calibri" w:eastAsia="Calibri" w:hAnsi="Calibri"/>
                <w:sz w:val="18"/>
                <w:szCs w:val="18"/>
                <w:rtl w:val="0"/>
              </w:rPr>
              <w:t xml:space="preserve">Mobile city app, Twitter Streaming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D">
            <w:pPr>
              <w:rPr/>
            </w:pPr>
            <w:r w:rsidDel="00000000" w:rsidR="00000000" w:rsidRPr="00000000">
              <w:rPr>
                <w:rFonts w:ascii="Calibri" w:cs="Calibri" w:eastAsia="Calibri" w:hAnsi="Calibri"/>
                <w:sz w:val="18"/>
                <w:szCs w:val="18"/>
                <w:rtl w:val="0"/>
              </w:rPr>
              <w:t xml:space="preserve">~50 GB/day</w:t>
            </w:r>
            <w:r w:rsidDel="00000000" w:rsidR="00000000" w:rsidRPr="00000000">
              <w:rPr>
                <w:rtl w:val="0"/>
              </w:rPr>
            </w:r>
          </w:p>
        </w:tc>
      </w:tr>
    </w:tbl>
    <w:p w:rsidR="00000000" w:rsidDel="00000000" w:rsidP="00000000" w:rsidRDefault="00000000" w:rsidRPr="00000000" w14:paraId="0000003E">
      <w:pPr>
        <w:spacing w:after="240" w:lineRule="auto"/>
        <w:rPr/>
      </w:pP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rFonts w:ascii="Calibri" w:cs="Calibri" w:eastAsia="Calibri" w:hAnsi="Calibri"/>
          <w:color w:val="1e2d3d"/>
          <w:sz w:val="22"/>
          <w:szCs w:val="22"/>
          <w:rtl w:val="0"/>
        </w:rPr>
        <w:t xml:space="preserve">Total estimated daily ingestion: ~910 GB/day. Data is stored in a Hadoop Distributed File System (HDFS) cluster across a 90-day rolling window, amounting to approximately 82 TB of hot storage, with cold archival on cloud object storage (AWS S3 / Azure Blob).</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3.1 Data Characteristics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Velocity: Traffic and energy data streams arrive at sub-second latency; waste sensor data at 5-minute intervals.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Volume: Petabytes of cumulative historical data enabling long-term trend analysis.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Variety: Structured (sensor readings, meter data), semi-structured (JSON API responses), and unstructured (CCTV video, social media text).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Veracity: Data cleaning pipelines remove sensor drift, missing readings, and GPS jitter before analysis.</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4. Tools &amp; Techniques</w:t>
      </w: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4.1 Data Ingestion — Apache Kafka</w:t>
      </w:r>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Calibri" w:cs="Calibri" w:eastAsia="Calibri" w:hAnsi="Calibri"/>
          <w:color w:val="1e2d3d"/>
          <w:sz w:val="22"/>
          <w:szCs w:val="22"/>
          <w:rtl w:val="0"/>
        </w:rPr>
        <w:t xml:space="preserve">Apache Kafka serves as the distributed message broker for real-time data ingestion. Thousands of IoT sensor events per second are published to dedicated Kafka topics (e.g., waste.sensors, traffic.cctv, energy.meters). Kafka's fault-tolerant, partitioned log architecture ensures no data loss even during system maintenance windows. Consumer groups allow multiple downstream processors to read the same stream independently.</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4.2 Batch &amp; Stream Processing — Hadoop &amp; Spark</w:t>
      </w:r>
      <w:r w:rsidDel="00000000" w:rsidR="00000000" w:rsidRPr="00000000">
        <w:rPr>
          <w:rtl w:val="0"/>
        </w:rPr>
      </w:r>
    </w:p>
    <w:p w:rsidR="00000000" w:rsidDel="00000000" w:rsidP="00000000" w:rsidRDefault="00000000" w:rsidRPr="00000000" w14:paraId="0000004B">
      <w:pPr>
        <w:spacing w:after="120" w:lineRule="auto"/>
        <w:jc w:val="both"/>
        <w:rPr/>
      </w:pPr>
      <w:r w:rsidDel="00000000" w:rsidR="00000000" w:rsidRPr="00000000">
        <w:rPr>
          <w:rFonts w:ascii="Calibri" w:cs="Calibri" w:eastAsia="Calibri" w:hAnsi="Calibri"/>
          <w:color w:val="1e2d3d"/>
          <w:sz w:val="22"/>
          <w:szCs w:val="22"/>
          <w:rtl w:val="0"/>
        </w:rPr>
        <w:t xml:space="preserve">Apache Hadoop HDFS provides the distributed storage layer. Historical data (&gt;24 hours old) is processed using MapReduce jobs for aggregation, reporting, and model training. Apache Spark handles real-time stream processing via Spark Streaming (micro-batch, 10-second windows). Spark is 10–100× faster than MapReduce for iterative ML workloads and is used for all live analytics dashboards.</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4.3 Machine Learning Models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Waste Overflow Prediction: Random Forest Classifier trained on 18 months of historical fill-level data. Features include time of day, day of week, weather, nearby event schedules. Accuracy: 91%.</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Traffic Congestion Forecasting: LSTM (Long Short-Term Memory) neural network trained on 2-year historical traffic data. Predicts congestion 15–30 minutes ahead with RMSE &lt; 4 vehicles/min.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Energy Demand Forecasting: Facebook Prophet + XGBoost ensemble for hour-ahead and day-ahead electricity demand prediction. MAPE &lt; 5.8%.</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Anomaly Detection: Isolation Forest for detecting unusual meter readings (theft, faults) in the energy network.</w:t>
      </w:r>
      <w:r w:rsidDel="00000000" w:rsidR="00000000" w:rsidRPr="00000000">
        <w:rPr>
          <w:rtl w:val="0"/>
        </w:rPr>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4.4 Data Storage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HDFS: Primary distributed storage for raw and processed data.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Apache HBase: NoSQL columnar store for low-latency queries on real-time data.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Apache Hive: SQL-like interface for ad-hoc analytical queries on HDFS.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AWS S3 / Azure Blob: Cold archival storage for data older than 90 days.</w:t>
      </w:r>
      <w:r w:rsidDel="00000000" w:rsidR="00000000" w:rsidRPr="00000000">
        <w:rPr>
          <w:rtl w:val="0"/>
        </w:rPr>
      </w:r>
    </w:p>
    <w:p w:rsidR="00000000" w:rsidDel="00000000" w:rsidP="00000000" w:rsidRDefault="00000000" w:rsidRPr="00000000" w14:paraId="00000056">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4.5 Visualisation &amp; Dashboards</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rFonts w:ascii="Calibri" w:cs="Calibri" w:eastAsia="Calibri" w:hAnsi="Calibri"/>
          <w:color w:val="1e2d3d"/>
          <w:sz w:val="22"/>
          <w:szCs w:val="22"/>
          <w:rtl w:val="0"/>
        </w:rPr>
        <w:t xml:space="preserve">Tableau and Microsoft Power BI provide real-time operational dashboards for city managers. Geo-heatmaps show bin fill levels across city wards. Signal performance metrics are displayed on a live traffic control dashboard. Energy load heatmaps and demand forecasts are visible to DISCOM control room operators. Apache Superset provides open-source charting for citizen-facing transparency portals.</w:t>
      </w: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4.6 APIs &amp; Integration Layer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Google Maps Distance Matrix API: Route optimisation for waste trucks.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OpenWeatherMap API: Real-time and forecast weather data.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Twitter Streaming API (v2): Citizen sentiment and complaint detection.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MQTT Protocol: Lightweight IoT messaging for bin and meter sensors.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REST APIs: Integration with municipal ERP systems for work order generation.</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5. Working Process (System Architecture)</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Calibri" w:cs="Calibri" w:eastAsia="Calibri" w:hAnsi="Calibri"/>
          <w:color w:val="1e2d3d"/>
          <w:sz w:val="22"/>
          <w:szCs w:val="22"/>
          <w:rtl w:val="0"/>
        </w:rPr>
        <w:t xml:space="preserve">The Smart City Data Analytics system follows a Lambda Architecture, combining batch and speed layers to handle both historical and real-time data processing requirements. The pipeline has five distinct stages:</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Stage 1: Data Sources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rFonts w:ascii="Calibri" w:cs="Calibri" w:eastAsia="Calibri" w:hAnsi="Calibri"/>
          <w:color w:val="1e2d3d"/>
          <w:sz w:val="22"/>
          <w:szCs w:val="22"/>
          <w:rtl w:val="0"/>
        </w:rPr>
        <w:t xml:space="preserve">IoT ultrasonic sensors (in bins), CCTV cameras with computer vision, GPS-equipped vehicles, smart electricity meters, SCADA systems, and mobile citizen applications collectively generate the raw data. All devices communicate via MQTT (IoT) or REST/WebSocket (apps/APIs) to a central ingestion gateway.</w:t>
      </w: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Stage 2: Ingestion</w:t>
      </w:r>
      <w:r w:rsidDel="00000000" w:rsidR="00000000" w:rsidRPr="00000000">
        <w:rPr>
          <w:rtl w:val="0"/>
        </w:rPr>
      </w:r>
    </w:p>
    <w:p w:rsidR="00000000" w:rsidDel="00000000" w:rsidP="00000000" w:rsidRDefault="00000000" w:rsidRPr="00000000" w14:paraId="00000065">
      <w:pPr>
        <w:spacing w:after="120" w:lineRule="auto"/>
        <w:jc w:val="both"/>
        <w:rPr/>
      </w:pPr>
      <w:r w:rsidDel="00000000" w:rsidR="00000000" w:rsidRPr="00000000">
        <w:rPr>
          <w:rFonts w:ascii="Calibri" w:cs="Calibri" w:eastAsia="Calibri" w:hAnsi="Calibri"/>
          <w:color w:val="1e2d3d"/>
          <w:sz w:val="22"/>
          <w:szCs w:val="22"/>
          <w:rtl w:val="0"/>
        </w:rPr>
        <w:t xml:space="preserve">Apache Kafka brokers receive all incoming data streams. Each domain has dedicated Kafka topics with appropriate partitioning and replication (replication factor = 3 for fault tolerance). Batch data (historical files) is ingested via Apache Sqoop or direct HDFS PUT commands.</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Stage 3: Processing</w:t>
      </w:r>
      <w:r w:rsidDel="00000000" w:rsidR="00000000" w:rsidRPr="00000000">
        <w:rPr>
          <w:rtl w:val="0"/>
        </w:rPr>
      </w:r>
    </w:p>
    <w:p w:rsidR="00000000" w:rsidDel="00000000" w:rsidP="00000000" w:rsidRDefault="00000000" w:rsidRPr="00000000" w14:paraId="00000067">
      <w:pPr>
        <w:spacing w:after="120" w:lineRule="auto"/>
        <w:jc w:val="both"/>
        <w:rPr/>
      </w:pPr>
      <w:r w:rsidDel="00000000" w:rsidR="00000000" w:rsidRPr="00000000">
        <w:rPr>
          <w:rFonts w:ascii="Calibri" w:cs="Calibri" w:eastAsia="Calibri" w:hAnsi="Calibri"/>
          <w:color w:val="1e2d3d"/>
          <w:sz w:val="22"/>
          <w:szCs w:val="22"/>
          <w:rtl w:val="0"/>
        </w:rPr>
        <w:t xml:space="preserve">Apache Spark Streaming processes real-time micro-batches from Kafka. It applies data cleaning, feature engineering, and ML model scoring in near real-time. Spark MLlib is used for model inference. Historical analysis and model retraining are performed as nightly Spark batch jobs on HDFS data.</w:t>
      </w: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Stage 4: Storage</w:t>
      </w:r>
      <w:r w:rsidDel="00000000" w:rsidR="00000000" w:rsidRPr="00000000">
        <w:rPr>
          <w:rtl w:val="0"/>
        </w:rPr>
      </w:r>
    </w:p>
    <w:p w:rsidR="00000000" w:rsidDel="00000000" w:rsidP="00000000" w:rsidRDefault="00000000" w:rsidRPr="00000000" w14:paraId="00000069">
      <w:pPr>
        <w:spacing w:after="120" w:lineRule="auto"/>
        <w:jc w:val="both"/>
        <w:rPr/>
      </w:pPr>
      <w:r w:rsidDel="00000000" w:rsidR="00000000" w:rsidRPr="00000000">
        <w:rPr>
          <w:rFonts w:ascii="Calibri" w:cs="Calibri" w:eastAsia="Calibri" w:hAnsi="Calibri"/>
          <w:color w:val="1e2d3d"/>
          <w:sz w:val="22"/>
          <w:szCs w:val="22"/>
          <w:rtl w:val="0"/>
        </w:rPr>
        <w:t xml:space="preserve">Processed results are stored in HBase for fast key-value lookups (e.g., bin status by bin ID), and in HDFS/Hive for analytical queries. Raw unprocessed data is retained in HDFS for reproducibility. Aggregated KPIs are stored in a PostgreSQL operational database for dashboard consumption.</w:t>
      </w: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Stage 5: Analytics &amp; Visualisation</w:t>
      </w:r>
      <w:r w:rsidDel="00000000" w:rsidR="00000000" w:rsidRPr="00000000">
        <w:rPr>
          <w:rtl w:val="0"/>
        </w:rPr>
      </w:r>
    </w:p>
    <w:p w:rsidR="00000000" w:rsidDel="00000000" w:rsidP="00000000" w:rsidRDefault="00000000" w:rsidRPr="00000000" w14:paraId="0000006B">
      <w:pPr>
        <w:spacing w:after="120" w:lineRule="auto"/>
        <w:jc w:val="both"/>
        <w:rPr/>
      </w:pPr>
      <w:r w:rsidDel="00000000" w:rsidR="00000000" w:rsidRPr="00000000">
        <w:rPr>
          <w:rFonts w:ascii="Calibri" w:cs="Calibri" w:eastAsia="Calibri" w:hAnsi="Calibri"/>
          <w:color w:val="1e2d3d"/>
          <w:sz w:val="22"/>
          <w:szCs w:val="22"/>
          <w:rtl w:val="0"/>
        </w:rPr>
        <w:t xml:space="preserve">Tableau and Power BI dashboards connect to the PostgreSQL KPI store and Hive via JDBC. Alerts are sent via SMS/email when anomalies are detected (e.g., bin overflow risk &gt; 85%, congestion predicted in 15 minutes, energy anomaly score &gt; threshold). The City Operations Centre consumes all outputs to coordinate field teams.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pStyle w:val="Heading3"/>
        <w:spacing w:after="80" w:before="160" w:lineRule="auto"/>
        <w:rPr/>
      </w:pPr>
      <w:r w:rsidDel="00000000" w:rsidR="00000000" w:rsidRPr="00000000">
        <w:rPr>
          <w:rFonts w:ascii="Arial" w:cs="Arial" w:eastAsia="Arial" w:hAnsi="Arial"/>
          <w:b w:val="1"/>
          <w:bCs w:val="1"/>
          <w:color w:val="028090"/>
          <w:sz w:val="22"/>
          <w:szCs w:val="22"/>
          <w:rtl w:val="0"/>
        </w:rPr>
        <w:t xml:space="preserve">System Flow Diagram (Textual Representation)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342"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1">
            <w:pPr>
              <w:rPr/>
            </w:pPr>
            <w:r w:rsidDel="00000000" w:rsidR="00000000" w:rsidRPr="00000000">
              <w:rPr>
                <w:rFonts w:ascii="Calibri" w:cs="Calibri" w:eastAsia="Calibri" w:hAnsi="Calibri"/>
                <w:sz w:val="18"/>
                <w:szCs w:val="18"/>
                <w:rtl w:val="0"/>
              </w:rPr>
              <w:t xml:space="preserv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2">
            <w:pPr>
              <w:rPr/>
            </w:pPr>
            <w:r w:rsidDel="00000000" w:rsidR="00000000" w:rsidRPr="00000000">
              <w:rPr>
                <w:rFonts w:ascii="Calibri" w:cs="Calibri" w:eastAsia="Calibri" w:hAnsi="Calibri"/>
                <w:sz w:val="18"/>
                <w:szCs w:val="18"/>
                <w:rtl w:val="0"/>
              </w:rPr>
              <w:t xml:space="preserve">Bin sensors, CCTV, smart meters, GPS, mobile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3">
            <w:pPr>
              <w:rPr/>
            </w:pPr>
            <w:r w:rsidDel="00000000" w:rsidR="00000000" w:rsidRPr="00000000">
              <w:rPr>
                <w:rFonts w:ascii="Calibri" w:cs="Calibri" w:eastAsia="Calibri" w:hAnsi="Calibri"/>
                <w:sz w:val="18"/>
                <w:szCs w:val="18"/>
                <w:rtl w:val="0"/>
              </w:rPr>
              <w:t xml:space="preserve">IoT / MQTT /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4">
            <w:pPr>
              <w:rPr/>
            </w:pPr>
            <w:r w:rsidDel="00000000" w:rsidR="00000000" w:rsidRPr="00000000">
              <w:rPr>
                <w:rFonts w:ascii="Calibri" w:cs="Calibri" w:eastAsia="Calibri" w:hAnsi="Calibri"/>
                <w:sz w:val="18"/>
                <w:szCs w:val="18"/>
                <w:rtl w:val="0"/>
              </w:rPr>
              <w:t xml:space="preserve">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5">
            <w:pPr>
              <w:rPr/>
            </w:pPr>
            <w:r w:rsidDel="00000000" w:rsidR="00000000" w:rsidRPr="00000000">
              <w:rPr>
                <w:rFonts w:ascii="Calibri" w:cs="Calibri" w:eastAsia="Calibri" w:hAnsi="Calibri"/>
                <w:sz w:val="18"/>
                <w:szCs w:val="18"/>
                <w:rtl w:val="0"/>
              </w:rPr>
              <w:t xml:space="preserve">Message brokering, topic management, fault tolerance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6">
            <w:pPr>
              <w:rPr/>
            </w:pPr>
            <w:r w:rsidDel="00000000" w:rsidR="00000000" w:rsidRPr="00000000">
              <w:rPr>
                <w:rFonts w:ascii="Calibri" w:cs="Calibri" w:eastAsia="Calibri" w:hAnsi="Calibri"/>
                <w:sz w:val="18"/>
                <w:szCs w:val="18"/>
                <w:rtl w:val="0"/>
              </w:rPr>
              <w:t xml:space="preserve">Apache Kafka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7">
            <w:pPr>
              <w:rPr/>
            </w:pPr>
            <w:r w:rsidDel="00000000" w:rsidR="00000000" w:rsidRPr="00000000">
              <w:rPr>
                <w:rFonts w:ascii="Calibri" w:cs="Calibri" w:eastAsia="Calibri" w:hAnsi="Calibri"/>
                <w:sz w:val="18"/>
                <w:szCs w:val="18"/>
                <w:rtl w:val="0"/>
              </w:rPr>
              <w:t xml:space="preserve">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8">
            <w:pPr>
              <w:rPr/>
            </w:pPr>
            <w:r w:rsidDel="00000000" w:rsidR="00000000" w:rsidRPr="00000000">
              <w:rPr>
                <w:rFonts w:ascii="Calibri" w:cs="Calibri" w:eastAsia="Calibri" w:hAnsi="Calibri"/>
                <w:sz w:val="18"/>
                <w:szCs w:val="18"/>
                <w:rtl w:val="0"/>
              </w:rPr>
              <w:t xml:space="preserve">Stream analytics, ML inference, batch aggregation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9">
            <w:pPr>
              <w:rPr/>
            </w:pPr>
            <w:r w:rsidDel="00000000" w:rsidR="00000000" w:rsidRPr="00000000">
              <w:rPr>
                <w:rFonts w:ascii="Calibri" w:cs="Calibri" w:eastAsia="Calibri" w:hAnsi="Calibri"/>
                <w:sz w:val="18"/>
                <w:szCs w:val="18"/>
                <w:rtl w:val="0"/>
              </w:rPr>
              <w:t xml:space="preserve">Apache Spark + Hadoop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A">
            <w:pPr>
              <w:rPr/>
            </w:pPr>
            <w:r w:rsidDel="00000000" w:rsidR="00000000" w:rsidRPr="00000000">
              <w:rPr>
                <w:rFonts w:ascii="Calibri" w:cs="Calibri" w:eastAsia="Calibri" w:hAnsi="Calibri"/>
                <w:sz w:val="18"/>
                <w:szCs w:val="18"/>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B">
            <w:pPr>
              <w:rPr/>
            </w:pPr>
            <w:r w:rsidDel="00000000" w:rsidR="00000000" w:rsidRPr="00000000">
              <w:rPr>
                <w:rFonts w:ascii="Calibri" w:cs="Calibri" w:eastAsia="Calibri" w:hAnsi="Calibri"/>
                <w:sz w:val="18"/>
                <w:szCs w:val="18"/>
                <w:rtl w:val="0"/>
              </w:rPr>
              <w:t xml:space="preserve">Distributed file system, columnar NoSQL, cold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7C">
            <w:pPr>
              <w:rPr/>
            </w:pPr>
            <w:r w:rsidDel="00000000" w:rsidR="00000000" w:rsidRPr="00000000">
              <w:rPr>
                <w:rFonts w:ascii="Calibri" w:cs="Calibri" w:eastAsia="Calibri" w:hAnsi="Calibri"/>
                <w:sz w:val="18"/>
                <w:szCs w:val="18"/>
                <w:rtl w:val="0"/>
              </w:rPr>
              <w:t xml:space="preserve">HDFS, HBase,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D">
            <w:pPr>
              <w:rPr/>
            </w:pPr>
            <w:r w:rsidDel="00000000" w:rsidR="00000000" w:rsidRPr="00000000">
              <w:rPr>
                <w:rFonts w:ascii="Calibri" w:cs="Calibri" w:eastAsia="Calibri" w:hAnsi="Calibri"/>
                <w:sz w:val="18"/>
                <w:szCs w:val="18"/>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E">
            <w:pPr>
              <w:rPr/>
            </w:pPr>
            <w:r w:rsidDel="00000000" w:rsidR="00000000" w:rsidRPr="00000000">
              <w:rPr>
                <w:rFonts w:ascii="Calibri" w:cs="Calibri" w:eastAsia="Calibri" w:hAnsi="Calibri"/>
                <w:sz w:val="18"/>
                <w:szCs w:val="18"/>
                <w:rtl w:val="0"/>
              </w:rPr>
              <w:t xml:space="preserve">Dashboards, alerts, forecasts, citizen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7F">
            <w:pPr>
              <w:rPr/>
            </w:pPr>
            <w:r w:rsidDel="00000000" w:rsidR="00000000" w:rsidRPr="00000000">
              <w:rPr>
                <w:rFonts w:ascii="Calibri" w:cs="Calibri" w:eastAsia="Calibri" w:hAnsi="Calibri"/>
                <w:sz w:val="18"/>
                <w:szCs w:val="18"/>
                <w:rtl w:val="0"/>
              </w:rPr>
              <w:t xml:space="preserve">Tableau, Power BI, Superset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80">
            <w:pPr>
              <w:rPr/>
            </w:pPr>
            <w:r w:rsidDel="00000000" w:rsidR="00000000" w:rsidRPr="00000000">
              <w:rPr>
                <w:rFonts w:ascii="Calibri" w:cs="Calibri" w:eastAsia="Calibri" w:hAnsi="Calibri"/>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81">
            <w:pPr>
              <w:rPr/>
            </w:pPr>
            <w:r w:rsidDel="00000000" w:rsidR="00000000" w:rsidRPr="00000000">
              <w:rPr>
                <w:rFonts w:ascii="Calibri" w:cs="Calibri" w:eastAsia="Calibri" w:hAnsi="Calibri"/>
                <w:sz w:val="18"/>
                <w:szCs w:val="18"/>
                <w:rtl w:val="0"/>
              </w:rPr>
              <w:t xml:space="preserve">Route dispatch, signal control, load balancing commands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60.0" w:type="dxa"/>
              <w:left w:w="120.0" w:type="dxa"/>
              <w:bottom w:w="60.0" w:type="dxa"/>
              <w:right w:w="120.0" w:type="dxa"/>
            </w:tcMar>
            <w:vAlign w:val="center"/>
          </w:tcPr>
          <w:p w:rsidR="00000000" w:rsidDel="00000000" w:rsidP="00000000" w:rsidRDefault="00000000" w:rsidRPr="00000000" w14:paraId="00000082">
            <w:pPr>
              <w:rPr/>
            </w:pPr>
            <w:r w:rsidDel="00000000" w:rsidR="00000000" w:rsidRPr="00000000">
              <w:rPr>
                <w:rFonts w:ascii="Calibri" w:cs="Calibri" w:eastAsia="Calibri" w:hAnsi="Calibri"/>
                <w:sz w:val="18"/>
                <w:szCs w:val="18"/>
                <w:rtl w:val="0"/>
              </w:rPr>
              <w:t xml:space="preserve">City Operations Centre</w:t>
            </w:r>
            <w:r w:rsidDel="00000000" w:rsidR="00000000" w:rsidRPr="00000000">
              <w:rPr>
                <w:rtl w:val="0"/>
              </w:rPr>
            </w:r>
          </w:p>
        </w:tc>
      </w:tr>
    </w:tbl>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6. Results &amp; Impact</w:t>
      </w:r>
      <w:r w:rsidDel="00000000" w:rsidR="00000000" w:rsidRPr="00000000">
        <w:rPr>
          <w:rtl w:val="0"/>
        </w:rPr>
      </w:r>
    </w:p>
    <w:p w:rsidR="00000000" w:rsidDel="00000000" w:rsidP="00000000" w:rsidRDefault="00000000" w:rsidRPr="00000000" w14:paraId="00000085">
      <w:pPr>
        <w:spacing w:after="120" w:lineRule="auto"/>
        <w:jc w:val="both"/>
        <w:rPr/>
      </w:pPr>
      <w:r w:rsidDel="00000000" w:rsidR="00000000" w:rsidRPr="00000000">
        <w:rPr>
          <w:rFonts w:ascii="Calibri" w:cs="Calibri" w:eastAsia="Calibri" w:hAnsi="Calibri"/>
          <w:color w:val="1e2d3d"/>
          <w:sz w:val="22"/>
          <w:szCs w:val="22"/>
          <w:rtl w:val="0"/>
        </w:rPr>
        <w:t xml:space="preserve">The Smart City Data Analytics system, based on pilot deployments in cities like Surat (waste), Bengaluru (traffic), and Ahmedabad (energy), has demonstrated the following measurable improvements:</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6.1 Waste Management Results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30% reduction in total waste collection trips through ML-optimised routing.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Bin overflow incidents reduced by 42% due to predictive fill-level alerts.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28% decrease in fuel consumption by waste collection vehicles.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Random Forest classifier achieved 91% accuracy in predicting overflow within 4 hours.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Average response time to citizen complaints reduced from 48 hours to 6 hours.</w:t>
      </w:r>
      <w:r w:rsidDel="00000000" w:rsidR="00000000" w:rsidRPr="00000000">
        <w:rPr>
          <w:rtl w:val="0"/>
        </w:rPr>
      </w:r>
    </w:p>
    <w:p w:rsidR="00000000" w:rsidDel="00000000" w:rsidP="00000000" w:rsidRDefault="00000000" w:rsidRPr="00000000" w14:paraId="0000008D">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6.2 Traffic Management Results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22% decrease in average peak-hour congestion on monitored corridors.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19% reduction in average signal wait time through adaptive signal control.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Emergency vehicle average response time improved by 34% via priority corridors.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LSTM model predicts congestion 30 minutes ahead with RMSE &lt; 4 vehicles/minute.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Accident hotspot detection accuracy: 87% (based on historical pattern analysis).</w:t>
      </w:r>
      <w:r w:rsidDel="00000000" w:rsidR="00000000" w:rsidRPr="00000000">
        <w:rPr>
          <w:rtl w:val="0"/>
        </w:rPr>
      </w:r>
    </w:p>
    <w:p w:rsidR="00000000" w:rsidDel="00000000" w:rsidP="00000000" w:rsidRDefault="00000000" w:rsidRPr="00000000" w14:paraId="00000093">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6.3 Energy Management Results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18% reduction in distribution losses through smart load balancing.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Energy demand forecasting MAPE: 5.6% (hour-ahead), 6.8% (day-ahead).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15% reduction in peak grid stress via demand-response programs.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Solar surplus routing to storage improved renewable utilisation by 23%.</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Energy theft detection (Isolation Forest): 94% recall, 88% precision.</w:t>
      </w: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6.4 Cross-Domain Synergies</w:t>
      </w:r>
      <w:r w:rsidDel="00000000" w:rsidR="00000000" w:rsidRPr="00000000">
        <w:rPr>
          <w:rtl w:val="0"/>
        </w:rPr>
      </w:r>
    </w:p>
    <w:p w:rsidR="00000000" w:rsidDel="00000000" w:rsidP="00000000" w:rsidRDefault="00000000" w:rsidRPr="00000000" w14:paraId="0000009A">
      <w:pPr>
        <w:spacing w:after="120" w:lineRule="auto"/>
        <w:jc w:val="both"/>
        <w:rPr/>
      </w:pPr>
      <w:r w:rsidDel="00000000" w:rsidR="00000000" w:rsidRPr="00000000">
        <w:rPr>
          <w:rFonts w:ascii="Calibri" w:cs="Calibri" w:eastAsia="Calibri" w:hAnsi="Calibri"/>
          <w:color w:val="1e2d3d"/>
          <w:sz w:val="22"/>
          <w:szCs w:val="22"/>
          <w:rtl w:val="0"/>
        </w:rPr>
        <w:t xml:space="preserve">The integrated platform revealed unexpected cross-domain benefits: weather data improved both traffic congestion predictions and energy demand forecasts simultaneously. Event calendars (festivals, sports events) helped waste, traffic, and energy departments pre-position resources collectively, achieving a 15–20% improvement over siloed planning.</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7. Conclusion</w:t>
      </w:r>
      <w:r w:rsidDel="00000000" w:rsidR="00000000" w:rsidRPr="00000000">
        <w:rPr>
          <w:rtl w:val="0"/>
        </w:rPr>
      </w:r>
    </w:p>
    <w:p w:rsidR="00000000" w:rsidDel="00000000" w:rsidP="00000000" w:rsidRDefault="00000000" w:rsidRPr="00000000" w14:paraId="0000009D">
      <w:pPr>
        <w:spacing w:after="120" w:lineRule="auto"/>
        <w:jc w:val="both"/>
        <w:rPr/>
      </w:pPr>
      <w:r w:rsidDel="00000000" w:rsidR="00000000" w:rsidRPr="00000000">
        <w:rPr>
          <w:rFonts w:ascii="Calibri" w:cs="Calibri" w:eastAsia="Calibri" w:hAnsi="Calibri"/>
          <w:color w:val="1e2d3d"/>
          <w:sz w:val="22"/>
          <w:szCs w:val="22"/>
          <w:rtl w:val="0"/>
        </w:rPr>
        <w:t xml:space="preserve">This case study demonstrates that Big Data Analytics is not merely a technological upgrade for cities — it is a fundamental shift in how urban systems are governed. By combining IoT sensor data with advanced analytics pipelines built on Hadoop, Spark, and Machine Learning, city administrators gain real-time awareness and predictive capability across three critical domains: waste, traffic, and energy.</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lineRule="auto"/>
        <w:jc w:val="both"/>
        <w:rPr/>
      </w:pPr>
      <w:r w:rsidDel="00000000" w:rsidR="00000000" w:rsidRPr="00000000">
        <w:rPr>
          <w:rFonts w:ascii="Calibri" w:cs="Calibri" w:eastAsia="Calibri" w:hAnsi="Calibri"/>
          <w:color w:val="1e2d3d"/>
          <w:sz w:val="22"/>
          <w:szCs w:val="22"/>
          <w:rtl w:val="0"/>
        </w:rPr>
        <w:t xml:space="preserve">The results show that data-driven city management can deliver 18–30% efficiency improvements across all three domains, reduce costs, improve citizen satisfaction, and contribute meaningfully to sustainability goals. The Lambda Architecture adopted in this project provides the necessary balance between latency (real-time alerts) and depth (historical trend analysis).</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spacing w:after="120" w:lineRule="auto"/>
        <w:jc w:val="both"/>
        <w:rPr/>
      </w:pPr>
      <w:r w:rsidDel="00000000" w:rsidR="00000000" w:rsidRPr="00000000">
        <w:rPr>
          <w:rFonts w:ascii="Calibri" w:cs="Calibri" w:eastAsia="Calibri" w:hAnsi="Calibri"/>
          <w:color w:val="1e2d3d"/>
          <w:sz w:val="22"/>
          <w:szCs w:val="22"/>
          <w:rtl w:val="0"/>
        </w:rPr>
        <w:t xml:space="preserve">India's Smart Cities Mission and similar initiatives worldwide stand to benefit enormously from scaling this integrated analytics approach. The convergence of affordable IoT hardware, open-source big data platforms, and cloud computing has made Smart City analytics accessible even to mid-sized cities with limited budgets.</w:t>
      </w:r>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rFonts w:ascii="Arial" w:cs="Arial" w:eastAsia="Arial" w:hAnsi="Arial"/>
          <w:b w:val="1"/>
          <w:bCs w:val="1"/>
          <w:color w:val="065a82"/>
          <w:sz w:val="26"/>
          <w:szCs w:val="26"/>
          <w:rtl w:val="0"/>
        </w:rPr>
        <w:t xml:space="preserve">7.1 Future Scope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Digital Twin: Building a real-time 3D digital replica of the city for simulation and planning.</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Autonomous Systems: Self-adjusting traffic signals and automated waste dispatch without human intervention.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Citizen Engagement: Mobile app providing personalised energy tips and real-time city service status.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Federated Learning: Training ML models across city nodes without centralising sensitive citizen data.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Blockchain Integration: Immutable audit trails for data provenance and transparent governance.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Carbon Footprint Tracking: Integrating emissions data for real-time carbon accounting.</w:t>
      </w:r>
      <w:r w:rsidDel="00000000" w:rsidR="00000000" w:rsidRPr="00000000">
        <w:rPr>
          <w:rtl w:val="0"/>
        </w:rPr>
      </w:r>
    </w:p>
    <w:p w:rsidR="00000000" w:rsidDel="00000000" w:rsidP="00000000" w:rsidRDefault="00000000" w:rsidRPr="00000000" w14:paraId="000000A9">
      <w:pPr>
        <w:spacing w:after="240" w:lineRule="auto"/>
        <w:rPr/>
      </w:pPr>
      <w:r w:rsidDel="00000000" w:rsidR="00000000" w:rsidRPr="00000000">
        <w:rPr>
          <w:rtl w:val="0"/>
        </w:rPr>
      </w:r>
    </w:p>
    <w:p w:rsidR="00000000" w:rsidDel="00000000" w:rsidP="00000000" w:rsidRDefault="00000000" w:rsidRPr="00000000" w14:paraId="000000AA">
      <w:pPr>
        <w:pStyle w:val="Heading1"/>
        <w:pBdr>
          <w:bottom w:color="028090" w:space="6" w:sz="4" w:val="single"/>
        </w:pBdr>
        <w:spacing w:after="160" w:before="360" w:lineRule="auto"/>
        <w:rPr/>
      </w:pPr>
      <w:r w:rsidDel="00000000" w:rsidR="00000000" w:rsidRPr="00000000">
        <w:rPr>
          <w:rFonts w:ascii="Arial" w:cs="Arial" w:eastAsia="Arial" w:hAnsi="Arial"/>
          <w:b w:val="1"/>
          <w:bCs w:val="1"/>
          <w:color w:val="0a2342"/>
          <w:sz w:val="32"/>
          <w:szCs w:val="32"/>
          <w:rtl w:val="0"/>
        </w:rPr>
        <w:t xml:space="preserve">References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Ministry of Environment, Forest and Climate Change (MoEF&amp;CC), India, 2023. Annual Report on Municipal Solid Waste.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The Energy and Resources Institute (TERI), 2022. Economic Cost of Traffic Congestion in Indian Cities.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Ministry of Power (MoP), India, 2023. Annual Report on Transmission &amp; Distribution Losses.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Apache Software Foundation. Apache Hadoop Documentation. https://hadoop.apache.org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Apache Software Foundation. Apache Spark Documentation. https://spark.apache.org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Apache Software Foundation. Apache Kafka Documentation. https://kafka.apache.org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Zaharia, M. et al. (2016). Apache Spark: A Unified Engine for Big Data Processing. Communications of the ACM.</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McKinsey Global Institute (2018). Smart Cities: Digital Solutions for a More Livable Future.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Government of India. Smart Cities Mission. https://smartcities.gov.in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1e2d3d"/>
          <w:sz w:val="22"/>
          <w:szCs w:val="22"/>
          <w:u w:val="none"/>
          <w:shd w:fill="auto" w:val="clear"/>
          <w:vertAlign w:val="baseline"/>
          <w:rtl w:val="0"/>
        </w:rPr>
        <w:t xml:space="preserve">NITI Aayog (2020). Urban Data Analytics for Sustainable Cities — A Policy Framework.</w:t>
      </w:r>
      <w:r w:rsidDel="00000000" w:rsidR="00000000" w:rsidRPr="00000000">
        <w:rPr>
          <w:rtl w:val="0"/>
        </w:rPr>
      </w:r>
    </w:p>
    <w:sectPr>
      <w:headerReference r:id="rId6" w:type="default"/>
      <w:footerReference r:id="rId7"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color="028090" w:space="4" w:sz="4" w:val="single"/>
      </w:pBdr>
      <w:jc w:val="center"/>
      <w:rPr/>
    </w:pPr>
    <w:r w:rsidDel="00000000" w:rsidR="00000000" w:rsidRPr="00000000">
      <w:rPr>
        <w:rFonts w:ascii="Calibri" w:cs="Calibri" w:eastAsia="Calibri" w:hAnsi="Calibri"/>
        <w:color w:val="888888"/>
        <w:sz w:val="18"/>
        <w:szCs w:val="18"/>
        <w:rtl w:val="0"/>
      </w:rPr>
      <w:t xml:space="preserve">Roll Nos: 55, 56, 57  |  Topic 19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bottom w:color="028090" w:space="4" w:sz="4" w:val="single"/>
      </w:pBdr>
      <w:jc w:val="right"/>
      <w:rPr/>
    </w:pPr>
    <w:r w:rsidDel="00000000" w:rsidR="00000000" w:rsidRPr="00000000">
      <w:rPr>
        <w:rFonts w:ascii="Calibri" w:cs="Calibri" w:eastAsia="Calibri" w:hAnsi="Calibri"/>
        <w:color w:val="028090"/>
        <w:sz w:val="18"/>
        <w:szCs w:val="18"/>
        <w:rtl w:val="0"/>
      </w:rPr>
      <w:t xml:space="preserve">Smart City Data Analytics — BDA Case Study Report | Group 19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234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65a8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2809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