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791727" w14:textId="77777777" w:rsidR="00332EA9" w:rsidRDefault="00332EA9">
      <w:pPr>
        <w:jc w:val="center"/>
      </w:pPr>
    </w:p>
    <w:p w14:paraId="5579F27B" w14:textId="77777777" w:rsidR="00332EA9" w:rsidRDefault="00332EA9">
      <w:pPr>
        <w:jc w:val="center"/>
      </w:pPr>
    </w:p>
    <w:p w14:paraId="4258452E" w14:textId="77777777" w:rsidR="00332EA9" w:rsidRDefault="00332EA9">
      <w:pPr>
        <w:jc w:val="center"/>
      </w:pPr>
    </w:p>
    <w:p w14:paraId="4F62D026" w14:textId="77777777" w:rsidR="00332EA9" w:rsidRDefault="008B4AD3">
      <w:pPr>
        <w:jc w:val="center"/>
      </w:pPr>
      <w:r>
        <w:rPr>
          <w:noProof/>
        </w:rPr>
        <w:drawing>
          <wp:inline distT="114300" distB="114300" distL="114300" distR="114300" wp14:anchorId="6E61B2E1" wp14:editId="35186038">
            <wp:extent cx="4804188" cy="1826260"/>
            <wp:effectExtent l="0" t="0" r="0" b="2540"/>
            <wp:docPr id="1" name="image01.png" descr="nus-logo.png"/>
            <wp:cNvGraphicFramePr/>
            <a:graphic xmlns:a="http://schemas.openxmlformats.org/drawingml/2006/main">
              <a:graphicData uri="http://schemas.openxmlformats.org/drawingml/2006/picture">
                <pic:pic xmlns:pic="http://schemas.openxmlformats.org/drawingml/2006/picture">
                  <pic:nvPicPr>
                    <pic:cNvPr id="0" name="image01.png" descr="nus-logo.png"/>
                    <pic:cNvPicPr preferRelativeResize="0"/>
                  </pic:nvPicPr>
                  <pic:blipFill>
                    <a:blip r:embed="rId7"/>
                    <a:srcRect/>
                    <a:stretch>
                      <a:fillRect/>
                    </a:stretch>
                  </pic:blipFill>
                  <pic:spPr>
                    <a:xfrm>
                      <a:off x="0" y="0"/>
                      <a:ext cx="4825043" cy="1834188"/>
                    </a:xfrm>
                    <a:prstGeom prst="rect">
                      <a:avLst/>
                    </a:prstGeom>
                    <a:ln/>
                  </pic:spPr>
                </pic:pic>
              </a:graphicData>
            </a:graphic>
          </wp:inline>
        </w:drawing>
      </w:r>
    </w:p>
    <w:p w14:paraId="1CD824DD" w14:textId="77777777" w:rsidR="00332EA9" w:rsidRDefault="00332EA9">
      <w:pPr>
        <w:jc w:val="center"/>
      </w:pPr>
    </w:p>
    <w:p w14:paraId="2B0AEAB5" w14:textId="77777777" w:rsidR="00332EA9" w:rsidRDefault="00332EA9">
      <w:pPr>
        <w:jc w:val="center"/>
      </w:pPr>
    </w:p>
    <w:p w14:paraId="5CDAF2FA" w14:textId="77777777" w:rsidR="00332EA9" w:rsidRDefault="00332EA9">
      <w:pPr>
        <w:jc w:val="center"/>
      </w:pPr>
    </w:p>
    <w:p w14:paraId="56A836C3" w14:textId="77777777" w:rsidR="00332EA9" w:rsidRDefault="00332EA9">
      <w:pPr>
        <w:jc w:val="center"/>
      </w:pPr>
    </w:p>
    <w:p w14:paraId="0E49BDCB" w14:textId="77777777" w:rsidR="00332EA9" w:rsidRDefault="008B4AD3">
      <w:pPr>
        <w:jc w:val="center"/>
      </w:pPr>
      <w:r>
        <w:rPr>
          <w:sz w:val="48"/>
          <w:szCs w:val="48"/>
        </w:rPr>
        <w:t>IS4250 Healthcare Analytics Project</w:t>
      </w:r>
    </w:p>
    <w:p w14:paraId="3E02DE40" w14:textId="77777777" w:rsidR="00332EA9" w:rsidRDefault="008B4AD3">
      <w:pPr>
        <w:jc w:val="center"/>
      </w:pPr>
      <w:r>
        <w:tab/>
      </w:r>
      <w:r>
        <w:tab/>
      </w:r>
      <w:r>
        <w:tab/>
      </w:r>
    </w:p>
    <w:p w14:paraId="0F151E5C" w14:textId="77777777" w:rsidR="00332EA9" w:rsidRDefault="008B4AD3">
      <w:pPr>
        <w:jc w:val="center"/>
      </w:pPr>
      <w:r>
        <w:tab/>
      </w:r>
      <w:r>
        <w:tab/>
      </w:r>
      <w:r>
        <w:tab/>
      </w:r>
      <w:r>
        <w:tab/>
      </w:r>
    </w:p>
    <w:p w14:paraId="383A727C" w14:textId="77777777" w:rsidR="00332EA9" w:rsidRDefault="008B4AD3">
      <w:pPr>
        <w:jc w:val="center"/>
      </w:pPr>
      <w:r>
        <w:rPr>
          <w:b/>
          <w:sz w:val="28"/>
          <w:szCs w:val="28"/>
        </w:rPr>
        <w:tab/>
      </w:r>
      <w:r>
        <w:rPr>
          <w:b/>
          <w:sz w:val="28"/>
          <w:szCs w:val="28"/>
        </w:rPr>
        <w:tab/>
      </w:r>
      <w:r>
        <w:rPr>
          <w:b/>
          <w:sz w:val="28"/>
          <w:szCs w:val="28"/>
        </w:rPr>
        <w:tab/>
      </w:r>
      <w:r>
        <w:rPr>
          <w:b/>
          <w:sz w:val="28"/>
          <w:szCs w:val="28"/>
        </w:rPr>
        <w:tab/>
      </w:r>
      <w:r>
        <w:rPr>
          <w:b/>
          <w:sz w:val="28"/>
          <w:szCs w:val="28"/>
        </w:rPr>
        <w:tab/>
      </w:r>
    </w:p>
    <w:p w14:paraId="3546C854" w14:textId="77777777" w:rsidR="00332EA9" w:rsidRDefault="008B4AD3">
      <w:pPr>
        <w:jc w:val="center"/>
      </w:pPr>
      <w:r>
        <w:rPr>
          <w:b/>
          <w:sz w:val="28"/>
          <w:szCs w:val="28"/>
        </w:rPr>
        <w:t xml:space="preserve">Logistic regression model for identification of right ventricular dysfunction in patients with acute pulmonary embolism by means of computed tomography </w:t>
      </w:r>
    </w:p>
    <w:p w14:paraId="77800AB7" w14:textId="77777777" w:rsidR="00332EA9" w:rsidRDefault="00332EA9"/>
    <w:p w14:paraId="06280446" w14:textId="77777777" w:rsidR="00332EA9" w:rsidRDefault="008B4AD3">
      <w:pPr>
        <w:jc w:val="center"/>
      </w:pPr>
      <w:r>
        <w:tab/>
      </w:r>
      <w:r>
        <w:tab/>
      </w:r>
    </w:p>
    <w:p w14:paraId="48389339" w14:textId="77777777" w:rsidR="00332EA9" w:rsidRDefault="00332EA9"/>
    <w:p w14:paraId="3D74C879" w14:textId="77777777" w:rsidR="00332EA9" w:rsidRDefault="00332EA9">
      <w:pPr>
        <w:jc w:val="right"/>
      </w:pPr>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2EA9" w14:paraId="40FBC447" w14:textId="77777777">
        <w:trPr>
          <w:trHeight w:val="560"/>
          <w:jc w:val="right"/>
        </w:trPr>
        <w:tc>
          <w:tcPr>
            <w:tcW w:w="9360" w:type="dxa"/>
            <w:gridSpan w:val="2"/>
            <w:tcMar>
              <w:top w:w="100" w:type="dxa"/>
              <w:left w:w="100" w:type="dxa"/>
              <w:bottom w:w="100" w:type="dxa"/>
              <w:right w:w="100" w:type="dxa"/>
            </w:tcMar>
          </w:tcPr>
          <w:p w14:paraId="443BB0D5" w14:textId="77777777" w:rsidR="00332EA9" w:rsidRDefault="008B4AD3">
            <w:pPr>
              <w:jc w:val="center"/>
            </w:pPr>
            <w:r>
              <w:rPr>
                <w:b/>
                <w:sz w:val="28"/>
                <w:szCs w:val="28"/>
              </w:rPr>
              <w:t>Group 07</w:t>
            </w:r>
          </w:p>
        </w:tc>
      </w:tr>
      <w:tr w:rsidR="00332EA9" w14:paraId="54BE7E73" w14:textId="77777777">
        <w:trPr>
          <w:jc w:val="right"/>
        </w:trPr>
        <w:tc>
          <w:tcPr>
            <w:tcW w:w="4680" w:type="dxa"/>
            <w:tcMar>
              <w:top w:w="100" w:type="dxa"/>
              <w:left w:w="100" w:type="dxa"/>
              <w:bottom w:w="100" w:type="dxa"/>
              <w:right w:w="100" w:type="dxa"/>
            </w:tcMar>
          </w:tcPr>
          <w:p w14:paraId="15A5BD06" w14:textId="77777777" w:rsidR="00332EA9" w:rsidRDefault="008B4AD3">
            <w:pPr>
              <w:jc w:val="center"/>
            </w:pPr>
            <w:r>
              <w:rPr>
                <w:sz w:val="28"/>
                <w:szCs w:val="28"/>
              </w:rPr>
              <w:t xml:space="preserve">Wang </w:t>
            </w:r>
            <w:proofErr w:type="spellStart"/>
            <w:r>
              <w:rPr>
                <w:sz w:val="28"/>
                <w:szCs w:val="28"/>
              </w:rPr>
              <w:t>Zhe</w:t>
            </w:r>
            <w:proofErr w:type="spellEnd"/>
          </w:p>
        </w:tc>
        <w:tc>
          <w:tcPr>
            <w:tcW w:w="4680" w:type="dxa"/>
            <w:tcMar>
              <w:top w:w="100" w:type="dxa"/>
              <w:left w:w="100" w:type="dxa"/>
              <w:bottom w:w="100" w:type="dxa"/>
              <w:right w:w="100" w:type="dxa"/>
            </w:tcMar>
          </w:tcPr>
          <w:p w14:paraId="125151DE" w14:textId="77777777" w:rsidR="00332EA9" w:rsidRDefault="008B4AD3">
            <w:pPr>
              <w:jc w:val="center"/>
            </w:pPr>
            <w:r>
              <w:rPr>
                <w:sz w:val="28"/>
                <w:szCs w:val="28"/>
              </w:rPr>
              <w:t>A0111785E</w:t>
            </w:r>
          </w:p>
        </w:tc>
      </w:tr>
      <w:tr w:rsidR="00332EA9" w14:paraId="710819C2" w14:textId="77777777">
        <w:trPr>
          <w:jc w:val="right"/>
        </w:trPr>
        <w:tc>
          <w:tcPr>
            <w:tcW w:w="4680" w:type="dxa"/>
            <w:tcMar>
              <w:top w:w="100" w:type="dxa"/>
              <w:left w:w="100" w:type="dxa"/>
              <w:bottom w:w="100" w:type="dxa"/>
              <w:right w:w="100" w:type="dxa"/>
            </w:tcMar>
          </w:tcPr>
          <w:p w14:paraId="2B05E296" w14:textId="77777777" w:rsidR="00332EA9" w:rsidRDefault="008B4AD3">
            <w:pPr>
              <w:jc w:val="center"/>
            </w:pPr>
            <w:r>
              <w:rPr>
                <w:sz w:val="28"/>
                <w:szCs w:val="28"/>
              </w:rPr>
              <w:t>Wen Di</w:t>
            </w:r>
          </w:p>
        </w:tc>
        <w:tc>
          <w:tcPr>
            <w:tcW w:w="4680" w:type="dxa"/>
            <w:tcMar>
              <w:top w:w="100" w:type="dxa"/>
              <w:left w:w="100" w:type="dxa"/>
              <w:bottom w:w="100" w:type="dxa"/>
              <w:right w:w="100" w:type="dxa"/>
            </w:tcMar>
          </w:tcPr>
          <w:p w14:paraId="1BD2620C" w14:textId="77777777" w:rsidR="00332EA9" w:rsidRDefault="008B4AD3">
            <w:pPr>
              <w:jc w:val="center"/>
            </w:pPr>
            <w:r>
              <w:rPr>
                <w:sz w:val="28"/>
                <w:szCs w:val="28"/>
              </w:rPr>
              <w:t>A0112491N</w:t>
            </w:r>
          </w:p>
        </w:tc>
      </w:tr>
    </w:tbl>
    <w:p w14:paraId="5ED1188B" w14:textId="77777777" w:rsidR="00332EA9" w:rsidRDefault="008B4AD3">
      <w:pPr>
        <w:jc w:val="right"/>
      </w:pPr>
      <w:r>
        <w:rPr>
          <w:sz w:val="28"/>
          <w:szCs w:val="28"/>
        </w:rPr>
        <w:t xml:space="preserve"> </w:t>
      </w:r>
    </w:p>
    <w:p w14:paraId="16A76A16" w14:textId="77777777" w:rsidR="00332EA9" w:rsidRDefault="008B4AD3">
      <w:pPr>
        <w:jc w:val="right"/>
      </w:pPr>
      <w:r>
        <w:rPr>
          <w:sz w:val="36"/>
          <w:szCs w:val="36"/>
        </w:rPr>
        <w:t xml:space="preserve"> </w:t>
      </w:r>
    </w:p>
    <w:p w14:paraId="2F9D7C73" w14:textId="77777777" w:rsidR="00332EA9" w:rsidRDefault="008B4AD3">
      <w:pPr>
        <w:jc w:val="right"/>
      </w:pPr>
      <w:r>
        <w:rPr>
          <w:sz w:val="36"/>
          <w:szCs w:val="36"/>
        </w:rPr>
        <w:t xml:space="preserve"> </w:t>
      </w:r>
    </w:p>
    <w:p w14:paraId="47BC12EE" w14:textId="77777777" w:rsidR="00332EA9" w:rsidRDefault="008B4AD3">
      <w:r>
        <w:rPr>
          <w:rFonts w:ascii="Times New Roman" w:eastAsia="Times New Roman" w:hAnsi="Times New Roman" w:cs="Times New Roman"/>
        </w:rPr>
        <w:t>Link for the paper:</w:t>
      </w:r>
    </w:p>
    <w:p w14:paraId="152F156C" w14:textId="77777777" w:rsidR="00332EA9" w:rsidRDefault="00332EA9"/>
    <w:p w14:paraId="4A55855C" w14:textId="77777777" w:rsidR="00332EA9" w:rsidRDefault="00332EA9"/>
    <w:p w14:paraId="4DE9EBF1" w14:textId="77777777" w:rsidR="00332EA9" w:rsidRDefault="00332EA9"/>
    <w:sdt>
      <w:sdtPr>
        <w:id w:val="1145231684"/>
        <w:docPartObj>
          <w:docPartGallery w:val="Table of Contents"/>
          <w:docPartUnique/>
        </w:docPartObj>
      </w:sdtPr>
      <w:sdtEndPr>
        <w:rPr>
          <w:rFonts w:ascii="Arial" w:eastAsia="Arial" w:hAnsi="Arial" w:cs="Arial"/>
          <w:noProof/>
          <w:color w:val="000000"/>
          <w:sz w:val="22"/>
          <w:szCs w:val="22"/>
        </w:rPr>
      </w:sdtEndPr>
      <w:sdtContent>
        <w:p w14:paraId="220D6E5E" w14:textId="77777777" w:rsidR="00C600AE" w:rsidRDefault="00C600AE">
          <w:pPr>
            <w:pStyle w:val="TOCHeading"/>
          </w:pPr>
          <w:r>
            <w:t>Table of Contents</w:t>
          </w:r>
        </w:p>
        <w:p w14:paraId="3D6096B4" w14:textId="77777777" w:rsidR="00DF77FD" w:rsidRDefault="00C600AE">
          <w:pPr>
            <w:pStyle w:val="TOC1"/>
            <w:tabs>
              <w:tab w:val="right" w:leader="dot" w:pos="9350"/>
            </w:tabs>
            <w:rPr>
              <w:rFonts w:eastAsiaTheme="minorEastAsia" w:cstheme="minorBidi"/>
              <w:b w:val="0"/>
              <w:noProof/>
              <w:color w:val="auto"/>
            </w:rPr>
          </w:pPr>
          <w:r>
            <w:rPr>
              <w:b w:val="0"/>
            </w:rPr>
            <w:fldChar w:fldCharType="begin"/>
          </w:r>
          <w:r>
            <w:instrText xml:space="preserve"> TOC \o "1-3" \h \z \u </w:instrText>
          </w:r>
          <w:r>
            <w:rPr>
              <w:b w:val="0"/>
            </w:rPr>
            <w:fldChar w:fldCharType="separate"/>
          </w:r>
          <w:hyperlink w:anchor="_Toc446711476" w:history="1">
            <w:r w:rsidR="00DF77FD" w:rsidRPr="006629BA">
              <w:rPr>
                <w:rStyle w:val="Hyperlink"/>
                <w:noProof/>
              </w:rPr>
              <w:t>Summary of Paper</w:t>
            </w:r>
            <w:r w:rsidR="00DF77FD">
              <w:rPr>
                <w:noProof/>
                <w:webHidden/>
              </w:rPr>
              <w:tab/>
            </w:r>
            <w:r w:rsidR="00DF77FD">
              <w:rPr>
                <w:noProof/>
                <w:webHidden/>
              </w:rPr>
              <w:fldChar w:fldCharType="begin"/>
            </w:r>
            <w:r w:rsidR="00DF77FD">
              <w:rPr>
                <w:noProof/>
                <w:webHidden/>
              </w:rPr>
              <w:instrText xml:space="preserve"> PAGEREF _Toc446711476 \h </w:instrText>
            </w:r>
            <w:r w:rsidR="00DF77FD">
              <w:rPr>
                <w:noProof/>
                <w:webHidden/>
              </w:rPr>
            </w:r>
            <w:r w:rsidR="00DF77FD">
              <w:rPr>
                <w:noProof/>
                <w:webHidden/>
              </w:rPr>
              <w:fldChar w:fldCharType="separate"/>
            </w:r>
            <w:r w:rsidR="00DF77FD">
              <w:rPr>
                <w:noProof/>
                <w:webHidden/>
              </w:rPr>
              <w:t>3</w:t>
            </w:r>
            <w:r w:rsidR="00DF77FD">
              <w:rPr>
                <w:noProof/>
                <w:webHidden/>
              </w:rPr>
              <w:fldChar w:fldCharType="end"/>
            </w:r>
          </w:hyperlink>
        </w:p>
        <w:p w14:paraId="3D82561A" w14:textId="77777777" w:rsidR="00DF77FD" w:rsidRDefault="00DF77FD">
          <w:pPr>
            <w:pStyle w:val="TOC1"/>
            <w:tabs>
              <w:tab w:val="right" w:leader="dot" w:pos="9350"/>
            </w:tabs>
            <w:rPr>
              <w:rFonts w:eastAsiaTheme="minorEastAsia" w:cstheme="minorBidi"/>
              <w:b w:val="0"/>
              <w:noProof/>
              <w:color w:val="auto"/>
            </w:rPr>
          </w:pPr>
          <w:hyperlink w:anchor="_Toc446711477" w:history="1">
            <w:r w:rsidRPr="006629BA">
              <w:rPr>
                <w:rStyle w:val="Hyperlink"/>
                <w:noProof/>
              </w:rPr>
              <w:t>Relevance of Paper</w:t>
            </w:r>
            <w:r>
              <w:rPr>
                <w:noProof/>
                <w:webHidden/>
              </w:rPr>
              <w:tab/>
            </w:r>
            <w:r>
              <w:rPr>
                <w:noProof/>
                <w:webHidden/>
              </w:rPr>
              <w:fldChar w:fldCharType="begin"/>
            </w:r>
            <w:r>
              <w:rPr>
                <w:noProof/>
                <w:webHidden/>
              </w:rPr>
              <w:instrText xml:space="preserve"> PAGEREF _Toc446711477 \h </w:instrText>
            </w:r>
            <w:r>
              <w:rPr>
                <w:noProof/>
                <w:webHidden/>
              </w:rPr>
            </w:r>
            <w:r>
              <w:rPr>
                <w:noProof/>
                <w:webHidden/>
              </w:rPr>
              <w:fldChar w:fldCharType="separate"/>
            </w:r>
            <w:r>
              <w:rPr>
                <w:noProof/>
                <w:webHidden/>
              </w:rPr>
              <w:t>3</w:t>
            </w:r>
            <w:r>
              <w:rPr>
                <w:noProof/>
                <w:webHidden/>
              </w:rPr>
              <w:fldChar w:fldCharType="end"/>
            </w:r>
          </w:hyperlink>
        </w:p>
        <w:p w14:paraId="4C2DEDB3" w14:textId="77777777" w:rsidR="00DF77FD" w:rsidRDefault="00DF77FD">
          <w:pPr>
            <w:pStyle w:val="TOC1"/>
            <w:tabs>
              <w:tab w:val="right" w:leader="dot" w:pos="9350"/>
            </w:tabs>
            <w:rPr>
              <w:rFonts w:eastAsiaTheme="minorEastAsia" w:cstheme="minorBidi"/>
              <w:b w:val="0"/>
              <w:noProof/>
              <w:color w:val="auto"/>
            </w:rPr>
          </w:pPr>
          <w:hyperlink w:anchor="_Toc446711478" w:history="1">
            <w:r w:rsidRPr="006629BA">
              <w:rPr>
                <w:rStyle w:val="Hyperlink"/>
                <w:noProof/>
              </w:rPr>
              <w:t>Issues</w:t>
            </w:r>
            <w:r>
              <w:rPr>
                <w:noProof/>
                <w:webHidden/>
              </w:rPr>
              <w:tab/>
            </w:r>
            <w:r>
              <w:rPr>
                <w:noProof/>
                <w:webHidden/>
              </w:rPr>
              <w:fldChar w:fldCharType="begin"/>
            </w:r>
            <w:r>
              <w:rPr>
                <w:noProof/>
                <w:webHidden/>
              </w:rPr>
              <w:instrText xml:space="preserve"> PAGEREF _Toc446711478 \h </w:instrText>
            </w:r>
            <w:r>
              <w:rPr>
                <w:noProof/>
                <w:webHidden/>
              </w:rPr>
            </w:r>
            <w:r>
              <w:rPr>
                <w:noProof/>
                <w:webHidden/>
              </w:rPr>
              <w:fldChar w:fldCharType="separate"/>
            </w:r>
            <w:r>
              <w:rPr>
                <w:noProof/>
                <w:webHidden/>
              </w:rPr>
              <w:t>3</w:t>
            </w:r>
            <w:r>
              <w:rPr>
                <w:noProof/>
                <w:webHidden/>
              </w:rPr>
              <w:fldChar w:fldCharType="end"/>
            </w:r>
          </w:hyperlink>
          <w:bookmarkStart w:id="0" w:name="_GoBack"/>
        </w:p>
        <w:bookmarkEnd w:id="0"/>
        <w:p w14:paraId="1904C618" w14:textId="77777777" w:rsidR="00DF77FD" w:rsidRDefault="00DF77FD">
          <w:pPr>
            <w:pStyle w:val="TOC1"/>
            <w:tabs>
              <w:tab w:val="right" w:leader="dot" w:pos="9350"/>
            </w:tabs>
            <w:rPr>
              <w:rFonts w:eastAsiaTheme="minorEastAsia" w:cstheme="minorBidi"/>
              <w:b w:val="0"/>
              <w:noProof/>
              <w:color w:val="auto"/>
            </w:rPr>
          </w:pPr>
          <w:r w:rsidRPr="006629BA">
            <w:rPr>
              <w:rStyle w:val="Hyperlink"/>
              <w:noProof/>
            </w:rPr>
            <w:fldChar w:fldCharType="begin"/>
          </w:r>
          <w:r w:rsidRPr="006629BA">
            <w:rPr>
              <w:rStyle w:val="Hyperlink"/>
              <w:noProof/>
            </w:rPr>
            <w:instrText xml:space="preserve"> </w:instrText>
          </w:r>
          <w:r>
            <w:rPr>
              <w:noProof/>
            </w:rPr>
            <w:instrText>HYPERLINK \l "_Toc446711479"</w:instrText>
          </w:r>
          <w:r w:rsidRPr="006629BA">
            <w:rPr>
              <w:rStyle w:val="Hyperlink"/>
              <w:noProof/>
            </w:rPr>
            <w:instrText xml:space="preserve"> </w:instrText>
          </w:r>
          <w:r w:rsidRPr="006629BA">
            <w:rPr>
              <w:rStyle w:val="Hyperlink"/>
              <w:noProof/>
            </w:rPr>
          </w:r>
          <w:r w:rsidRPr="006629BA">
            <w:rPr>
              <w:rStyle w:val="Hyperlink"/>
              <w:noProof/>
            </w:rPr>
            <w:fldChar w:fldCharType="separate"/>
          </w:r>
          <w:r w:rsidRPr="006629BA">
            <w:rPr>
              <w:rStyle w:val="Hyperlink"/>
              <w:noProof/>
            </w:rPr>
            <w:t>Challenges</w:t>
          </w:r>
          <w:r>
            <w:rPr>
              <w:noProof/>
              <w:webHidden/>
            </w:rPr>
            <w:tab/>
          </w:r>
          <w:r>
            <w:rPr>
              <w:noProof/>
              <w:webHidden/>
            </w:rPr>
            <w:fldChar w:fldCharType="begin"/>
          </w:r>
          <w:r>
            <w:rPr>
              <w:noProof/>
              <w:webHidden/>
            </w:rPr>
            <w:instrText xml:space="preserve"> PAGEREF _Toc446711479 \h </w:instrText>
          </w:r>
          <w:r>
            <w:rPr>
              <w:noProof/>
              <w:webHidden/>
            </w:rPr>
          </w:r>
          <w:r>
            <w:rPr>
              <w:noProof/>
              <w:webHidden/>
            </w:rPr>
            <w:fldChar w:fldCharType="separate"/>
          </w:r>
          <w:r>
            <w:rPr>
              <w:noProof/>
              <w:webHidden/>
            </w:rPr>
            <w:t>3</w:t>
          </w:r>
          <w:r>
            <w:rPr>
              <w:noProof/>
              <w:webHidden/>
            </w:rPr>
            <w:fldChar w:fldCharType="end"/>
          </w:r>
          <w:r w:rsidRPr="006629BA">
            <w:rPr>
              <w:rStyle w:val="Hyperlink"/>
              <w:noProof/>
            </w:rPr>
            <w:fldChar w:fldCharType="end"/>
          </w:r>
        </w:p>
        <w:p w14:paraId="673046EE" w14:textId="77777777" w:rsidR="00DF77FD" w:rsidRDefault="00DF77FD">
          <w:pPr>
            <w:pStyle w:val="TOC1"/>
            <w:tabs>
              <w:tab w:val="right" w:leader="dot" w:pos="9350"/>
            </w:tabs>
            <w:rPr>
              <w:rFonts w:eastAsiaTheme="minorEastAsia" w:cstheme="minorBidi"/>
              <w:b w:val="0"/>
              <w:noProof/>
              <w:color w:val="auto"/>
            </w:rPr>
          </w:pPr>
          <w:hyperlink w:anchor="_Toc446711480" w:history="1">
            <w:r w:rsidRPr="006629BA">
              <w:rPr>
                <w:rStyle w:val="Hyperlink"/>
                <w:noProof/>
              </w:rPr>
              <w:t>Limitations of the Study</w:t>
            </w:r>
            <w:r>
              <w:rPr>
                <w:noProof/>
                <w:webHidden/>
              </w:rPr>
              <w:tab/>
            </w:r>
            <w:r>
              <w:rPr>
                <w:noProof/>
                <w:webHidden/>
              </w:rPr>
              <w:fldChar w:fldCharType="begin"/>
            </w:r>
            <w:r>
              <w:rPr>
                <w:noProof/>
                <w:webHidden/>
              </w:rPr>
              <w:instrText xml:space="preserve"> PAGEREF _Toc446711480 \h </w:instrText>
            </w:r>
            <w:r>
              <w:rPr>
                <w:noProof/>
                <w:webHidden/>
              </w:rPr>
            </w:r>
            <w:r>
              <w:rPr>
                <w:noProof/>
                <w:webHidden/>
              </w:rPr>
              <w:fldChar w:fldCharType="separate"/>
            </w:r>
            <w:r>
              <w:rPr>
                <w:noProof/>
                <w:webHidden/>
              </w:rPr>
              <w:t>5</w:t>
            </w:r>
            <w:r>
              <w:rPr>
                <w:noProof/>
                <w:webHidden/>
              </w:rPr>
              <w:fldChar w:fldCharType="end"/>
            </w:r>
          </w:hyperlink>
        </w:p>
        <w:p w14:paraId="421E0BDA" w14:textId="77777777" w:rsidR="00DF77FD" w:rsidRDefault="00DF77FD">
          <w:pPr>
            <w:pStyle w:val="TOC1"/>
            <w:tabs>
              <w:tab w:val="right" w:leader="dot" w:pos="9350"/>
            </w:tabs>
            <w:rPr>
              <w:rFonts w:eastAsiaTheme="minorEastAsia" w:cstheme="minorBidi"/>
              <w:b w:val="0"/>
              <w:noProof/>
              <w:color w:val="auto"/>
            </w:rPr>
          </w:pPr>
          <w:hyperlink w:anchor="_Toc446711481" w:history="1">
            <w:r w:rsidRPr="006629BA">
              <w:rPr>
                <w:rStyle w:val="Hyperlink"/>
                <w:noProof/>
              </w:rPr>
              <w:t>Conclusion</w:t>
            </w:r>
            <w:r>
              <w:rPr>
                <w:noProof/>
                <w:webHidden/>
              </w:rPr>
              <w:tab/>
            </w:r>
            <w:r>
              <w:rPr>
                <w:noProof/>
                <w:webHidden/>
              </w:rPr>
              <w:fldChar w:fldCharType="begin"/>
            </w:r>
            <w:r>
              <w:rPr>
                <w:noProof/>
                <w:webHidden/>
              </w:rPr>
              <w:instrText xml:space="preserve"> PAGEREF _Toc446711481 \h </w:instrText>
            </w:r>
            <w:r>
              <w:rPr>
                <w:noProof/>
                <w:webHidden/>
              </w:rPr>
            </w:r>
            <w:r>
              <w:rPr>
                <w:noProof/>
                <w:webHidden/>
              </w:rPr>
              <w:fldChar w:fldCharType="separate"/>
            </w:r>
            <w:r>
              <w:rPr>
                <w:noProof/>
                <w:webHidden/>
              </w:rPr>
              <w:t>5</w:t>
            </w:r>
            <w:r>
              <w:rPr>
                <w:noProof/>
                <w:webHidden/>
              </w:rPr>
              <w:fldChar w:fldCharType="end"/>
            </w:r>
          </w:hyperlink>
        </w:p>
        <w:p w14:paraId="15B9798C" w14:textId="77777777" w:rsidR="00DF77FD" w:rsidRDefault="00DF77FD">
          <w:pPr>
            <w:pStyle w:val="TOC1"/>
            <w:tabs>
              <w:tab w:val="right" w:leader="dot" w:pos="9350"/>
            </w:tabs>
            <w:rPr>
              <w:rFonts w:eastAsiaTheme="minorEastAsia" w:cstheme="minorBidi"/>
              <w:b w:val="0"/>
              <w:noProof/>
              <w:color w:val="auto"/>
            </w:rPr>
          </w:pPr>
          <w:hyperlink w:anchor="_Toc446711482" w:history="1">
            <w:r w:rsidRPr="006629BA">
              <w:rPr>
                <w:rStyle w:val="Hyperlink"/>
                <w:noProof/>
              </w:rPr>
              <w:t>Reference</w:t>
            </w:r>
            <w:r>
              <w:rPr>
                <w:noProof/>
                <w:webHidden/>
              </w:rPr>
              <w:tab/>
            </w:r>
            <w:r>
              <w:rPr>
                <w:noProof/>
                <w:webHidden/>
              </w:rPr>
              <w:fldChar w:fldCharType="begin"/>
            </w:r>
            <w:r>
              <w:rPr>
                <w:noProof/>
                <w:webHidden/>
              </w:rPr>
              <w:instrText xml:space="preserve"> PAGEREF _Toc446711482 \h </w:instrText>
            </w:r>
            <w:r>
              <w:rPr>
                <w:noProof/>
                <w:webHidden/>
              </w:rPr>
            </w:r>
            <w:r>
              <w:rPr>
                <w:noProof/>
                <w:webHidden/>
              </w:rPr>
              <w:fldChar w:fldCharType="separate"/>
            </w:r>
            <w:r>
              <w:rPr>
                <w:noProof/>
                <w:webHidden/>
              </w:rPr>
              <w:t>5</w:t>
            </w:r>
            <w:r>
              <w:rPr>
                <w:noProof/>
                <w:webHidden/>
              </w:rPr>
              <w:fldChar w:fldCharType="end"/>
            </w:r>
          </w:hyperlink>
        </w:p>
        <w:p w14:paraId="0778B10D" w14:textId="77777777" w:rsidR="00DF77FD" w:rsidRDefault="00DF77FD">
          <w:pPr>
            <w:pStyle w:val="TOC1"/>
            <w:tabs>
              <w:tab w:val="right" w:leader="dot" w:pos="9350"/>
            </w:tabs>
            <w:rPr>
              <w:rFonts w:eastAsiaTheme="minorEastAsia" w:cstheme="minorBidi"/>
              <w:b w:val="0"/>
              <w:noProof/>
              <w:color w:val="auto"/>
            </w:rPr>
          </w:pPr>
          <w:hyperlink w:anchor="_Toc446711483" w:history="1">
            <w:r w:rsidRPr="006629BA">
              <w:rPr>
                <w:rStyle w:val="Hyperlink"/>
                <w:noProof/>
              </w:rPr>
              <w:t>Appendix</w:t>
            </w:r>
            <w:r>
              <w:rPr>
                <w:noProof/>
                <w:webHidden/>
              </w:rPr>
              <w:tab/>
            </w:r>
            <w:r>
              <w:rPr>
                <w:noProof/>
                <w:webHidden/>
              </w:rPr>
              <w:fldChar w:fldCharType="begin"/>
            </w:r>
            <w:r>
              <w:rPr>
                <w:noProof/>
                <w:webHidden/>
              </w:rPr>
              <w:instrText xml:space="preserve"> PAGEREF _Toc446711483 \h </w:instrText>
            </w:r>
            <w:r>
              <w:rPr>
                <w:noProof/>
                <w:webHidden/>
              </w:rPr>
            </w:r>
            <w:r>
              <w:rPr>
                <w:noProof/>
                <w:webHidden/>
              </w:rPr>
              <w:fldChar w:fldCharType="separate"/>
            </w:r>
            <w:r>
              <w:rPr>
                <w:noProof/>
                <w:webHidden/>
              </w:rPr>
              <w:t>5</w:t>
            </w:r>
            <w:r>
              <w:rPr>
                <w:noProof/>
                <w:webHidden/>
              </w:rPr>
              <w:fldChar w:fldCharType="end"/>
            </w:r>
          </w:hyperlink>
        </w:p>
        <w:p w14:paraId="6FBE4C83" w14:textId="77777777" w:rsidR="00C600AE" w:rsidRDefault="00C600AE">
          <w:r>
            <w:rPr>
              <w:b/>
              <w:bCs/>
              <w:noProof/>
            </w:rPr>
            <w:fldChar w:fldCharType="end"/>
          </w:r>
        </w:p>
      </w:sdtContent>
    </w:sdt>
    <w:p w14:paraId="728A2849" w14:textId="77777777" w:rsidR="00C600AE" w:rsidRDefault="00C600AE">
      <w:pPr>
        <w:rPr>
          <w:rFonts w:ascii="Calibri" w:eastAsia="Calibri" w:hAnsi="Calibri" w:cs="Calibri"/>
          <w:sz w:val="36"/>
          <w:szCs w:val="36"/>
        </w:rPr>
      </w:pPr>
      <w:r>
        <w:rPr>
          <w:rFonts w:ascii="Calibri" w:eastAsia="Calibri" w:hAnsi="Calibri" w:cs="Calibri"/>
          <w:sz w:val="36"/>
          <w:szCs w:val="36"/>
        </w:rPr>
        <w:br w:type="page"/>
      </w:r>
    </w:p>
    <w:p w14:paraId="39386B89" w14:textId="77777777" w:rsidR="00332EA9" w:rsidRDefault="008B4AD3" w:rsidP="00C600AE">
      <w:pPr>
        <w:pStyle w:val="NoSpacing"/>
        <w:outlineLvl w:val="0"/>
      </w:pPr>
      <w:bookmarkStart w:id="1" w:name="_Toc446711476"/>
      <w:r>
        <w:lastRenderedPageBreak/>
        <w:t>Summary of Paper</w:t>
      </w:r>
      <w:bookmarkEnd w:id="1"/>
      <w:r>
        <w:t xml:space="preserve"> </w:t>
      </w:r>
    </w:p>
    <w:p w14:paraId="448239B7" w14:textId="77777777" w:rsidR="00332EA9" w:rsidRPr="00C600AE" w:rsidRDefault="008B4AD3" w:rsidP="00C600AE">
      <w:pPr>
        <w:rPr>
          <w:rStyle w:val="SubtleEmphasis"/>
        </w:rPr>
      </w:pPr>
      <w:r w:rsidRPr="00C600AE">
        <w:rPr>
          <w:rStyle w:val="SubtleEmphasis"/>
        </w:rPr>
        <w:t>The paper we choose to analyze is titled as “Logistic regression model for identification of right ventricular dysfunction in patients with acute pulmonary embolism by me</w:t>
      </w:r>
      <w:r w:rsidRPr="00C600AE">
        <w:rPr>
          <w:rStyle w:val="SubtleEmphasis"/>
        </w:rPr>
        <w:t>ans of computed tomography”. The main purpose of this paper is to increase the accuracy of identifying and predicting right ventricular dysfunction (RVD) experienced by patients with the use of computed tomography pulmonary angiography (CTPA). Most importa</w:t>
      </w:r>
      <w:r w:rsidRPr="00C600AE">
        <w:rPr>
          <w:rStyle w:val="SubtleEmphasis"/>
        </w:rPr>
        <w:t>ntly, a logistic regression model constituted of several measurements would be calculated to theoretically support the prediction.</w:t>
      </w:r>
    </w:p>
    <w:p w14:paraId="52ECFE3E" w14:textId="77777777" w:rsidR="00332EA9" w:rsidRPr="00C600AE" w:rsidRDefault="008B4AD3">
      <w:pPr>
        <w:spacing w:after="240" w:line="283" w:lineRule="auto"/>
        <w:jc w:val="both"/>
        <w:rPr>
          <w:rStyle w:val="SubtleEmphasis"/>
        </w:rPr>
      </w:pPr>
      <w:r w:rsidRPr="00C600AE">
        <w:rPr>
          <w:rStyle w:val="SubtleEmphasis"/>
        </w:rPr>
        <w:t xml:space="preserve">To facilitate the study, 97 sequential patients with acute pulmonary embolism were grouped according to with and without RVD </w:t>
      </w:r>
      <w:r w:rsidRPr="00C600AE">
        <w:rPr>
          <w:rStyle w:val="SubtleEmphasis"/>
        </w:rPr>
        <w:t>using echocardiographic measurement of pulmonary artery systolic pressure (PASP). PE severity was graded with the pulmonary obstruction score. The following factors were taken into account: CT measurements of heart chambers and mediastinal vessels, positio</w:t>
      </w:r>
      <w:r w:rsidRPr="00C600AE">
        <w:rPr>
          <w:rStyle w:val="SubtleEmphasis"/>
        </w:rPr>
        <w:t xml:space="preserve">n of </w:t>
      </w:r>
      <w:proofErr w:type="spellStart"/>
      <w:r w:rsidRPr="00C600AE">
        <w:rPr>
          <w:rStyle w:val="SubtleEmphasis"/>
        </w:rPr>
        <w:t>interventricular</w:t>
      </w:r>
      <w:proofErr w:type="spellEnd"/>
      <w:r w:rsidRPr="00C600AE">
        <w:rPr>
          <w:rStyle w:val="SubtleEmphasis"/>
        </w:rPr>
        <w:t xml:space="preserve"> septum and presence of contrast reflux into the inferior vena cava. The logistic regression model was prepared by means of stepwise logistic regression.</w:t>
      </w:r>
    </w:p>
    <w:p w14:paraId="68E2656A" w14:textId="77777777" w:rsidR="00332EA9" w:rsidRPr="00C600AE" w:rsidRDefault="008B4AD3">
      <w:pPr>
        <w:spacing w:after="240" w:line="283" w:lineRule="auto"/>
        <w:jc w:val="both"/>
        <w:rPr>
          <w:rStyle w:val="SubtleEmphasis"/>
        </w:rPr>
      </w:pPr>
      <w:r w:rsidRPr="00C600AE">
        <w:rPr>
          <w:rStyle w:val="SubtleEmphasis"/>
        </w:rPr>
        <w:t>The result is positive since the calculated model, characterizing 79% sensitivity</w:t>
      </w:r>
      <w:r w:rsidRPr="00C600AE">
        <w:rPr>
          <w:rStyle w:val="SubtleEmphasis"/>
        </w:rPr>
        <w:t xml:space="preserve"> and 81% specificity, performed much better than single CT-based measurements. Therefore, it leads to the conclusion that logistic regression model is able to identify RVD drastically better than solely CT-based measurements. </w:t>
      </w:r>
    </w:p>
    <w:p w14:paraId="50598BFE" w14:textId="77777777" w:rsidR="00332EA9" w:rsidRDefault="00332EA9"/>
    <w:p w14:paraId="165C6C1D" w14:textId="77777777" w:rsidR="00332EA9" w:rsidRDefault="00C600AE" w:rsidP="00C600AE">
      <w:pPr>
        <w:pStyle w:val="NoSpacing"/>
        <w:outlineLvl w:val="0"/>
      </w:pPr>
      <w:bookmarkStart w:id="2" w:name="_Toc446711477"/>
      <w:r>
        <w:t>Relevance of Paper</w:t>
      </w:r>
      <w:bookmarkEnd w:id="2"/>
    </w:p>
    <w:p w14:paraId="72AC4A08" w14:textId="77777777" w:rsidR="00332EA9" w:rsidRPr="00C600AE" w:rsidRDefault="008B4AD3">
      <w:pPr>
        <w:widowControl w:val="0"/>
        <w:ind w:firstLine="720"/>
        <w:jc w:val="both"/>
        <w:rPr>
          <w:rStyle w:val="SubtleEmphasis"/>
        </w:rPr>
      </w:pPr>
      <w:r>
        <w:rPr>
          <w:rFonts w:ascii="Times New Roman" w:eastAsia="Times New Roman" w:hAnsi="Times New Roman" w:cs="Times New Roman"/>
        </w:rPr>
        <w:t>&lt;</w:t>
      </w:r>
      <w:r w:rsidRPr="00C600AE">
        <w:rPr>
          <w:rStyle w:val="SubtleEmphasis"/>
        </w:rPr>
        <w:t xml:space="preserve">contributions make to the field of healthcare&gt; </w:t>
      </w:r>
    </w:p>
    <w:p w14:paraId="56A10945" w14:textId="77777777" w:rsidR="00332EA9" w:rsidRPr="00C600AE" w:rsidRDefault="00332EA9">
      <w:pPr>
        <w:widowControl w:val="0"/>
        <w:jc w:val="both"/>
        <w:rPr>
          <w:rStyle w:val="SubtleEmphasis"/>
        </w:rPr>
      </w:pPr>
    </w:p>
    <w:p w14:paraId="7AED7959" w14:textId="77777777" w:rsidR="00332EA9" w:rsidRDefault="00332EA9">
      <w:pPr>
        <w:widowControl w:val="0"/>
        <w:jc w:val="both"/>
      </w:pPr>
    </w:p>
    <w:p w14:paraId="03555102" w14:textId="77777777" w:rsidR="00332EA9" w:rsidRDefault="008B4AD3" w:rsidP="00C600AE">
      <w:pPr>
        <w:pStyle w:val="NoSpacing"/>
        <w:outlineLvl w:val="0"/>
      </w:pPr>
      <w:bookmarkStart w:id="3" w:name="_Toc446711478"/>
      <w:r>
        <w:t>Issues</w:t>
      </w:r>
      <w:bookmarkEnd w:id="3"/>
      <w:r>
        <w:t xml:space="preserve"> </w:t>
      </w:r>
    </w:p>
    <w:p w14:paraId="7B116EFF" w14:textId="77777777" w:rsidR="00332EA9" w:rsidRDefault="008B4AD3">
      <w:pPr>
        <w:widowControl w:val="0"/>
        <w:ind w:firstLine="720"/>
        <w:jc w:val="both"/>
      </w:pPr>
      <w:r>
        <w:rPr>
          <w:rFonts w:ascii="Calibri" w:eastAsia="Calibri" w:hAnsi="Calibri" w:cs="Calibri"/>
        </w:rPr>
        <w:t>&lt;Issue = wh</w:t>
      </w:r>
      <w:r w:rsidR="00C600AE">
        <w:rPr>
          <w:rFonts w:ascii="Calibri" w:eastAsia="Calibri" w:hAnsi="Calibri" w:cs="Calibri"/>
        </w:rPr>
        <w:t>at problem does the paper solve</w:t>
      </w:r>
      <w:r>
        <w:rPr>
          <w:rFonts w:ascii="Calibri" w:eastAsia="Calibri" w:hAnsi="Calibri" w:cs="Calibri"/>
        </w:rPr>
        <w:t>&gt;</w:t>
      </w:r>
    </w:p>
    <w:p w14:paraId="66DC3275" w14:textId="77777777" w:rsidR="00332EA9" w:rsidRDefault="008B4AD3">
      <w:pPr>
        <w:widowControl w:val="0"/>
        <w:ind w:firstLine="720"/>
        <w:jc w:val="both"/>
      </w:pPr>
      <w:r>
        <w:rPr>
          <w:rFonts w:ascii="Calibri" w:eastAsia="Calibri" w:hAnsi="Calibri" w:cs="Calibri"/>
          <w:sz w:val="28"/>
          <w:szCs w:val="28"/>
        </w:rPr>
        <w:t>&lt;Replication&gt;</w:t>
      </w:r>
    </w:p>
    <w:p w14:paraId="2888B328" w14:textId="77777777" w:rsidR="00332EA9" w:rsidRDefault="00332EA9">
      <w:pPr>
        <w:widowControl w:val="0"/>
        <w:jc w:val="both"/>
      </w:pPr>
    </w:p>
    <w:p w14:paraId="1F4DDAA7" w14:textId="77777777" w:rsidR="00332EA9" w:rsidRDefault="008B4AD3" w:rsidP="00C600AE">
      <w:pPr>
        <w:pStyle w:val="NoSpacing"/>
        <w:outlineLvl w:val="0"/>
      </w:pPr>
      <w:bookmarkStart w:id="4" w:name="_Toc446711479"/>
      <w:r>
        <w:t>Challenges</w:t>
      </w:r>
      <w:bookmarkEnd w:id="4"/>
      <w:r>
        <w:t xml:space="preserve"> </w:t>
      </w:r>
    </w:p>
    <w:p w14:paraId="08C9F956" w14:textId="77777777" w:rsidR="00332EA9" w:rsidRDefault="008B4AD3">
      <w:pPr>
        <w:widowControl w:val="0"/>
        <w:ind w:firstLine="720"/>
        <w:jc w:val="both"/>
      </w:pPr>
      <w:r>
        <w:rPr>
          <w:rFonts w:ascii="Calibri" w:eastAsia="Calibri" w:hAnsi="Calibri" w:cs="Calibri"/>
        </w:rPr>
        <w:t>&lt;Challenges = what difficulties the solution faced&gt;</w:t>
      </w:r>
    </w:p>
    <w:p w14:paraId="476F025A" w14:textId="77777777" w:rsidR="00332EA9" w:rsidRPr="00C600AE" w:rsidRDefault="008B4AD3">
      <w:pPr>
        <w:widowControl w:val="0"/>
        <w:spacing w:before="220" w:after="220" w:line="360" w:lineRule="auto"/>
        <w:jc w:val="both"/>
        <w:rPr>
          <w:rStyle w:val="SubtleEmphasis"/>
        </w:rPr>
      </w:pPr>
      <w:r w:rsidRPr="00C600AE">
        <w:rPr>
          <w:rStyle w:val="SubtleEmphasis"/>
          <w:highlight w:val="white"/>
        </w:rPr>
        <w:t>Evaluation of heart failure patients wi</w:t>
      </w:r>
      <w:r w:rsidRPr="00C600AE">
        <w:rPr>
          <w:rStyle w:val="SubtleEmphasis"/>
          <w:highlight w:val="white"/>
        </w:rPr>
        <w:t xml:space="preserve">th suspected acute PE is challenging because of the substantial overlap in symptoms and signs of both disorders. Although dyspnea is the most commonly reported symptom in both PE and heart failure, severe dyspnea out of proportion to objective findings of </w:t>
      </w:r>
      <w:r w:rsidRPr="00C600AE">
        <w:rPr>
          <w:rStyle w:val="SubtleEmphasis"/>
          <w:highlight w:val="white"/>
        </w:rPr>
        <w:t>pulmonary vascular congestion suggests that another process such as PE is compromising gas exchange (</w:t>
      </w:r>
      <w:hyperlink r:id="rId8" w:anchor="T1">
        <w:r w:rsidRPr="00C600AE">
          <w:rPr>
            <w:rStyle w:val="SubtleEmphasis"/>
            <w:highlight w:val="white"/>
          </w:rPr>
          <w:t>Table 1</w:t>
        </w:r>
      </w:hyperlink>
      <w:r w:rsidRPr="00C600AE">
        <w:rPr>
          <w:rStyle w:val="SubtleEmphasis"/>
          <w:highlight w:val="white"/>
        </w:rPr>
        <w:t xml:space="preserve">). Systemic arterial </w:t>
      </w:r>
      <w:r w:rsidRPr="00C600AE">
        <w:rPr>
          <w:rStyle w:val="SubtleEmphasis"/>
          <w:highlight w:val="white"/>
        </w:rPr>
        <w:lastRenderedPageBreak/>
        <w:t xml:space="preserve">hypotension, cardiogenic shock, or cardiac arrest may be observed in decompensated heart failure or massive PE. </w:t>
      </w:r>
      <w:proofErr w:type="spellStart"/>
      <w:r w:rsidRPr="00C600AE">
        <w:rPr>
          <w:rStyle w:val="SubtleEmphasis"/>
          <w:highlight w:val="white"/>
        </w:rPr>
        <w:t>Submassive</w:t>
      </w:r>
      <w:proofErr w:type="spellEnd"/>
      <w:r w:rsidRPr="00C600AE">
        <w:rPr>
          <w:rStyle w:val="SubtleEmphasis"/>
          <w:highlight w:val="white"/>
        </w:rPr>
        <w:t xml:space="preserve"> PE should be considered in normotensive heart failure patients with evidence of right heart failure such as elev</w:t>
      </w:r>
      <w:r w:rsidRPr="00C600AE">
        <w:rPr>
          <w:rStyle w:val="SubtleEmphasis"/>
          <w:highlight w:val="white"/>
        </w:rPr>
        <w:t>ated jugular venous pressure, tricuspid regurgitation, and an accentuated sound of pulmonic closure (P2). However, heart failure patients often demonstrate signs of right ventricular dysfunction in the absence of PE. Findings consistent with new or worsene</w:t>
      </w:r>
      <w:r w:rsidRPr="00C600AE">
        <w:rPr>
          <w:rStyle w:val="SubtleEmphasis"/>
          <w:highlight w:val="white"/>
        </w:rPr>
        <w:t xml:space="preserve">d right greater than left heart failure such as lower-extremity edema, hepatomegaly, and elevated jugular venous pressure in the absence of significant pulmonary </w:t>
      </w:r>
      <w:proofErr w:type="spellStart"/>
      <w:r w:rsidRPr="00C600AE">
        <w:rPr>
          <w:rStyle w:val="SubtleEmphasis"/>
          <w:highlight w:val="white"/>
        </w:rPr>
        <w:t>rales</w:t>
      </w:r>
      <w:proofErr w:type="spellEnd"/>
      <w:r w:rsidRPr="00C600AE">
        <w:rPr>
          <w:rStyle w:val="SubtleEmphasis"/>
          <w:highlight w:val="white"/>
        </w:rPr>
        <w:t xml:space="preserve"> should raise concern for </w:t>
      </w:r>
      <w:proofErr w:type="spellStart"/>
      <w:r w:rsidRPr="00C600AE">
        <w:rPr>
          <w:rStyle w:val="SubtleEmphasis"/>
          <w:highlight w:val="white"/>
        </w:rPr>
        <w:t>subacute</w:t>
      </w:r>
      <w:proofErr w:type="spellEnd"/>
      <w:r w:rsidRPr="00C600AE">
        <w:rPr>
          <w:rStyle w:val="SubtleEmphasis"/>
          <w:highlight w:val="white"/>
        </w:rPr>
        <w:t xml:space="preserve"> or chronic PE.</w:t>
      </w:r>
    </w:p>
    <w:p w14:paraId="08BA13AF" w14:textId="77777777" w:rsidR="00332EA9" w:rsidRPr="00C600AE" w:rsidRDefault="008B4AD3">
      <w:pPr>
        <w:widowControl w:val="0"/>
        <w:spacing w:before="220" w:after="220" w:line="360" w:lineRule="auto"/>
        <w:jc w:val="both"/>
        <w:rPr>
          <w:rStyle w:val="SubtleEmphasis"/>
        </w:rPr>
      </w:pPr>
      <w:r w:rsidRPr="00C600AE">
        <w:rPr>
          <w:rStyle w:val="SubtleEmphasis"/>
          <w:highlight w:val="white"/>
        </w:rPr>
        <w:t>Laboratory testing of heart failure pat</w:t>
      </w:r>
      <w:r w:rsidRPr="00C600AE">
        <w:rPr>
          <w:rStyle w:val="SubtleEmphasis"/>
          <w:highlight w:val="white"/>
        </w:rPr>
        <w:t xml:space="preserve">ients with suspected acute PE is complicated because elevated D-dimer levels may be present in heart failure alone. Similarly, cardiac biomarkers, including troponin, brain-type natriuretic peptide, and pro-brain–type natriuretic peptide, may be difficult </w:t>
      </w:r>
      <w:r w:rsidRPr="00C600AE">
        <w:rPr>
          <w:rStyle w:val="SubtleEmphasis"/>
          <w:highlight w:val="white"/>
        </w:rPr>
        <w:t>to interpret because they often are abnormally elevated in heart failure. Nevertheless, heart failure patients with elevated cardiac biomarkers and findings of new or worsened RV failure should undergo further evaluation for PE. Elevated cardiac biomarkers</w:t>
      </w:r>
      <w:r w:rsidRPr="00C600AE">
        <w:rPr>
          <w:rStyle w:val="SubtleEmphasis"/>
          <w:highlight w:val="white"/>
        </w:rPr>
        <w:t xml:space="preserve"> in the setting of PE correlate with the presence of RV dysfunction, a powerful independent predictor of early mortality.</w:t>
      </w:r>
      <w:hyperlink r:id="rId9" w:anchor="ref-7">
        <w:r w:rsidRPr="00C600AE">
          <w:rPr>
            <w:rStyle w:val="SubtleEmphasis"/>
            <w:highlight w:val="white"/>
          </w:rPr>
          <w:t>7</w:t>
        </w:r>
      </w:hyperlink>
    </w:p>
    <w:p w14:paraId="6591E402" w14:textId="77777777" w:rsidR="00332EA9" w:rsidRPr="00C600AE" w:rsidRDefault="008B4AD3">
      <w:pPr>
        <w:widowControl w:val="0"/>
        <w:spacing w:before="220" w:after="220" w:line="360" w:lineRule="auto"/>
        <w:jc w:val="both"/>
        <w:rPr>
          <w:rStyle w:val="SubtleEmphasis"/>
        </w:rPr>
      </w:pPr>
      <w:r w:rsidRPr="00C600AE">
        <w:rPr>
          <w:rStyle w:val="SubtleEmphasis"/>
          <w:highlight w:val="white"/>
        </w:rPr>
        <w:t>Contrast-enhanced chest CT is the preferred imagin</w:t>
      </w:r>
      <w:r w:rsidRPr="00C600AE">
        <w:rPr>
          <w:rStyle w:val="SubtleEmphasis"/>
          <w:highlight w:val="white"/>
        </w:rPr>
        <w:t xml:space="preserve">g modality to evaluate suspected PE in heart failure patients. However, use of intravenous contrast-enhanced chest CT may be problematic for heart failure patients with chronic kidney disease who will have increased susceptibility to contrast nephropathy. </w:t>
      </w:r>
      <w:r w:rsidRPr="00C600AE">
        <w:rPr>
          <w:rStyle w:val="SubtleEmphasis"/>
          <w:highlight w:val="white"/>
        </w:rPr>
        <w:t xml:space="preserve">In addition, the rapid bolus administration of intravenous contrast may cause a sudden increase in </w:t>
      </w:r>
      <w:proofErr w:type="spellStart"/>
      <w:r w:rsidRPr="00C600AE">
        <w:rPr>
          <w:rStyle w:val="SubtleEmphasis"/>
          <w:highlight w:val="white"/>
        </w:rPr>
        <w:t>intracardiac</w:t>
      </w:r>
      <w:proofErr w:type="spellEnd"/>
      <w:r w:rsidRPr="00C600AE">
        <w:rPr>
          <w:rStyle w:val="SubtleEmphasis"/>
          <w:highlight w:val="white"/>
        </w:rPr>
        <w:t xml:space="preserve"> pressures and pulmonary edema. Heart failure patients presenting with pulmonary vascular congestion or systemic hypertension should be stabilize</w:t>
      </w:r>
      <w:r w:rsidRPr="00C600AE">
        <w:rPr>
          <w:rStyle w:val="SubtleEmphasis"/>
          <w:highlight w:val="white"/>
        </w:rPr>
        <w:t>d before undergoing chest CT.</w:t>
      </w:r>
    </w:p>
    <w:p w14:paraId="28E50CDA" w14:textId="77777777" w:rsidR="00332EA9" w:rsidRDefault="008B4AD3">
      <w:pPr>
        <w:widowControl w:val="0"/>
        <w:ind w:firstLine="720"/>
        <w:jc w:val="both"/>
      </w:pPr>
      <w:r>
        <w:rPr>
          <w:rFonts w:ascii="Calibri" w:eastAsia="Calibri" w:hAnsi="Calibri" w:cs="Calibri"/>
        </w:rPr>
        <w:t>http://circ.ahajournals.org/content/118/15/1598.full</w:t>
      </w:r>
    </w:p>
    <w:p w14:paraId="762ABECA" w14:textId="77777777" w:rsidR="00332EA9" w:rsidRDefault="00332EA9">
      <w:pPr>
        <w:widowControl w:val="0"/>
        <w:ind w:firstLine="720"/>
        <w:jc w:val="both"/>
      </w:pPr>
    </w:p>
    <w:p w14:paraId="60E6430B" w14:textId="77777777" w:rsidR="00332EA9" w:rsidRDefault="00332EA9">
      <w:pPr>
        <w:jc w:val="both"/>
      </w:pPr>
    </w:p>
    <w:p w14:paraId="7CA6D9FB" w14:textId="77777777" w:rsidR="00C600AE" w:rsidRDefault="00C600AE" w:rsidP="00C600AE">
      <w:pPr>
        <w:pStyle w:val="NoSpacing"/>
        <w:outlineLvl w:val="0"/>
      </w:pPr>
    </w:p>
    <w:p w14:paraId="28055BFC" w14:textId="77777777" w:rsidR="00C600AE" w:rsidRDefault="00C600AE" w:rsidP="00C600AE">
      <w:pPr>
        <w:pStyle w:val="NoSpacing"/>
        <w:outlineLvl w:val="0"/>
      </w:pPr>
    </w:p>
    <w:p w14:paraId="70A6984D" w14:textId="77777777" w:rsidR="00332EA9" w:rsidRDefault="008B4AD3" w:rsidP="00C600AE">
      <w:pPr>
        <w:pStyle w:val="NoSpacing"/>
        <w:outlineLvl w:val="0"/>
      </w:pPr>
      <w:bookmarkStart w:id="5" w:name="_Toc446711480"/>
      <w:r>
        <w:lastRenderedPageBreak/>
        <w:t>Limitations of the Study</w:t>
      </w:r>
      <w:bookmarkEnd w:id="5"/>
      <w:r>
        <w:t xml:space="preserve"> </w:t>
      </w:r>
    </w:p>
    <w:p w14:paraId="422DC64C" w14:textId="77777777" w:rsidR="00332EA9" w:rsidRPr="00C600AE" w:rsidRDefault="008B4AD3">
      <w:pPr>
        <w:jc w:val="both"/>
        <w:rPr>
          <w:rStyle w:val="SubtleEmphasis"/>
        </w:rPr>
      </w:pPr>
      <w:r w:rsidRPr="00C600AE">
        <w:rPr>
          <w:rStyle w:val="SubtleEmphasis"/>
        </w:rPr>
        <w:t>Due to the retrospective character of the study, which is designed to analyze pre-existing data that are collected from medical records of pa</w:t>
      </w:r>
      <w:r w:rsidRPr="00C600AE">
        <w:rPr>
          <w:rStyle w:val="SubtleEmphasis"/>
        </w:rPr>
        <w:t>tients, the level of evidence could be inferior compared with prospective studies. The result may be prone to selection bias and not representative of the general population if convenience sampling influences control. Therefore, further evaluation of appli</w:t>
      </w:r>
      <w:r w:rsidRPr="00C600AE">
        <w:rPr>
          <w:rStyle w:val="SubtleEmphasis"/>
        </w:rPr>
        <w:t>cability of the calculated logistic regression model should be carried out on a larger group of patients.</w:t>
      </w:r>
    </w:p>
    <w:p w14:paraId="711D230E" w14:textId="77777777" w:rsidR="00332EA9" w:rsidRDefault="00332EA9"/>
    <w:p w14:paraId="05D6BAF0" w14:textId="77777777" w:rsidR="00332EA9" w:rsidRDefault="008B4AD3" w:rsidP="00C600AE">
      <w:pPr>
        <w:pStyle w:val="NoSpacing"/>
        <w:outlineLvl w:val="0"/>
      </w:pPr>
      <w:bookmarkStart w:id="6" w:name="_Toc446711481"/>
      <w:r>
        <w:t>Conclusion</w:t>
      </w:r>
      <w:bookmarkEnd w:id="6"/>
    </w:p>
    <w:p w14:paraId="19CE3D91" w14:textId="77777777" w:rsidR="00332EA9" w:rsidRDefault="008B4AD3">
      <w:pPr>
        <w:ind w:firstLine="720"/>
      </w:pPr>
      <w:r>
        <w:rPr>
          <w:rFonts w:ascii="Times New Roman" w:eastAsia="Times New Roman" w:hAnsi="Times New Roman" w:cs="Times New Roman"/>
          <w:sz w:val="24"/>
          <w:szCs w:val="24"/>
        </w:rPr>
        <w:t>&lt;Rewrite the conclusion of the paper&gt;</w:t>
      </w:r>
    </w:p>
    <w:p w14:paraId="181C95E1" w14:textId="77777777" w:rsidR="00332EA9" w:rsidRDefault="00332EA9"/>
    <w:p w14:paraId="1BAEA70A" w14:textId="77777777" w:rsidR="00332EA9" w:rsidRPr="00C600AE" w:rsidRDefault="008B4AD3">
      <w:pPr>
        <w:jc w:val="both"/>
        <w:rPr>
          <w:rStyle w:val="SubtleEmphasis"/>
        </w:rPr>
      </w:pPr>
      <w:r w:rsidRPr="00C600AE">
        <w:rPr>
          <w:rStyle w:val="SubtleEmphasis"/>
        </w:rPr>
        <w:t>The paper reveals that the researchers make use of binary logistic regression analysis of CT-based measurements to establish the prognostic model. Although the study has the limitation of retrospection, the combination of CT-derived measurements is depicte</w:t>
      </w:r>
      <w:r w:rsidRPr="00C600AE">
        <w:rPr>
          <w:rStyle w:val="SubtleEmphasis"/>
        </w:rPr>
        <w:t>d to have greater specificity and sensitivity than single-based CT parameters. Based on the test on the group of 97 patients, the model indicates its reliability in assessing RVD based on the acute PE. The feasibility would be evaluated more precisely if a</w:t>
      </w:r>
      <w:r w:rsidRPr="00C600AE">
        <w:rPr>
          <w:rStyle w:val="SubtleEmphasis"/>
        </w:rPr>
        <w:t xml:space="preserve"> larger sample with PE could be obtained.</w:t>
      </w:r>
    </w:p>
    <w:p w14:paraId="164AFD5B" w14:textId="77777777" w:rsidR="00332EA9" w:rsidRDefault="008B4AD3" w:rsidP="00C600AE">
      <w:pPr>
        <w:spacing w:line="425" w:lineRule="auto"/>
      </w:pPr>
      <w:r>
        <w:rPr>
          <w:rFonts w:ascii="Times New Roman" w:eastAsia="Times New Roman" w:hAnsi="Times New Roman" w:cs="Times New Roman"/>
          <w:b/>
          <w:sz w:val="24"/>
          <w:szCs w:val="24"/>
        </w:rPr>
        <w:t xml:space="preserve"> </w:t>
      </w:r>
    </w:p>
    <w:p w14:paraId="55E653EA" w14:textId="77777777" w:rsidR="00332EA9" w:rsidRDefault="00332EA9"/>
    <w:p w14:paraId="002E1945" w14:textId="77777777" w:rsidR="00332EA9" w:rsidRDefault="00332EA9"/>
    <w:p w14:paraId="038C16B4" w14:textId="77777777" w:rsidR="00332EA9" w:rsidRDefault="008B4AD3" w:rsidP="00C600AE">
      <w:pPr>
        <w:pStyle w:val="NoSpacing"/>
        <w:outlineLvl w:val="0"/>
      </w:pPr>
      <w:bookmarkStart w:id="7" w:name="_Toc446711482"/>
      <w:r>
        <w:t>Reference</w:t>
      </w:r>
      <w:bookmarkEnd w:id="7"/>
    </w:p>
    <w:p w14:paraId="304FB86E" w14:textId="77777777" w:rsidR="00332EA9" w:rsidRDefault="00332EA9"/>
    <w:p w14:paraId="7D632F48" w14:textId="77777777" w:rsidR="00332EA9" w:rsidRDefault="00332EA9"/>
    <w:p w14:paraId="6119D693" w14:textId="77777777" w:rsidR="00332EA9" w:rsidRDefault="008B4AD3" w:rsidP="00C600AE">
      <w:pPr>
        <w:pStyle w:val="NoSpacing"/>
        <w:outlineLvl w:val="0"/>
      </w:pPr>
      <w:bookmarkStart w:id="8" w:name="_Toc446711483"/>
      <w:r>
        <w:t>Appendix</w:t>
      </w:r>
      <w:bookmarkEnd w:id="8"/>
    </w:p>
    <w:p w14:paraId="3749BFE9" w14:textId="77777777" w:rsidR="00332EA9" w:rsidRDefault="008B4AD3">
      <w:r>
        <w:rPr>
          <w:rFonts w:ascii="Times New Roman" w:eastAsia="Times New Roman" w:hAnsi="Times New Roman" w:cs="Times New Roman"/>
          <w:sz w:val="24"/>
          <w:szCs w:val="24"/>
        </w:rPr>
        <w:t>&lt;Source code&gt;</w:t>
      </w:r>
    </w:p>
    <w:p w14:paraId="235426D0" w14:textId="77777777" w:rsidR="00332EA9" w:rsidRDefault="008B4AD3">
      <w:r>
        <w:rPr>
          <w:rFonts w:ascii="Times New Roman" w:eastAsia="Times New Roman" w:hAnsi="Times New Roman" w:cs="Times New Roman"/>
          <w:sz w:val="24"/>
          <w:szCs w:val="24"/>
        </w:rPr>
        <w:t>Diagram table</w:t>
      </w:r>
    </w:p>
    <w:sectPr w:rsidR="00332EA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351D7" w14:textId="77777777" w:rsidR="008B4AD3" w:rsidRDefault="008B4AD3" w:rsidP="00C600AE">
      <w:pPr>
        <w:spacing w:line="240" w:lineRule="auto"/>
      </w:pPr>
      <w:r>
        <w:separator/>
      </w:r>
    </w:p>
  </w:endnote>
  <w:endnote w:type="continuationSeparator" w:id="0">
    <w:p w14:paraId="766F50B8" w14:textId="77777777" w:rsidR="008B4AD3" w:rsidRDefault="008B4AD3" w:rsidP="00C60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3CAC" w14:textId="77777777" w:rsidR="00C600AE" w:rsidRDefault="00C600AE" w:rsidP="006864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065F6F" w14:textId="77777777" w:rsidR="00C600AE" w:rsidRDefault="00C600AE" w:rsidP="00C600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6BBD9" w14:textId="77777777" w:rsidR="00C600AE" w:rsidRDefault="00C600AE" w:rsidP="006864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77FD">
      <w:rPr>
        <w:rStyle w:val="PageNumber"/>
        <w:noProof/>
      </w:rPr>
      <w:t>2</w:t>
    </w:r>
    <w:r>
      <w:rPr>
        <w:rStyle w:val="PageNumber"/>
      </w:rPr>
      <w:fldChar w:fldCharType="end"/>
    </w:r>
  </w:p>
  <w:p w14:paraId="56114E58" w14:textId="77777777" w:rsidR="00C600AE" w:rsidRDefault="00C600AE" w:rsidP="00C600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1BA63" w14:textId="77777777" w:rsidR="008B4AD3" w:rsidRDefault="008B4AD3" w:rsidP="00C600AE">
      <w:pPr>
        <w:spacing w:line="240" w:lineRule="auto"/>
      </w:pPr>
      <w:r>
        <w:separator/>
      </w:r>
    </w:p>
  </w:footnote>
  <w:footnote w:type="continuationSeparator" w:id="0">
    <w:p w14:paraId="425250AB" w14:textId="77777777" w:rsidR="008B4AD3" w:rsidRDefault="008B4AD3" w:rsidP="00C600A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2EA9"/>
    <w:rsid w:val="00332EA9"/>
    <w:rsid w:val="008B4AD3"/>
    <w:rsid w:val="00C600AE"/>
    <w:rsid w:val="00D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5B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C600A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600AE"/>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600AE"/>
    <w:pPr>
      <w:spacing w:before="120"/>
    </w:pPr>
    <w:rPr>
      <w:rFonts w:asciiTheme="minorHAnsi" w:hAnsiTheme="minorHAnsi"/>
      <w:b/>
      <w:sz w:val="24"/>
      <w:szCs w:val="24"/>
    </w:rPr>
  </w:style>
  <w:style w:type="paragraph" w:styleId="TOC2">
    <w:name w:val="toc 2"/>
    <w:basedOn w:val="Normal"/>
    <w:next w:val="Normal"/>
    <w:autoRedefine/>
    <w:uiPriority w:val="39"/>
    <w:unhideWhenUsed/>
    <w:rsid w:val="00C600AE"/>
    <w:pPr>
      <w:ind w:left="220"/>
    </w:pPr>
    <w:rPr>
      <w:rFonts w:asciiTheme="minorHAnsi" w:hAnsiTheme="minorHAnsi"/>
      <w:b/>
    </w:rPr>
  </w:style>
  <w:style w:type="paragraph" w:styleId="TOC3">
    <w:name w:val="toc 3"/>
    <w:basedOn w:val="Normal"/>
    <w:next w:val="Normal"/>
    <w:autoRedefine/>
    <w:uiPriority w:val="39"/>
    <w:semiHidden/>
    <w:unhideWhenUsed/>
    <w:rsid w:val="00C600AE"/>
    <w:pPr>
      <w:ind w:left="440"/>
    </w:pPr>
    <w:rPr>
      <w:rFonts w:asciiTheme="minorHAnsi" w:hAnsiTheme="minorHAnsi"/>
    </w:rPr>
  </w:style>
  <w:style w:type="paragraph" w:styleId="TOC4">
    <w:name w:val="toc 4"/>
    <w:basedOn w:val="Normal"/>
    <w:next w:val="Normal"/>
    <w:autoRedefine/>
    <w:uiPriority w:val="39"/>
    <w:semiHidden/>
    <w:unhideWhenUsed/>
    <w:rsid w:val="00C600A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600A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600A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600A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600A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600AE"/>
    <w:pPr>
      <w:ind w:left="1760"/>
    </w:pPr>
    <w:rPr>
      <w:rFonts w:asciiTheme="minorHAnsi" w:hAnsiTheme="minorHAnsi"/>
      <w:sz w:val="20"/>
      <w:szCs w:val="20"/>
    </w:rPr>
  </w:style>
  <w:style w:type="character" w:customStyle="1" w:styleId="Heading7Char">
    <w:name w:val="Heading 7 Char"/>
    <w:basedOn w:val="DefaultParagraphFont"/>
    <w:link w:val="Heading7"/>
    <w:uiPriority w:val="9"/>
    <w:semiHidden/>
    <w:rsid w:val="00C600AE"/>
    <w:rPr>
      <w:rFonts w:asciiTheme="majorHAnsi" w:eastAsiaTheme="majorEastAsia" w:hAnsiTheme="majorHAnsi" w:cstheme="majorBidi"/>
      <w:i/>
      <w:iCs/>
      <w:color w:val="1F4D78" w:themeColor="accent1" w:themeShade="7F"/>
    </w:rPr>
  </w:style>
  <w:style w:type="paragraph" w:styleId="NoSpacing">
    <w:name w:val="No Spacing"/>
    <w:aliases w:val="Heading1"/>
    <w:uiPriority w:val="1"/>
    <w:qFormat/>
    <w:rsid w:val="00C600AE"/>
    <w:pPr>
      <w:spacing w:line="360" w:lineRule="auto"/>
      <w:jc w:val="both"/>
    </w:pPr>
    <w:rPr>
      <w:b/>
      <w:sz w:val="28"/>
    </w:rPr>
  </w:style>
  <w:style w:type="character" w:styleId="SubtleEmphasis">
    <w:name w:val="Subtle Emphasis"/>
    <w:aliases w:val="body"/>
    <w:basedOn w:val="DefaultParagraphFont"/>
    <w:uiPriority w:val="19"/>
    <w:qFormat/>
    <w:rsid w:val="00C600AE"/>
    <w:rPr>
      <w:rFonts w:ascii="Arial" w:hAnsi="Arial"/>
      <w:b w:val="0"/>
      <w:bCs w:val="0"/>
      <w:i w:val="0"/>
      <w:iCs w:val="0"/>
      <w:color w:val="000000" w:themeColor="text1"/>
      <w:sz w:val="24"/>
    </w:rPr>
  </w:style>
  <w:style w:type="paragraph" w:styleId="Header">
    <w:name w:val="header"/>
    <w:basedOn w:val="Normal"/>
    <w:link w:val="HeaderChar"/>
    <w:uiPriority w:val="99"/>
    <w:unhideWhenUsed/>
    <w:rsid w:val="00C600AE"/>
    <w:pPr>
      <w:tabs>
        <w:tab w:val="center" w:pos="4513"/>
        <w:tab w:val="right" w:pos="9026"/>
      </w:tabs>
      <w:spacing w:line="240" w:lineRule="auto"/>
    </w:pPr>
  </w:style>
  <w:style w:type="character" w:customStyle="1" w:styleId="HeaderChar">
    <w:name w:val="Header Char"/>
    <w:basedOn w:val="DefaultParagraphFont"/>
    <w:link w:val="Header"/>
    <w:uiPriority w:val="99"/>
    <w:rsid w:val="00C600AE"/>
  </w:style>
  <w:style w:type="paragraph" w:styleId="Footer">
    <w:name w:val="footer"/>
    <w:basedOn w:val="Normal"/>
    <w:link w:val="FooterChar"/>
    <w:uiPriority w:val="99"/>
    <w:unhideWhenUsed/>
    <w:rsid w:val="00C600AE"/>
    <w:pPr>
      <w:tabs>
        <w:tab w:val="center" w:pos="4513"/>
        <w:tab w:val="right" w:pos="9026"/>
      </w:tabs>
      <w:spacing w:line="240" w:lineRule="auto"/>
    </w:pPr>
  </w:style>
  <w:style w:type="character" w:customStyle="1" w:styleId="FooterChar">
    <w:name w:val="Footer Char"/>
    <w:basedOn w:val="DefaultParagraphFont"/>
    <w:link w:val="Footer"/>
    <w:uiPriority w:val="99"/>
    <w:rsid w:val="00C600AE"/>
  </w:style>
  <w:style w:type="character" w:styleId="Hyperlink">
    <w:name w:val="Hyperlink"/>
    <w:basedOn w:val="DefaultParagraphFont"/>
    <w:uiPriority w:val="99"/>
    <w:unhideWhenUsed/>
    <w:rsid w:val="00C600AE"/>
    <w:rPr>
      <w:color w:val="0563C1" w:themeColor="hyperlink"/>
      <w:u w:val="single"/>
    </w:rPr>
  </w:style>
  <w:style w:type="character" w:styleId="PageNumber">
    <w:name w:val="page number"/>
    <w:basedOn w:val="DefaultParagraphFont"/>
    <w:uiPriority w:val="99"/>
    <w:semiHidden/>
    <w:unhideWhenUsed/>
    <w:rsid w:val="00C6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circ.ahajournals.org/content/118/15/1598.full" TargetMode="External"/><Relationship Id="rId9" Type="http://schemas.openxmlformats.org/officeDocument/2006/relationships/hyperlink" Target="http://circ.ahajournals.org/content/118/15/1598.ful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7898F-CCE8-F74D-91EE-FDC90356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959</Words>
  <Characters>5469</Characters>
  <Application>Microsoft Macintosh Word</Application>
  <DocSecurity>0</DocSecurity>
  <Lines>45</Lines>
  <Paragraphs>12</Paragraphs>
  <ScaleCrop>false</ScaleCrop>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 Wen</cp:lastModifiedBy>
  <cp:revision>3</cp:revision>
  <dcterms:created xsi:type="dcterms:W3CDTF">2016-03-25T15:12:00Z</dcterms:created>
  <dcterms:modified xsi:type="dcterms:W3CDTF">2016-03-25T15:22:00Z</dcterms:modified>
</cp:coreProperties>
</file>