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微软雅黑" w:cs="微软雅黑" w:eastAsia="微软雅黑" w:hAnsi="微软雅黑"/>
          <w:b/>
          <w:bCs/>
          <w:color w:val="000000"/>
          <w:sz w:val="26"/>
          <w:szCs w:val="26"/>
        </w:rPr>
        <w:t xml:space="preserve">企业 AI 平台 · L2 业务引擎与经营系统层</w:t>
      </w:r>
    </w:p>
    <w:p>
      <w:pPr>
        <w:pBdr>
          <w:top w:val="single" w:color="1F4E79" w:sz="12" w:space="10"/>
          <w:bottom w:val="single" w:color="1F4E79" w:sz="12" w:space="10"/>
        </w:pBdr>
        <w:spacing w:after="0" w:before="240"/>
        <w:jc w:val="center"/>
      </w:pPr>
      <w:r>
        <w:rPr>
          <w:rFonts w:ascii="微软雅黑" w:cs="微软雅黑" w:eastAsia="微软雅黑" w:hAnsi="微软雅黑"/>
          <w:b/>
          <w:bCs/>
          <w:color w:val="1F4E79"/>
          <w:sz w:val="44"/>
          <w:szCs w:val="44"/>
        </w:rPr>
        <w:t xml:space="preserve">意图分析引擎和真实需求关联说明</w:t>
      </w:r>
    </w:p>
    <w:p>
      <w:pPr>
        <w:spacing w:before="240"/>
        <w:jc w:val="center"/>
      </w:pPr>
      <w:r>
        <w:rPr>
          <w:color w:val="000000"/>
          <w:sz w:val="24"/>
          <w:szCs w:val="24"/>
        </w:rPr>
        <w:t xml:space="preserve">版本 v0.1　·　2026 年 7 月 4 日</w:t>
      </w:r>
    </w:p>
    <w:p>
      <w:pPr>
        <w:spacing w:before="1600"/>
        <w:jc w:val="center"/>
      </w:pPr>
      <w:r>
        <w:rPr>
          <w:i/>
          <w:iCs/>
          <w:color w:val="000000"/>
          <w:sz w:val="20"/>
          <w:szCs w:val="20"/>
        </w:rPr>
        <w:t xml:space="preserve">编制依据：平台四层架构 v4.0 · 意图分析引擎研发方案 v0.3 已确认设计要点 · 需求清单 v2.5（2026-06-22 版，共 342 条）· 《层间交互机制说明 v0.2》 · 《模块与真实需求关联说明写作规范 v1.0》</w:t>
      </w:r>
    </w:p>
    <w:p>
      <w:pPr>
        <w:spacing w:before="240"/>
        <w:jc w:val="center"/>
      </w:pPr>
      <w:r>
        <w:rPr>
          <w:color w:val="000000"/>
          <w:sz w:val="20"/>
          <w:szCs w:val="20"/>
        </w:rPr>
        <w:t xml:space="preserve">本说明以真实需求为依据，论证意图分析引擎的研发内容与 L4 层实际应用场景的对应关系。</w:t>
      </w:r>
    </w:p>
    <w:p>
      <w:r>
        <w:br w:type="page"/>
      </w:r>
    </w:p>
    <w:p>
      <w:pPr>
        <w:pBdr>
          <w:bottom w:val="single" w:color="1F4E79" w:sz="12" w:space="6"/>
        </w:pBdr>
        <w:spacing w:after="160" w:before="360"/>
      </w:pPr>
      <w:r>
        <w:rPr>
          <w:rFonts w:ascii="微软雅黑" w:cs="微软雅黑" w:eastAsia="微软雅黑" w:hAnsi="微软雅黑"/>
          <w:b/>
          <w:bCs/>
          <w:color w:val="1F4E79"/>
          <w:sz w:val="28"/>
          <w:szCs w:val="28"/>
        </w:rPr>
        <w:t xml:space="preserve">一、编制目的与关联方法</w:t>
      </w:r>
    </w:p>
    <w:p>
      <w:pPr>
        <w:spacing w:after="120" w:line="300" w:lineRule="auto"/>
        <w:jc w:val="both"/>
      </w:pPr>
      <w:r>
        <w:rPr>
          <w:color w:val="000000"/>
        </w:rPr>
        <w:t xml:space="preserve">L1 基础模块层与 L2 业务引擎层的研发，必须能够回答一个问题：所研发的能力对应 L4 层上哪些具体应用、哪些具体场景。引擎功能边界必须来自真实业务场景，不允许凭空设计。本说明以意图分析引擎为对象，从需求清单 v2.5 的 342 条需求中选取三条真实需求，逐条论证其 L4 应用场景与本引擎的对应关系。</w:t>
      </w:r>
    </w:p>
    <w:p>
      <w:pPr>
        <w:spacing w:after="120" w:line="300" w:lineRule="auto"/>
        <w:jc w:val="both"/>
      </w:pPr>
      <w:r>
        <w:rPr>
          <w:color w:val="000000"/>
        </w:rPr>
        <w:t xml:space="preserve">每条需求按以下五个步骤描述：</w:t>
      </w:r>
    </w:p>
    <w:p>
      <w:pPr>
        <w:pStyle w:val="ListParagraph"/>
        <w:numPr>
          <w:ilvl w:val="0"/>
          <w:numId w:val="1"/>
        </w:numPr>
        <w:spacing w:after="100" w:line="300" w:lineRule="auto"/>
        <w:jc w:val="both"/>
      </w:pPr>
      <w:r>
        <w:rPr>
          <w:b/>
          <w:bCs/>
          <w:color w:val="000000"/>
        </w:rPr>
        <w:t xml:space="preserve">需求原文：</w:t>
      </w:r>
      <w:r>
        <w:rPr>
          <w:color w:val="000000"/>
        </w:rPr>
        <w:t xml:space="preserve">逐字引用需求清单原文，并标注需求编号、所属部门与技术处理方案类型。</w:t>
      </w:r>
    </w:p>
    <w:p>
      <w:pPr>
        <w:pStyle w:val="ListParagraph"/>
        <w:numPr>
          <w:ilvl w:val="0"/>
          <w:numId w:val="1"/>
        </w:numPr>
        <w:spacing w:after="100" w:line="300" w:lineRule="auto"/>
        <w:jc w:val="both"/>
      </w:pPr>
      <w:r>
        <w:rPr>
          <w:b/>
          <w:bCs/>
          <w:color w:val="000000"/>
        </w:rPr>
        <w:t xml:space="preserve">L4 应用场景：</w:t>
      </w:r>
      <w:r>
        <w:rPr>
          <w:color w:val="000000"/>
        </w:rPr>
        <w:t xml:space="preserve">还原使用者在 L4 层的具体操作——什么岗位、在哪类界面、提出什么请求。</w:t>
      </w:r>
    </w:p>
    <w:p>
      <w:pPr>
        <w:pStyle w:val="ListParagraph"/>
        <w:numPr>
          <w:ilvl w:val="0"/>
          <w:numId w:val="1"/>
        </w:numPr>
        <w:spacing w:after="100" w:line="300" w:lineRule="auto"/>
        <w:jc w:val="both"/>
      </w:pPr>
      <w:r>
        <w:rPr>
          <w:b/>
          <w:bCs/>
          <w:color w:val="000000"/>
        </w:rPr>
        <w:t xml:space="preserve">调用链：</w:t>
      </w:r>
      <w:r>
        <w:rPr>
          <w:color w:val="000000"/>
        </w:rPr>
        <w:t xml:space="preserve">写明该场景从 L4 经 L2 到 L1 依次经过哪些引擎与模块，与《层间交互机制说明 v0.2》的机制一致。</w:t>
      </w:r>
    </w:p>
    <w:p>
      <w:pPr>
        <w:pStyle w:val="ListParagraph"/>
        <w:numPr>
          <w:ilvl w:val="0"/>
          <w:numId w:val="1"/>
        </w:numPr>
        <w:spacing w:after="100" w:line="300" w:lineRule="auto"/>
        <w:jc w:val="both"/>
      </w:pPr>
      <w:r>
        <w:rPr>
          <w:b/>
          <w:bCs/>
          <w:color w:val="000000"/>
        </w:rPr>
        <w:t xml:space="preserve">对应设计点：</w:t>
      </w:r>
      <w:r>
        <w:rPr>
          <w:color w:val="000000"/>
        </w:rPr>
        <w:t xml:space="preserve">指出该需求对应意图分析引擎哪一条已确认设计，并说明对应关系为什么成立。</w:t>
      </w:r>
    </w:p>
    <w:p>
      <w:pPr>
        <w:pStyle w:val="ListParagraph"/>
        <w:numPr>
          <w:ilvl w:val="0"/>
          <w:numId w:val="1"/>
        </w:numPr>
        <w:spacing w:after="100" w:line="300" w:lineRule="auto"/>
        <w:jc w:val="both"/>
      </w:pPr>
      <w:r>
        <w:rPr>
          <w:b/>
          <w:bCs/>
          <w:color w:val="000000"/>
        </w:rPr>
        <w:t xml:space="preserve">研发要求：</w:t>
      </w:r>
      <w:r>
        <w:rPr>
          <w:color w:val="000000"/>
        </w:rPr>
        <w:t xml:space="preserve">由该需求推导出引擎设计必须满足的具体要求，每条要求具体、可验收。</w:t>
      </w:r>
    </w:p>
    <w:p>
      <w:pPr>
        <w:spacing w:after="120" w:line="300" w:lineRule="auto"/>
        <w:jc w:val="both"/>
      </w:pPr>
      <w:r>
        <w:rPr>
          <w:color w:val="000000"/>
        </w:rPr>
        <w:t xml:space="preserve">依照隐私与保密要求，本说明不出现任何个人姓名与公司名称，仅保留部门名称。</w:t>
      </w:r>
    </w:p>
    <w:p>
      <w:pPr>
        <w:pBdr>
          <w:bottom w:val="single" w:color="1F4E79" w:sz="12" w:space="6"/>
        </w:pBdr>
        <w:spacing w:after="160" w:before="360"/>
      </w:pPr>
      <w:r>
        <w:rPr>
          <w:rFonts w:ascii="微软雅黑" w:cs="微软雅黑" w:eastAsia="微软雅黑" w:hAnsi="微软雅黑"/>
          <w:b/>
          <w:bCs/>
          <w:color w:val="1F4E79"/>
          <w:sz w:val="28"/>
          <w:szCs w:val="28"/>
        </w:rPr>
        <w:t xml:space="preserve">二、意图分析引擎已确认设计要点</w:t>
      </w:r>
    </w:p>
    <w:p>
      <w:pPr>
        <w:spacing w:after="120" w:line="300" w:lineRule="auto"/>
        <w:jc w:val="both"/>
      </w:pPr>
      <w:r>
        <w:rPr>
          <w:color w:val="000000"/>
        </w:rPr>
        <w:t xml:space="preserve">为便于对照，先列出意图分析引擎与本说明相关的已确认设计：</w:t>
      </w:r>
    </w:p>
    <w:p>
      <w:pPr>
        <w:pStyle w:val="ListParagraph"/>
        <w:numPr>
          <w:ilvl w:val="0"/>
          <w:numId w:val="1"/>
        </w:numPr>
        <w:spacing w:after="100" w:line="300" w:lineRule="auto"/>
        <w:jc w:val="both"/>
      </w:pPr>
      <w:r>
        <w:rPr>
          <w:b/>
          <w:bCs/>
          <w:color w:val="000000"/>
        </w:rPr>
        <w:t xml:space="preserve">职责定位：</w:t>
      </w:r>
      <w:r>
        <w:rPr>
          <w:color w:val="000000"/>
        </w:rPr>
        <w:t xml:space="preserve">意图分析引擎是 L2 的第一个引擎，负责把 L4 送来的自然语言请求解读成明确的、可执行的一件或几件事，解读出的任务清单交流程管控模块拆分后再分派给各动作引擎执行。</w:t>
      </w:r>
    </w:p>
    <w:p>
      <w:pPr>
        <w:pStyle w:val="ListParagraph"/>
        <w:numPr>
          <w:ilvl w:val="0"/>
          <w:numId w:val="1"/>
        </w:numPr>
        <w:spacing w:after="100" w:line="300" w:lineRule="auto"/>
        <w:jc w:val="both"/>
      </w:pPr>
      <w:r>
        <w:rPr>
          <w:b/>
          <w:bCs/>
          <w:color w:val="000000"/>
        </w:rPr>
        <w:t xml:space="preserve">自然语言请求的唯一入口：</w:t>
      </w:r>
      <w:r>
        <w:rPr>
          <w:color w:val="000000"/>
        </w:rPr>
        <w:t xml:space="preserve">凡由人工输入的自然语言文本，一律先经意图分析引擎解读。自然语言的歧义消除工作在全平台范围内仅由本引擎一处承担；界面程序生成的格式化请求不经过本引擎。</w:t>
      </w:r>
    </w:p>
    <w:p>
      <w:pPr>
        <w:pStyle w:val="ListParagraph"/>
        <w:numPr>
          <w:ilvl w:val="0"/>
          <w:numId w:val="1"/>
        </w:numPr>
        <w:spacing w:after="100" w:line="300" w:lineRule="auto"/>
        <w:jc w:val="both"/>
      </w:pPr>
      <w:r>
        <w:rPr>
          <w:b/>
          <w:bCs/>
          <w:color w:val="000000"/>
        </w:rPr>
        <w:t xml:space="preserve">三级判断由简到繁：</w:t>
      </w:r>
      <w:r>
        <w:rPr>
          <w:color w:val="000000"/>
        </w:rPr>
        <w:t xml:space="preserve">引擎内部按由简到繁的三级判断处理请求——先用规则匹配，规则不能确定的用语义比对与小模型，仍不能确定的才动用主力大模型。能用简单方式解决的不动用大模型。</w:t>
      </w:r>
    </w:p>
    <w:p>
      <w:pPr>
        <w:pStyle w:val="ListParagraph"/>
        <w:numPr>
          <w:ilvl w:val="0"/>
          <w:numId w:val="1"/>
        </w:numPr>
        <w:spacing w:after="100" w:line="300" w:lineRule="auto"/>
        <w:jc w:val="both"/>
      </w:pPr>
      <w:r>
        <w:rPr>
          <w:b/>
          <w:bCs/>
          <w:color w:val="000000"/>
        </w:rPr>
        <w:t xml:space="preserve">功能登记库：</w:t>
      </w:r>
      <w:r>
        <w:rPr>
          <w:color w:val="000000"/>
        </w:rPr>
        <w:t xml:space="preserve">引擎依据一份记录各引擎、各模块可提供哪些服务的登记，来判断一项请求应交由哪个引擎办理。该登记与接口控制模块分派规则表所依据的是同一份能力登记，只建一份、两条路径共用。</w:t>
      </w:r>
    </w:p>
    <w:p>
      <w:pPr>
        <w:pStyle w:val="ListParagraph"/>
        <w:numPr>
          <w:ilvl w:val="0"/>
          <w:numId w:val="1"/>
        </w:numPr>
        <w:spacing w:after="100" w:line="300" w:lineRule="auto"/>
        <w:jc w:val="both"/>
      </w:pPr>
      <w:r>
        <w:rPr>
          <w:b/>
          <w:bCs/>
          <w:color w:val="000000"/>
        </w:rPr>
        <w:t xml:space="preserve">任务清单标准格式：</w:t>
      </w:r>
      <w:r>
        <w:rPr>
          <w:color w:val="000000"/>
        </w:rPr>
        <w:t xml:space="preserve">引擎解读的产出是一份格式统一的任务清单，写明要办的每一件事及其所需信息，供流程管控模块拆分和后续引擎办理。</w:t>
      </w:r>
    </w:p>
    <w:p>
      <w:pPr>
        <w:pStyle w:val="ListParagraph"/>
        <w:numPr>
          <w:ilvl w:val="0"/>
          <w:numId w:val="1"/>
        </w:numPr>
        <w:spacing w:after="100" w:line="300" w:lineRule="auto"/>
        <w:jc w:val="both"/>
      </w:pPr>
      <w:r>
        <w:rPr>
          <w:b/>
          <w:bCs/>
          <w:color w:val="000000"/>
        </w:rPr>
        <w:t xml:space="preserve">意图大类来自真实需求：</w:t>
      </w:r>
      <w:r>
        <w:rPr>
          <w:color w:val="000000"/>
        </w:rPr>
        <w:t xml:space="preserve">引擎能够识别的意图大类由需求清单的技术处理方案类型导出，不凭空设定，保证识别范围覆盖真实业务。</w:t>
      </w:r>
    </w:p>
    <w:p>
      <w:pPr>
        <w:pBdr>
          <w:bottom w:val="single" w:color="1F4E79" w:sz="12" w:space="6"/>
        </w:pBdr>
        <w:spacing w:after="160" w:before="360"/>
      </w:pPr>
      <w:r>
        <w:rPr>
          <w:rFonts w:ascii="微软雅黑" w:cs="微软雅黑" w:eastAsia="微软雅黑" w:hAnsi="微软雅黑"/>
          <w:b/>
          <w:bCs/>
          <w:color w:val="1F4E79"/>
          <w:sz w:val="28"/>
          <w:szCs w:val="28"/>
        </w:rPr>
        <w:t xml:space="preserve">三、关联示例一：自然语言发起的销售提成计算（需求第 2 条）</w:t>
      </w:r>
    </w:p>
    <w:p>
      <w:pPr>
        <w:spacing w:after="120" w:line="300" w:lineRule="auto"/>
        <w:jc w:val="both"/>
      </w:pPr>
      <w:r>
        <w:rPr>
          <w:b/>
          <w:bCs/>
          <w:color w:val="000000"/>
        </w:rPr>
        <w:t xml:space="preserve">需求原文：</w:t>
      </w:r>
      <w:r>
        <w:rPr>
          <w:color w:val="000000"/>
        </w:rPr>
        <w:t xml:space="preserve">“销售数据+规则引擎：AI 读取鼎捷销售明细，调用每家公司差异化的提成政策库（含区域备案条款），自动算出各销售/区域的提成金额，并生成月末计提费用凭证”。（需求第 2 条，财务部，规则计算型）</w:t>
      </w:r>
    </w:p>
    <w:p>
      <w:pPr>
        <w:spacing w:after="120" w:line="300" w:lineRule="auto"/>
        <w:jc w:val="both"/>
      </w:pPr>
      <w:r>
        <w:rPr>
          <w:b/>
          <w:bCs/>
          <w:color w:val="000000"/>
        </w:rPr>
        <w:t xml:space="preserve">L4 应用场景：</w:t>
      </w:r>
      <w:r>
        <w:rPr>
          <w:color w:val="000000"/>
        </w:rPr>
        <w:t xml:space="preserve">财务人员在对话框中输入一句自然语言请求，例如“把上个月各区域的销售提成算出来，生成计提凭证”。这一句话实际包含多件事：取销售明细、按各公司政策计算提成、生成计提凭证，使用者并不会逐件列出，而是用一句话表达最终目的。</w:t>
      </w:r>
    </w:p>
    <w:p>
      <w:pPr>
        <w:spacing w:after="120" w:line="300" w:lineRule="auto"/>
        <w:jc w:val="both"/>
      </w:pPr>
      <w:r>
        <w:rPr>
          <w:b/>
          <w:bCs/>
          <w:color w:val="000000"/>
        </w:rPr>
        <w:t xml:space="preserve">调用链：</w:t>
      </w:r>
      <w:r>
        <w:rPr>
          <w:color w:val="000000"/>
        </w:rPr>
        <w:t xml:space="preserve">L4 对话框（自然语言文本）→ L2 接口控制模块校验后按类型标记送意图分析引擎 → 意图分析引擎解读出任务清单（取销售明细、按政策库算提成、生成凭证）→ 交流程管控模块拆分 → 分派给规则计算等引擎办理，各引擎向下调 1.7 数据模块取销售明细与提成政策配置、调 1.5 大模型调度完成必要的文字处理。因任务无法即时完成，L2 先返回受理回执；计算结果为关键数字，经通知通道送财务负责人确认后生成凭证，最终结果经通知通道送达发起人。全过程带同一追踪编号。</w:t>
      </w:r>
    </w:p>
    <w:p>
      <w:pPr>
        <w:spacing w:after="120" w:line="300" w:lineRule="auto"/>
        <w:jc w:val="both"/>
      </w:pPr>
      <w:r>
        <w:rPr>
          <w:b/>
          <w:bCs/>
          <w:color w:val="000000"/>
        </w:rPr>
        <w:t xml:space="preserve">对应设计点：</w:t>
      </w:r>
      <w:r>
        <w:rPr>
          <w:color w:val="000000"/>
        </w:rPr>
        <w:t xml:space="preserve">对应“职责定位”与“任务清单标准格式”两条设计。使用者一句话里含多件事，正是本引擎存在的理由：把一句自然语言解读成明确的几件事，形成统一格式的任务清单，交流程管控拆分。若没有这一步，后续引擎无法直接从原始话语中知道要做几件事、每件事要什么输入。</w:t>
      </w:r>
    </w:p>
    <w:p>
      <w:pPr>
        <w:spacing w:after="120" w:line="300" w:lineRule="auto"/>
        <w:jc w:val="both"/>
      </w:pPr>
      <w:r>
        <w:rPr>
          <w:b/>
          <w:bCs/>
          <w:color w:val="000000"/>
        </w:rPr>
        <w:t xml:space="preserve">研发要求：</w:t>
      </w:r>
      <w:r>
        <w:rPr>
          <w:color w:val="000000"/>
        </w:rPr>
        <w:t xml:space="preserve">第一，引擎必须能把一句包含多个动作的自然语言请求解读为多条任务，而不是只识别单一动作；第二，解读出的任务清单必须采用统一格式，逐条写明任务类型与所需输入，供流程管控模块直接拆分，不需要二次解析原始话语；第三，引擎只负责解读“要做哪几件事”，不负责计算本身——提成金额的计算由规则计算引擎交确定性工具完成，与已确认的数字数据准确性原则一致。</w:t>
      </w:r>
    </w:p>
    <w:p>
      <w:pPr>
        <w:pBdr>
          <w:bottom w:val="single" w:color="1F4E79" w:sz="12" w:space="6"/>
        </w:pBdr>
        <w:spacing w:after="160" w:before="360"/>
      </w:pPr>
      <w:r>
        <w:rPr>
          <w:rFonts w:ascii="微软雅黑" w:cs="微软雅黑" w:eastAsia="微软雅黑" w:hAnsi="微软雅黑"/>
          <w:b/>
          <w:bCs/>
          <w:color w:val="1F4E79"/>
          <w:sz w:val="28"/>
          <w:szCs w:val="28"/>
        </w:rPr>
        <w:t xml:space="preserve">四、关联示例二：模糊指令下的数据处理（需求第 55 条）</w:t>
      </w:r>
    </w:p>
    <w:p>
      <w:pPr>
        <w:spacing w:after="120" w:line="300" w:lineRule="auto"/>
        <w:jc w:val="both"/>
      </w:pPr>
      <w:r>
        <w:rPr>
          <w:b/>
          <w:bCs/>
          <w:color w:val="000000"/>
        </w:rPr>
        <w:t xml:space="preserve">需求原文：</w:t>
      </w:r>
      <w:r>
        <w:rPr>
          <w:color w:val="000000"/>
        </w:rPr>
        <w:t xml:space="preserve">“自然语言指令+自动数据处理：员工用自然语言描述需求（如按产品分类求和并做透视表），AI 自动完成数据清洗、分类、匹配、公式计算、透视表生成”。（需求第 55 条，生产一部，数据搬运型）</w:t>
      </w:r>
    </w:p>
    <w:p>
      <w:pPr>
        <w:spacing w:after="120" w:line="300" w:lineRule="auto"/>
        <w:jc w:val="both"/>
      </w:pPr>
      <w:r>
        <w:rPr>
          <w:b/>
          <w:bCs/>
          <w:color w:val="000000"/>
        </w:rPr>
        <w:t xml:space="preserve">L4 应用场景：</w:t>
      </w:r>
      <w:r>
        <w:rPr>
          <w:color w:val="000000"/>
        </w:rPr>
        <w:t xml:space="preserve">车间或部门人员在对话框中用日常口语描述一次数据处理需求，例如“把这张表按产品分类求和，再做个透视表”。这类描述往往不完整、不规范：没有指明按哪一列分类、对哪一列求和，也不会说明数据在哪。引擎需要在描述不完整时判断能否补足，必要时向使用者追问，最终形成一份明确的处理任务。</w:t>
      </w:r>
    </w:p>
    <w:p>
      <w:pPr>
        <w:spacing w:after="120" w:line="300" w:lineRule="auto"/>
        <w:jc w:val="both"/>
      </w:pPr>
      <w:r>
        <w:rPr>
          <w:b/>
          <w:bCs/>
          <w:color w:val="000000"/>
        </w:rPr>
        <w:t xml:space="preserve">调用链：</w:t>
      </w:r>
      <w:r>
        <w:rPr>
          <w:color w:val="000000"/>
        </w:rPr>
        <w:t xml:space="preserve">L4 对话框（自然语言文本）→ L2 接口控制模块校验后送意图分析引擎 → 引擎按由简到繁的三级判断解读：能用规则匹配到“分类求和”“透视表”等标准操作的直接确定，语义不清的用语义比对与小模型判断，仍不能确定的才动用主力大模型；信息不足时经通知通道向使用者发出澄清待办，补齐后形成任务清单 → 交流程管控拆分 → 分派给数据归集聚合、规则计算等引擎办理，向下调 1.7 数据模块取数。</w:t>
      </w:r>
    </w:p>
    <w:p>
      <w:pPr>
        <w:spacing w:after="120" w:line="300" w:lineRule="auto"/>
        <w:jc w:val="both"/>
      </w:pPr>
      <w:r>
        <w:rPr>
          <w:b/>
          <w:bCs/>
          <w:color w:val="000000"/>
        </w:rPr>
        <w:t xml:space="preserve">对应设计点：</w:t>
      </w:r>
      <w:r>
        <w:rPr>
          <w:color w:val="000000"/>
        </w:rPr>
        <w:t xml:space="preserve">对应“自然语言请求的唯一入口”“三级判断由简到繁”与“任务清单标准格式”三条设计。日常口语描述的模糊与不完整，正是自然语言路径必须经过本引擎的原因：歧义消除只在本引擎一处承担；由简到繁的三级判断保证常见的规范操作用规则即可识别、不必每次动用大模型；输出仍是统一格式的任务清单。</w:t>
      </w:r>
    </w:p>
    <w:p>
      <w:pPr>
        <w:spacing w:after="120" w:line="300" w:lineRule="auto"/>
        <w:jc w:val="both"/>
      </w:pPr>
      <w:r>
        <w:rPr>
          <w:b/>
          <w:bCs/>
          <w:color w:val="000000"/>
        </w:rPr>
        <w:t xml:space="preserve">研发要求：</w:t>
      </w:r>
      <w:r>
        <w:rPr>
          <w:color w:val="000000"/>
        </w:rPr>
        <w:t xml:space="preserve">第一，引擎必须能识别自然语言描述中缺失的关键信息（分类字段、汇总字段、数据来源），在信息不足以形成明确任务时不猜测、不硬做，而是发起澄清；第二，对“分类求和”“透视表”等高频标准操作应能由规则匹配直接命中，不动用大模型，以控制成本与延迟，与本引擎“能用简单方式解决的不动用大模型”一致；第三，无论经过几级判断，最终产出必须是同一种标准格式的任务清单，使下游引擎的办理方式与请求经过几级判断无关。</w:t>
      </w:r>
    </w:p>
    <w:p>
      <w:pPr>
        <w:pBdr>
          <w:bottom w:val="single" w:color="1F4E79" w:sz="12" w:space="6"/>
        </w:pBdr>
        <w:spacing w:after="160" w:before="360"/>
      </w:pPr>
      <w:r>
        <w:rPr>
          <w:rFonts w:ascii="微软雅黑" w:cs="微软雅黑" w:eastAsia="微软雅黑" w:hAnsi="微软雅黑"/>
          <w:b/>
          <w:bCs/>
          <w:color w:val="1F4E79"/>
          <w:sz w:val="28"/>
          <w:szCs w:val="28"/>
        </w:rPr>
        <w:t xml:space="preserve">五、关联示例三：移动端销售数据即时问答（需求第 131 条）</w:t>
      </w:r>
    </w:p>
    <w:p>
      <w:pPr>
        <w:spacing w:after="120" w:line="300" w:lineRule="auto"/>
        <w:jc w:val="both"/>
      </w:pPr>
      <w:r>
        <w:rPr>
          <w:b/>
          <w:bCs/>
          <w:color w:val="000000"/>
        </w:rPr>
        <w:t xml:space="preserve">需求原文：</w:t>
      </w:r>
      <w:r>
        <w:rPr>
          <w:color w:val="000000"/>
        </w:rPr>
        <w:t xml:space="preserve">“移动端销售问答：AI 对接纷享销客，支持手机端用自然语言查询历史及实时销售数据”。（需求第 131 条，新疆大区，智能问答型）</w:t>
      </w:r>
    </w:p>
    <w:p>
      <w:pPr>
        <w:spacing w:after="120" w:line="300" w:lineRule="auto"/>
        <w:jc w:val="both"/>
      </w:pPr>
      <w:r>
        <w:rPr>
          <w:b/>
          <w:bCs/>
          <w:color w:val="000000"/>
        </w:rPr>
        <w:t xml:space="preserve">L4 应用场景：</w:t>
      </w:r>
      <w:r>
        <w:rPr>
          <w:color w:val="000000"/>
        </w:rPr>
        <w:t xml:space="preserve">销售人员在手机端用自然语言提出一次数据查询，例如“我上个月的回款完成了多少”。这是单次问答、要求数秒内返回结果，查询对象是外部销售管理系统中的数据。</w:t>
      </w:r>
    </w:p>
    <w:p>
      <w:pPr>
        <w:spacing w:after="120" w:line="300" w:lineRule="auto"/>
        <w:jc w:val="both"/>
      </w:pPr>
      <w:r>
        <w:rPr>
          <w:b/>
          <w:bCs/>
          <w:color w:val="000000"/>
        </w:rPr>
        <w:t xml:space="preserve">调用链：</w:t>
      </w:r>
      <w:r>
        <w:rPr>
          <w:color w:val="000000"/>
        </w:rPr>
        <w:t xml:space="preserve">L4 手机端对话框（自然语言文本）→ L2 接口控制模块校验（含按当前操作真人校验数据权限）后送意图分析引擎 → 引擎解读为一项数据查询任务，按功能登记库判断应交外部系统对接引擎办理 → 分派后由外部系统对接引擎连接外部销售系统取数，L1 侧按需调 1.7 数据模块。因属可即时完成的单次问答，L2 即时返回结果，一次往返完成。</w:t>
      </w:r>
    </w:p>
    <w:p>
      <w:pPr>
        <w:spacing w:after="120" w:line="300" w:lineRule="auto"/>
        <w:jc w:val="both"/>
      </w:pPr>
      <w:r>
        <w:rPr>
          <w:b/>
          <w:bCs/>
          <w:color w:val="000000"/>
        </w:rPr>
        <w:t xml:space="preserve">对应设计点：</w:t>
      </w:r>
      <w:r>
        <w:rPr>
          <w:color w:val="000000"/>
        </w:rPr>
        <w:t xml:space="preserve">对应“职责定位”“功能登记库”与“意图大类来自真实需求”三条设计。智能问答型是从需求清单技术处理方案类型导出的意图大类之一；引擎依据功能登记库判断这项查询应交哪个引擎办理，而不需要知道数据实际存放在哪个系统；移动端与桌面端的自然语言请求进入 L2 后走同一条路径，引擎的解读逻辑不因入口不同而改变。</w:t>
      </w:r>
    </w:p>
    <w:p>
      <w:pPr>
        <w:spacing w:after="120" w:line="300" w:lineRule="auto"/>
        <w:jc w:val="both"/>
      </w:pPr>
      <w:r>
        <w:rPr>
          <w:b/>
          <w:bCs/>
          <w:color w:val="000000"/>
        </w:rPr>
        <w:t xml:space="preserve">研发要求：</w:t>
      </w:r>
      <w:r>
        <w:rPr>
          <w:color w:val="000000"/>
        </w:rPr>
        <w:t xml:space="preserve">第一，引擎识别的意图大类必须覆盖智能问答型这一类真实需求，且大类划分依据需求清单的技术处理方案类型，不自行设定；第二，引擎判断请求交由哪个引擎办理时只依据功能登记库，不关心目标数据的实际存放位置，从而使外部系统的接入与替换不影响引擎的解读逻辑；第三，对可即时完成的单次问答，引擎的解读须简捷高效，不引入多余环节，以支持数秒内返回结果。</w:t>
      </w:r>
    </w:p>
    <w:p>
      <w:pPr>
        <w:pBdr>
          <w:bottom w:val="single" w:color="1F4E79" w:sz="12" w:space="6"/>
        </w:pBdr>
        <w:spacing w:after="160" w:before="360"/>
      </w:pPr>
      <w:r>
        <w:rPr>
          <w:rFonts w:ascii="微软雅黑" w:cs="微软雅黑" w:eastAsia="微软雅黑" w:hAnsi="微软雅黑"/>
          <w:b/>
          <w:bCs/>
          <w:color w:val="1F4E79"/>
          <w:sz w:val="28"/>
          <w:szCs w:val="28"/>
        </w:rPr>
        <w:t xml:space="preserve">六、三条需求对意图分析引擎研发要求的汇总</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100"/>
      </w:tblGrid>
      <w:tr>
        <w:tc>
          <w:tcPr>
            <w:tcW w:type="dxa" w:w="1300"/>
            <w:shd w:fill="1F4E79" w:color="auto" w:val="clear"/>
            <w:tcMar>
              <w:top w:type="dxa" w:w="60"/>
              <w:left w:type="dxa" w:w="100"/>
              <w:bottom w:type="dxa" w:w="60"/>
              <w:right w:type="dxa" w:w="100"/>
            </w:tcMar>
          </w:tcPr>
          <w:p>
            <w:pPr>
              <w:spacing w:line="280" w:lineRule="auto"/>
              <w:jc w:val="left"/>
            </w:pPr>
            <w:r>
              <w:rPr>
                <w:b/>
                <w:bCs/>
                <w:color w:val="FFFFFF"/>
                <w:sz w:val="20"/>
                <w:szCs w:val="20"/>
              </w:rPr>
              <w:t xml:space="preserve">来源</w:t>
            </w:r>
          </w:p>
        </w:tc>
        <w:tc>
          <w:tcPr>
            <w:tcW w:type="dxa" w:w="3000"/>
            <w:shd w:fill="1F4E79" w:color="auto" w:val="clear"/>
            <w:tcMar>
              <w:top w:type="dxa" w:w="60"/>
              <w:left w:type="dxa" w:w="100"/>
              <w:bottom w:type="dxa" w:w="60"/>
              <w:right w:type="dxa" w:w="100"/>
            </w:tcMar>
          </w:tcPr>
          <w:p>
            <w:pPr>
              <w:spacing w:line="280" w:lineRule="auto"/>
              <w:jc w:val="left"/>
            </w:pPr>
            <w:r>
              <w:rPr>
                <w:b/>
                <w:bCs/>
                <w:color w:val="FFFFFF"/>
                <w:sz w:val="20"/>
                <w:szCs w:val="20"/>
              </w:rPr>
              <w:t xml:space="preserve">对应设计</w:t>
            </w:r>
          </w:p>
        </w:tc>
        <w:tc>
          <w:tcPr>
            <w:tcW w:type="dxa" w:w="5100"/>
            <w:shd w:fill="1F4E79" w:color="auto" w:val="clear"/>
            <w:tcMar>
              <w:top w:type="dxa" w:w="60"/>
              <w:left w:type="dxa" w:w="100"/>
              <w:bottom w:type="dxa" w:w="60"/>
              <w:right w:type="dxa" w:w="100"/>
            </w:tcMar>
          </w:tcPr>
          <w:p>
            <w:pPr>
              <w:spacing w:line="280" w:lineRule="auto"/>
              <w:jc w:val="left"/>
            </w:pPr>
            <w:r>
              <w:rPr>
                <w:b/>
                <w:bCs/>
                <w:color w:val="FFFFFF"/>
                <w:sz w:val="20"/>
                <w:szCs w:val="20"/>
              </w:rPr>
              <w:t xml:space="preserve">研发要求</w:t>
            </w:r>
          </w:p>
        </w:tc>
      </w:tr>
      <w:tr>
        <w:tc>
          <w:tcPr>
            <w:tcW w:type="dxa" w:w="1300"/>
            <w:tcMar>
              <w:top w:type="dxa" w:w="60"/>
              <w:left w:type="dxa" w:w="100"/>
              <w:bottom w:type="dxa" w:w="60"/>
              <w:right w:type="dxa" w:w="100"/>
            </w:tcMar>
          </w:tcPr>
          <w:p>
            <w:pPr>
              <w:spacing w:line="280" w:lineRule="auto"/>
              <w:jc w:val="left"/>
            </w:pPr>
            <w:r>
              <w:rPr>
                <w:b w:val="false"/>
                <w:bCs w:val="false"/>
                <w:color w:val="000000"/>
                <w:sz w:val="20"/>
                <w:szCs w:val="20"/>
              </w:rPr>
              <w:t xml:space="preserve">需求 2</w:t>
            </w:r>
          </w:p>
        </w:tc>
        <w:tc>
          <w:tcPr>
            <w:tcW w:type="dxa" w:w="3000"/>
            <w:tcMar>
              <w:top w:type="dxa" w:w="60"/>
              <w:left w:type="dxa" w:w="100"/>
              <w:bottom w:type="dxa" w:w="60"/>
              <w:right w:type="dxa" w:w="100"/>
            </w:tcMar>
          </w:tcPr>
          <w:p>
            <w:pPr>
              <w:spacing w:line="280" w:lineRule="auto"/>
              <w:jc w:val="left"/>
            </w:pPr>
            <w:r>
              <w:rPr>
                <w:b w:val="false"/>
                <w:bCs w:val="false"/>
                <w:color w:val="000000"/>
                <w:sz w:val="20"/>
                <w:szCs w:val="20"/>
              </w:rPr>
              <w:t xml:space="preserve">职责定位 · 任务清单标准格式</w:t>
            </w:r>
          </w:p>
        </w:tc>
        <w:tc>
          <w:tcPr>
            <w:tcW w:type="dxa" w:w="5100"/>
            <w:tcMar>
              <w:top w:type="dxa" w:w="60"/>
              <w:left w:type="dxa" w:w="100"/>
              <w:bottom w:type="dxa" w:w="60"/>
              <w:right w:type="dxa" w:w="100"/>
            </w:tcMar>
          </w:tcPr>
          <w:p>
            <w:pPr>
              <w:spacing w:line="280" w:lineRule="auto"/>
              <w:jc w:val="left"/>
            </w:pPr>
            <w:r>
              <w:rPr>
                <w:b w:val="false"/>
                <w:bCs w:val="false"/>
                <w:color w:val="000000"/>
                <w:sz w:val="20"/>
                <w:szCs w:val="20"/>
              </w:rPr>
              <w:t xml:space="preserve">能把一句含多个动作的自然语言解读为多条任务；任务清单采用统一格式、逐条写明类型与所需输入；引擎只解读要做哪几件事、不承担计算本身</w:t>
            </w:r>
          </w:p>
        </w:tc>
      </w:tr>
      <w:tr>
        <w:tc>
          <w:tcPr>
            <w:tcW w:type="dxa" w:w="1300"/>
            <w:tcMar>
              <w:top w:type="dxa" w:w="60"/>
              <w:left w:type="dxa" w:w="100"/>
              <w:bottom w:type="dxa" w:w="60"/>
              <w:right w:type="dxa" w:w="100"/>
            </w:tcMar>
          </w:tcPr>
          <w:p>
            <w:pPr>
              <w:spacing w:line="280" w:lineRule="auto"/>
              <w:jc w:val="left"/>
            </w:pPr>
            <w:r>
              <w:rPr>
                <w:b w:val="false"/>
                <w:bCs w:val="false"/>
                <w:color w:val="000000"/>
                <w:sz w:val="20"/>
                <w:szCs w:val="20"/>
              </w:rPr>
              <w:t xml:space="preserve">需求 55</w:t>
            </w:r>
          </w:p>
        </w:tc>
        <w:tc>
          <w:tcPr>
            <w:tcW w:type="dxa" w:w="3000"/>
            <w:tcMar>
              <w:top w:type="dxa" w:w="60"/>
              <w:left w:type="dxa" w:w="100"/>
              <w:bottom w:type="dxa" w:w="60"/>
              <w:right w:type="dxa" w:w="100"/>
            </w:tcMar>
          </w:tcPr>
          <w:p>
            <w:pPr>
              <w:spacing w:line="280" w:lineRule="auto"/>
              <w:jc w:val="left"/>
            </w:pPr>
            <w:r>
              <w:rPr>
                <w:b w:val="false"/>
                <w:bCs w:val="false"/>
                <w:color w:val="000000"/>
                <w:sz w:val="20"/>
                <w:szCs w:val="20"/>
              </w:rPr>
              <w:t xml:space="preserve">自然语言请求的唯一入口 · 三级判断由简到繁 · 任务清单标准格式</w:t>
            </w:r>
          </w:p>
        </w:tc>
        <w:tc>
          <w:tcPr>
            <w:tcW w:type="dxa" w:w="5100"/>
            <w:tcMar>
              <w:top w:type="dxa" w:w="60"/>
              <w:left w:type="dxa" w:w="100"/>
              <w:bottom w:type="dxa" w:w="60"/>
              <w:right w:type="dxa" w:w="100"/>
            </w:tcMar>
          </w:tcPr>
          <w:p>
            <w:pPr>
              <w:spacing w:line="280" w:lineRule="auto"/>
              <w:jc w:val="left"/>
            </w:pPr>
            <w:r>
              <w:rPr>
                <w:b w:val="false"/>
                <w:bCs w:val="false"/>
                <w:color w:val="000000"/>
                <w:sz w:val="20"/>
                <w:szCs w:val="20"/>
              </w:rPr>
              <w:t xml:space="preserve">能识别描述中缺失的关键信息、信息不足时发起澄清而不猜测；高频标准操作由规则匹配直接命中、不动用大模型；产出统一格式的任务清单，下游办理方式与判断经过几级无关</w:t>
            </w:r>
          </w:p>
        </w:tc>
      </w:tr>
      <w:tr>
        <w:tc>
          <w:tcPr>
            <w:tcW w:type="dxa" w:w="1300"/>
            <w:tcMar>
              <w:top w:type="dxa" w:w="60"/>
              <w:left w:type="dxa" w:w="100"/>
              <w:bottom w:type="dxa" w:w="60"/>
              <w:right w:type="dxa" w:w="100"/>
            </w:tcMar>
          </w:tcPr>
          <w:p>
            <w:pPr>
              <w:spacing w:line="280" w:lineRule="auto"/>
              <w:jc w:val="left"/>
            </w:pPr>
            <w:r>
              <w:rPr>
                <w:b w:val="false"/>
                <w:bCs w:val="false"/>
                <w:color w:val="000000"/>
                <w:sz w:val="20"/>
                <w:szCs w:val="20"/>
              </w:rPr>
              <w:t xml:space="preserve">需求 131</w:t>
            </w:r>
          </w:p>
        </w:tc>
        <w:tc>
          <w:tcPr>
            <w:tcW w:type="dxa" w:w="3000"/>
            <w:tcMar>
              <w:top w:type="dxa" w:w="60"/>
              <w:left w:type="dxa" w:w="100"/>
              <w:bottom w:type="dxa" w:w="60"/>
              <w:right w:type="dxa" w:w="100"/>
            </w:tcMar>
          </w:tcPr>
          <w:p>
            <w:pPr>
              <w:spacing w:line="280" w:lineRule="auto"/>
              <w:jc w:val="left"/>
            </w:pPr>
            <w:r>
              <w:rPr>
                <w:b w:val="false"/>
                <w:bCs w:val="false"/>
                <w:color w:val="000000"/>
                <w:sz w:val="20"/>
                <w:szCs w:val="20"/>
              </w:rPr>
              <w:t xml:space="preserve">职责定位 · 功能登记库 · 意图大类来自真实需求</w:t>
            </w:r>
          </w:p>
        </w:tc>
        <w:tc>
          <w:tcPr>
            <w:tcW w:type="dxa" w:w="5100"/>
            <w:tcMar>
              <w:top w:type="dxa" w:w="60"/>
              <w:left w:type="dxa" w:w="100"/>
              <w:bottom w:type="dxa" w:w="60"/>
              <w:right w:type="dxa" w:w="100"/>
            </w:tcMar>
          </w:tcPr>
          <w:p>
            <w:pPr>
              <w:spacing w:line="280" w:lineRule="auto"/>
              <w:jc w:val="left"/>
            </w:pPr>
            <w:r>
              <w:rPr>
                <w:b w:val="false"/>
                <w:bCs w:val="false"/>
                <w:color w:val="000000"/>
                <w:sz w:val="20"/>
                <w:szCs w:val="20"/>
              </w:rPr>
              <w:t xml:space="preserve">意图大类覆盖智能问答型且划分依据需求清单技术处理方案类型；判断办理引擎只依据功能登记库、不关心数据实际存放位置；单次问答解读简捷高效、支持数秒内返回</w:t>
            </w:r>
          </w:p>
        </w:tc>
      </w:tr>
    </w:tbl>
    <w:p>
      <w:pPr>
        <w:spacing w:after="120" w:line="300" w:lineRule="auto"/>
        <w:jc w:val="both"/>
      </w:pPr>
      <w:r>
        <w:rPr>
          <w:color w:val="000000"/>
        </w:rPr>
        <w:t xml:space="preserve">上述要求均由真实需求直接推导得出，应纳入意图分析引擎研发方案的验收依据。</w:t>
      </w:r>
    </w:p>
    <w:p>
      <w:pPr>
        <w:pBdr>
          <w:bottom w:val="single" w:color="1F4E79" w:sz="12" w:space="6"/>
        </w:pBdr>
        <w:spacing w:after="160" w:before="360"/>
      </w:pPr>
      <w:r>
        <w:rPr>
          <w:rFonts w:ascii="微软雅黑" w:cs="微软雅黑" w:eastAsia="微软雅黑" w:hAnsi="微软雅黑"/>
          <w:b/>
          <w:bCs/>
          <w:color w:val="1F4E79"/>
          <w:sz w:val="28"/>
          <w:szCs w:val="28"/>
        </w:rPr>
        <w:t xml:space="preserve">七、方法推广与待拍板事项</w:t>
      </w:r>
    </w:p>
    <w:p>
      <w:pPr>
        <w:spacing w:after="120" w:line="300" w:lineRule="auto"/>
        <w:jc w:val="both"/>
      </w:pPr>
      <w:r>
        <w:rPr>
          <w:color w:val="000000"/>
        </w:rPr>
        <w:t xml:space="preserve">本说明所用的五步关联方法（需求原文、L4 应用场景、调用链、对应设计点、研发要求）适用于 L2 全部 12 个业务引擎。意图分析引擎处在几乎所有自然语言请求调用链的最前端，其关联说明中的调用链表述可作为其余各引擎关联说明的参照基准。第二类客户（法律服务行业）的自然语言查询与咨询类需求同样先经本引擎解读，待该客户需求材料就位后可照此方法补充。</w:t>
      </w:r>
    </w:p>
    <w:p>
      <w:pPr>
        <w:spacing w:after="120" w:line="300" w:lineRule="auto"/>
        <w:jc w:val="both"/>
      </w:pPr>
      <w:r>
        <w:rPr>
          <w:b/>
          <w:bCs/>
          <w:color w:val="000000"/>
        </w:rPr>
        <w:t xml:space="preserve">待拍板事项：</w:t>
      </w:r>
      <w:r>
        <w:rPr>
          <w:color w:val="000000"/>
        </w:rPr>
        <w:t xml:space="preserve">无。本说明所依据的意图分析引擎设计要点均取自已成稿的引擎研发方案 v0.3；其中涉及《层间交互机制说明 v0.2》的调用链表述，以该说明拍板确认后的最新版本为准，如后续调整本说明相应同步。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等线" w:eastAsia="等线" w:hAnsi="等线"/>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2026-07-04T10:42:43.618Z</dcterms:created>
  <dcterms:modified xsi:type="dcterms:W3CDTF">2026-07-04T10:42:43.618Z</dcterms:modified>
</cp:coreProperties>
</file>

<file path=docProps/custom.xml><?xml version="1.0" encoding="utf-8"?>
<Properties xmlns="http://schemas.openxmlformats.org/officeDocument/2006/custom-properties" xmlns:vt="http://schemas.openxmlformats.org/officeDocument/2006/docPropsVTypes"/>
</file>