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微软雅黑" w:cs="微软雅黑" w:eastAsia="微软雅黑" w:hAnsi="微软雅黑"/>
          <w:b/>
          <w:bCs/>
          <w:color w:val="000000"/>
          <w:sz w:val="26"/>
          <w:szCs w:val="26"/>
        </w:rPr>
        <w:t xml:space="preserve">企业 AI 平台 · L2 业务引擎与经营系统层</w:t>
      </w:r>
    </w:p>
    <w:p>
      <w:pPr>
        <w:pBdr>
          <w:top w:val="single" w:color="1F4E79" w:sz="12" w:space="10"/>
          <w:bottom w:val="single" w:color="1F4E79" w:sz="12" w:space="10"/>
        </w:pBdr>
        <w:spacing w:after="0" w:before="240"/>
        <w:jc w:val="center"/>
      </w:pPr>
      <w:r>
        <w:rPr>
          <w:rFonts w:ascii="微软雅黑" w:cs="微软雅黑" w:eastAsia="微软雅黑" w:hAnsi="微软雅黑"/>
          <w:b/>
          <w:bCs/>
          <w:color w:val="1F4E79"/>
          <w:sz w:val="44"/>
          <w:szCs w:val="44"/>
        </w:rPr>
        <w:t xml:space="preserve">分析预测引擎和真实需求关联说明</w:t>
      </w:r>
    </w:p>
    <w:p>
      <w:pPr>
        <w:spacing w:before="240"/>
        <w:jc w:val="center"/>
      </w:pPr>
      <w:r>
        <w:rPr>
          <w:color w:val="000000"/>
          <w:sz w:val="24"/>
          <w:szCs w:val="24"/>
        </w:rPr>
        <w:t xml:space="preserve">版本 v0.1　·　2026 年 7 月 4 日</w:t>
      </w:r>
    </w:p>
    <w:p>
      <w:pPr>
        <w:spacing w:before="1600"/>
        <w:jc w:val="center"/>
      </w:pPr>
      <w:r>
        <w:rPr>
          <w:i/>
          <w:iCs/>
          <w:color w:val="000000"/>
          <w:sz w:val="20"/>
          <w:szCs w:val="20"/>
        </w:rPr>
        <w:t xml:space="preserve">编制依据：平台四层架构 v4.0 · 同步包已登记的确认设计（分析预测引擎回归单一经营分析职责、数字数据准确性原则）· 《L2 层引擎说明 v1.0》 · 《数据运算与分析准确性机制说明 v1.0》 · 需求清单 v2.5（2026-06-22 版，共 342 条）· 第二类客户（法律服务行业）需求文档 · 《层间交互机制说明 v0.2》 · 《模块与真实需求关联说明写作规范 v1.0》</w:t>
      </w:r>
    </w:p>
    <w:p>
      <w:pPr>
        <w:spacing w:before="240"/>
        <w:jc w:val="center"/>
      </w:pPr>
      <w:r>
        <w:rPr>
          <w:color w:val="000000"/>
          <w:sz w:val="20"/>
          <w:szCs w:val="20"/>
        </w:rPr>
        <w:t xml:space="preserve">本说明以真实需求为依据，论证分析预测引擎的研发内容与 L4 层实际应用场景的对应关系。</w:t>
      </w:r>
    </w:p>
    <w:p>
      <w:r>
        <w:br w:type="page"/>
      </w:r>
    </w:p>
    <w:p>
      <w:pPr>
        <w:pBdr>
          <w:bottom w:val="single" w:color="1F4E79" w:sz="12" w:space="6"/>
        </w:pBdr>
        <w:spacing w:after="160" w:before="360"/>
      </w:pPr>
      <w:r>
        <w:rPr>
          <w:rFonts w:ascii="微软雅黑" w:cs="微软雅黑" w:eastAsia="微软雅黑" w:hAnsi="微软雅黑"/>
          <w:b/>
          <w:bCs/>
          <w:color w:val="1F4E79"/>
          <w:sz w:val="28"/>
          <w:szCs w:val="28"/>
        </w:rPr>
        <w:t xml:space="preserve">一、编制目的与关联方法</w:t>
      </w:r>
    </w:p>
    <w:p>
      <w:pPr>
        <w:spacing w:after="120" w:line="300" w:lineRule="auto"/>
        <w:jc w:val="both"/>
      </w:pPr>
      <w:r>
        <w:rPr>
          <w:color w:val="000000"/>
        </w:rPr>
        <w:t xml:space="preserve">L1 基础模块层与 L2 业务引擎层的研发，必须能够回答一个问题：所研发的能力对应 L4 层上哪些具体应用、哪些具体场景。引擎功能边界必须来自真实业务场景，不允许凭空设计。本说明以分析预测引擎为对象，选取三条真实需求，逐条论证其 L4 应用场景与本引擎的对应关系。所选需求兼顾两类客户：其一、其二取自第一类客户（制造业集团）需求清单 v2.5，其三取自第二类客户（法律服务行业）需求文档，以印证同一引擎的设计跨行业通用。</w:t>
      </w:r>
    </w:p>
    <w:p>
      <w:pPr>
        <w:spacing w:after="120" w:line="300" w:lineRule="auto"/>
        <w:jc w:val="both"/>
      </w:pPr>
      <w:r>
        <w:rPr>
          <w:color w:val="000000"/>
        </w:rPr>
        <w:t xml:space="preserve">每条需求按以下五个步骤描述：</w:t>
      </w:r>
    </w:p>
    <w:p>
      <w:pPr>
        <w:pStyle w:val="ListParagraph"/>
        <w:numPr>
          <w:ilvl w:val="0"/>
          <w:numId w:val="1"/>
        </w:numPr>
        <w:spacing w:after="100" w:line="300" w:lineRule="auto"/>
        <w:jc w:val="both"/>
      </w:pPr>
      <w:r>
        <w:rPr>
          <w:b/>
          <w:bCs/>
          <w:color w:val="000000"/>
        </w:rPr>
        <w:t xml:space="preserve">需求原文：</w:t>
      </w:r>
      <w:r>
        <w:rPr>
          <w:color w:val="000000"/>
        </w:rPr>
        <w:t xml:space="preserve">逐字引用需求原文，并标注需求来源、所属部门与技术处理方案类型。</w:t>
      </w:r>
    </w:p>
    <w:p>
      <w:pPr>
        <w:pStyle w:val="ListParagraph"/>
        <w:numPr>
          <w:ilvl w:val="0"/>
          <w:numId w:val="1"/>
        </w:numPr>
        <w:spacing w:after="100" w:line="300" w:lineRule="auto"/>
        <w:jc w:val="both"/>
      </w:pPr>
      <w:r>
        <w:rPr>
          <w:b/>
          <w:bCs/>
          <w:color w:val="000000"/>
        </w:rPr>
        <w:t xml:space="preserve">L4 应用场景：</w:t>
      </w:r>
      <w:r>
        <w:rPr>
          <w:color w:val="000000"/>
        </w:rPr>
        <w:t xml:space="preserve">还原使用者在 L4 层的具体操作——什么岗位、在哪类界面、提出什么请求或执行什么操作。</w:t>
      </w:r>
    </w:p>
    <w:p>
      <w:pPr>
        <w:pStyle w:val="ListParagraph"/>
        <w:numPr>
          <w:ilvl w:val="0"/>
          <w:numId w:val="1"/>
        </w:numPr>
        <w:spacing w:after="100" w:line="300" w:lineRule="auto"/>
        <w:jc w:val="both"/>
      </w:pPr>
      <w:r>
        <w:rPr>
          <w:b/>
          <w:bCs/>
          <w:color w:val="000000"/>
        </w:rPr>
        <w:t xml:space="preserve">调用链：</w:t>
      </w:r>
      <w:r>
        <w:rPr>
          <w:color w:val="000000"/>
        </w:rPr>
        <w:t xml:space="preserve">写明该场景从 L4 经 L2 到 L1 依次经过哪些引擎与模块，与《层间交互机制说明 v0.2》的机制一致。</w:t>
      </w:r>
    </w:p>
    <w:p>
      <w:pPr>
        <w:pStyle w:val="ListParagraph"/>
        <w:numPr>
          <w:ilvl w:val="0"/>
          <w:numId w:val="1"/>
        </w:numPr>
        <w:spacing w:after="100" w:line="300" w:lineRule="auto"/>
        <w:jc w:val="both"/>
      </w:pPr>
      <w:r>
        <w:rPr>
          <w:b/>
          <w:bCs/>
          <w:color w:val="000000"/>
        </w:rPr>
        <w:t xml:space="preserve">对应设计点：</w:t>
      </w:r>
      <w:r>
        <w:rPr>
          <w:color w:val="000000"/>
        </w:rPr>
        <w:t xml:space="preserve">指出该需求对应分析预测引擎哪一条已确认设计，并说明对应关系为什么成立。</w:t>
      </w:r>
    </w:p>
    <w:p>
      <w:pPr>
        <w:pStyle w:val="ListParagraph"/>
        <w:numPr>
          <w:ilvl w:val="0"/>
          <w:numId w:val="1"/>
        </w:numPr>
        <w:spacing w:after="100" w:line="300" w:lineRule="auto"/>
        <w:jc w:val="both"/>
      </w:pPr>
      <w:r>
        <w:rPr>
          <w:b/>
          <w:bCs/>
          <w:color w:val="000000"/>
        </w:rPr>
        <w:t xml:space="preserve">研发要求：</w:t>
      </w:r>
      <w:r>
        <w:rPr>
          <w:color w:val="000000"/>
        </w:rPr>
        <w:t xml:space="preserve">由该需求推导出引擎设计必须满足的具体要求，每条要求具体、可验收。</w:t>
      </w:r>
    </w:p>
    <w:p>
      <w:pPr>
        <w:spacing w:after="120" w:line="300" w:lineRule="auto"/>
        <w:jc w:val="both"/>
      </w:pPr>
      <w:r>
        <w:rPr>
          <w:color w:val="000000"/>
        </w:rPr>
        <w:t xml:space="preserve">依照隐私与保密要求，本说明不出现任何个人姓名与公司名称；部门名称可以保留，第二类客户以“法律服务行业”等类别表述指代。</w:t>
      </w:r>
    </w:p>
    <w:p>
      <w:pPr>
        <w:pBdr>
          <w:bottom w:val="single" w:color="1F4E79" w:sz="12" w:space="6"/>
        </w:pBdr>
        <w:spacing w:after="160" w:before="360"/>
      </w:pPr>
      <w:r>
        <w:rPr>
          <w:rFonts w:ascii="微软雅黑" w:cs="微软雅黑" w:eastAsia="微软雅黑" w:hAnsi="微软雅黑"/>
          <w:b/>
          <w:bCs/>
          <w:color w:val="1F4E79"/>
          <w:sz w:val="28"/>
          <w:szCs w:val="28"/>
        </w:rPr>
        <w:t xml:space="preserve">二、分析预测引擎已确认设计要点</w:t>
      </w:r>
    </w:p>
    <w:p>
      <w:pPr>
        <w:spacing w:after="120" w:line="300" w:lineRule="auto"/>
        <w:jc w:val="both"/>
      </w:pPr>
      <w:r>
        <w:rPr>
          <w:color w:val="000000"/>
        </w:rPr>
        <w:t xml:space="preserve">分析预测引擎的研发方案尚未成稿，本节设计要点取自同步包已登记的确认设计与《L2 层引擎说明 v1.0》，名称与设计以同步包最新登记为准：</w:t>
      </w:r>
    </w:p>
    <w:p>
      <w:pPr>
        <w:pStyle w:val="ListParagraph"/>
        <w:numPr>
          <w:ilvl w:val="0"/>
          <w:numId w:val="1"/>
        </w:numPr>
        <w:spacing w:after="100" w:line="300" w:lineRule="auto"/>
        <w:jc w:val="both"/>
      </w:pPr>
      <w:r>
        <w:rPr>
          <w:b/>
          <w:bCs/>
          <w:color w:val="000000"/>
        </w:rPr>
        <w:t xml:space="preserve">职责定位（回归单一经营分析职责）：</w:t>
      </w:r>
      <w:r>
        <w:rPr>
          <w:color w:val="000000"/>
        </w:rPr>
        <w:t xml:space="preserve">分析预测引擎负责经营分析与预测——趋势分析、同比与环比、增长预测、可行性分析等。平台四层架构 v4.0 将原“读懂意图”的职责拆出、独立为意图分析引擎，本引擎回归单一的经营分析职责，只做经营分析与预测。</w:t>
      </w:r>
    </w:p>
    <w:p>
      <w:pPr>
        <w:pStyle w:val="ListParagraph"/>
        <w:numPr>
          <w:ilvl w:val="0"/>
          <w:numId w:val="1"/>
        </w:numPr>
        <w:spacing w:after="100" w:line="300" w:lineRule="auto"/>
        <w:jc w:val="both"/>
      </w:pPr>
      <w:r>
        <w:rPr>
          <w:b/>
          <w:bCs/>
          <w:color w:val="000000"/>
        </w:rPr>
        <w:t xml:space="preserve">与内容产出、多媒体生成引擎的分工：</w:t>
      </w:r>
      <w:r>
        <w:rPr>
          <w:color w:val="000000"/>
        </w:rPr>
        <w:t xml:space="preserve">本引擎产出的是分析与预测的结论和数据，如趋势判断、同环比结果、预测值、异常识别；文字报告、汇报课件等成文成稿由内容产出引擎与多媒体生成引擎承担。分析预测引擎负责“分析出结论”，不负责“把结论写成报告”。</w:t>
      </w:r>
    </w:p>
    <w:p>
      <w:pPr>
        <w:pStyle w:val="ListParagraph"/>
        <w:numPr>
          <w:ilvl w:val="0"/>
          <w:numId w:val="1"/>
        </w:numPr>
        <w:spacing w:after="100" w:line="300" w:lineRule="auto"/>
        <w:jc w:val="both"/>
      </w:pPr>
      <w:r>
        <w:rPr>
          <w:b/>
          <w:bCs/>
          <w:color w:val="000000"/>
        </w:rPr>
        <w:t xml:space="preserve">与数据归集聚合引擎的分工：</w:t>
      </w:r>
      <w:r>
        <w:rPr>
          <w:color w:val="000000"/>
        </w:rPr>
        <w:t xml:space="preserve">数据的归集与汇总（按公司、部门、区域、科目、期间等维度）归数据归集聚合引擎；本引擎在归集好的数据之上做经营分析与预测。同一任务中两引擎先后协作：先归集取数，再分析预测。</w:t>
      </w:r>
    </w:p>
    <w:p>
      <w:pPr>
        <w:pStyle w:val="ListParagraph"/>
        <w:numPr>
          <w:ilvl w:val="0"/>
          <w:numId w:val="1"/>
        </w:numPr>
        <w:spacing w:after="100" w:line="300" w:lineRule="auto"/>
        <w:jc w:val="both"/>
      </w:pPr>
      <w:r>
        <w:rPr>
          <w:b/>
          <w:bCs/>
          <w:color w:val="000000"/>
        </w:rPr>
        <w:t xml:space="preserve">数字数据准确性原则：</w:t>
      </w:r>
      <w:r>
        <w:rPr>
          <w:color w:val="000000"/>
        </w:rPr>
        <w:t xml:space="preserve">分析与预测中涉及的数值计算（同环比、达成率、占比、趋势拟合等）交确定性工具完成，AI 不自己做算术；分析所依据的数据原样取用、不改写，结论中的关键数字可回溯到来源数据；关键结论供经营决策使用的，经真人确认后生效。（该原则是否升为正式铁律待拍板，在此之前按普通确认结论生效。）</w:t>
      </w:r>
    </w:p>
    <w:p>
      <w:pPr>
        <w:pStyle w:val="ListParagraph"/>
        <w:numPr>
          <w:ilvl w:val="0"/>
          <w:numId w:val="1"/>
        </w:numPr>
        <w:spacing w:after="100" w:line="300" w:lineRule="auto"/>
        <w:jc w:val="both"/>
      </w:pPr>
      <w:r>
        <w:rPr>
          <w:b/>
          <w:bCs/>
          <w:color w:val="000000"/>
        </w:rPr>
        <w:t xml:space="preserve">结论仅作决策参考：</w:t>
      </w:r>
      <w:r>
        <w:rPr>
          <w:color w:val="000000"/>
        </w:rPr>
        <w:t xml:space="preserve">本引擎的分析预测是对已有数据的判断，不产生对外正式记录，也不改变外部系统数据；预测结论具有不确定性，仅作决策参考，是否采纳由真人决定，本引擎不代替真人作出经营决策。</w:t>
      </w:r>
    </w:p>
    <w:p>
      <w:pPr>
        <w:pBdr>
          <w:bottom w:val="single" w:color="1F4E79" w:sz="12" w:space="6"/>
        </w:pBdr>
        <w:spacing w:after="160" w:before="360"/>
      </w:pPr>
      <w:r>
        <w:rPr>
          <w:rFonts w:ascii="微软雅黑" w:cs="微软雅黑" w:eastAsia="微软雅黑" w:hAnsi="微软雅黑"/>
          <w:b/>
          <w:bCs/>
          <w:color w:val="1F4E79"/>
          <w:sz w:val="28"/>
          <w:szCs w:val="28"/>
        </w:rPr>
        <w:t xml:space="preserve">三、关联示例一：财务报表的经营分析（第一类客户 · 需求第 6 条）</w:t>
      </w:r>
    </w:p>
    <w:p>
      <w:pPr>
        <w:spacing w:after="120" w:line="300" w:lineRule="auto"/>
        <w:jc w:val="both"/>
      </w:pPr>
      <w:r>
        <w:rPr>
          <w:b/>
          <w:bCs/>
          <w:color w:val="000000"/>
        </w:rPr>
        <w:t xml:space="preserve">需求原文：</w:t>
      </w:r>
      <w:r>
        <w:rPr>
          <w:color w:val="000000"/>
        </w:rPr>
        <w:t xml:space="preserve">“AI 读报表+自然语言出报告：AI 读取三大表，自动完成趋势分析、同环比分析、杜邦分析、异常指标预警，以自然语言输出完整财务分析报告”。（第一类客户需求清单第 6 条，财务部，报告生成型）</w:t>
      </w:r>
    </w:p>
    <w:p>
      <w:pPr>
        <w:spacing w:after="120" w:line="300" w:lineRule="auto"/>
        <w:jc w:val="both"/>
      </w:pPr>
      <w:r>
        <w:rPr>
          <w:b/>
          <w:bCs/>
          <w:color w:val="000000"/>
        </w:rPr>
        <w:t xml:space="preserve">L4 应用场景：</w:t>
      </w:r>
      <w:r>
        <w:rPr>
          <w:color w:val="000000"/>
        </w:rPr>
        <w:t xml:space="preserve">财务人员请求平台读取资产负债表、利润表、现金流量表，自动完成趋势分析、同比与环比分析、杜邦分析，识别异常指标，并输出一份完整的财务分析报告。这条需求含两段工作：一段是经营分析（趋势、同环比、杜邦、异常识别），一段是把分析结论写成文字报告。本引擎在这条需求中承担的是前一段——经营分析。</w:t>
      </w:r>
    </w:p>
    <w:p>
      <w:pPr>
        <w:spacing w:after="120" w:line="300" w:lineRule="auto"/>
        <w:jc w:val="both"/>
      </w:pPr>
      <w:r>
        <w:rPr>
          <w:b/>
          <w:bCs/>
          <w:color w:val="000000"/>
        </w:rPr>
        <w:t xml:space="preserve">调用链：</w:t>
      </w:r>
      <w:r>
        <w:rPr>
          <w:color w:val="000000"/>
        </w:rPr>
        <w:t xml:space="preserve">L4 对话框发起请求 → L2 接口控制模块校验、按当前操作真人校验权限、留痕 → 送意图分析引擎解读出任务清单（读取报表、做经营分析、出分析报告）→ 交流程管控模块拆分：报表读取分派给文档表格解析引擎，经营分析分派给分析预测引擎，报告成文分派给内容产出引擎 → 分析预测引擎在读入的报表数据之上完成趋势、同环比、杜邦分析与异常识别，涉及的数值计算交确定性工具，向下调 1.7 数据模块取数、调 1.5 大模型调度完成必要的文字处理。因任务无法即时完成，L2 先返回受理回执，完成后经通知通道送达结果，全过程带同一追踪编号。</w:t>
      </w:r>
    </w:p>
    <w:p>
      <w:pPr>
        <w:spacing w:after="120" w:line="300" w:lineRule="auto"/>
        <w:jc w:val="both"/>
      </w:pPr>
      <w:r>
        <w:rPr>
          <w:b/>
          <w:bCs/>
          <w:color w:val="000000"/>
        </w:rPr>
        <w:t xml:space="preserve">对应设计点：</w:t>
      </w:r>
      <w:r>
        <w:rPr>
          <w:color w:val="000000"/>
        </w:rPr>
        <w:t xml:space="preserve">对应“职责定位”与“与内容产出、多媒体生成引擎的分工”。趋势分析、同环比分析、杜邦分析、异常指标识别，正是本引擎经营分析职责的直接对应；而“以自然语言输出完整财务分析报告”这一段属于把分析结论写成文字，由内容产出引擎承担，不在本引擎。这条需求清楚地划出本引擎的边界：分析出结论归本引擎，写成报告归内容产出引擎。</w:t>
      </w:r>
    </w:p>
    <w:p>
      <w:pPr>
        <w:spacing w:after="120" w:line="300" w:lineRule="auto"/>
        <w:jc w:val="both"/>
      </w:pPr>
      <w:r>
        <w:rPr>
          <w:b/>
          <w:bCs/>
          <w:color w:val="000000"/>
        </w:rPr>
        <w:t xml:space="preserve">研发要求：</w:t>
      </w:r>
      <w:r>
        <w:rPr>
          <w:color w:val="000000"/>
        </w:rPr>
        <w:t xml:space="preserve">第一，本引擎须能在读入的报表数据之上完成趋势、同比、环比、杜邦分析与异常指标识别，输出结构化的分析结论供后续成文；第二，分析中的数值计算（同环比、比率等）交确定性工具完成，AI 不自算，结论中的数字可回溯到报表来源数据；第三，本引擎只输出分析结论，不承担文字报告的撰写，报告成文由内容产出引擎承担，两引擎职责边界清晰。</w:t>
      </w:r>
    </w:p>
    <w:p>
      <w:pPr>
        <w:pBdr>
          <w:bottom w:val="single" w:color="1F4E79" w:sz="12" w:space="6"/>
        </w:pBdr>
        <w:spacing w:after="160" w:before="360"/>
      </w:pPr>
      <w:r>
        <w:rPr>
          <w:rFonts w:ascii="微软雅黑" w:cs="微软雅黑" w:eastAsia="微软雅黑" w:hAnsi="微软雅黑"/>
          <w:b/>
          <w:bCs/>
          <w:color w:val="1F4E79"/>
          <w:sz w:val="28"/>
          <w:szCs w:val="28"/>
        </w:rPr>
        <w:t xml:space="preserve">四、关联示例二：原料价格的趋势预测（第一类客户 · 需求第 212 条）</w:t>
      </w:r>
    </w:p>
    <w:p>
      <w:pPr>
        <w:spacing w:after="120" w:line="300" w:lineRule="auto"/>
        <w:jc w:val="both"/>
      </w:pPr>
      <w:r>
        <w:rPr>
          <w:b/>
          <w:bCs/>
          <w:color w:val="000000"/>
        </w:rPr>
        <w:t xml:space="preserve">需求原文：</w:t>
      </w:r>
      <w:r>
        <w:rPr>
          <w:color w:val="000000"/>
        </w:rPr>
        <w:t xml:space="preserve">“年度价格波动特性+未来涨势预测：AI 分析不同产品年度价格波动特性，预测未来行情涨势，为锁价备货安排提供决策依据”。（第一类客户需求清单第 212 条，采购三部，报告生成型）</w:t>
      </w:r>
    </w:p>
    <w:p>
      <w:pPr>
        <w:spacing w:after="120" w:line="300" w:lineRule="auto"/>
        <w:jc w:val="both"/>
      </w:pPr>
      <w:r>
        <w:rPr>
          <w:b/>
          <w:bCs/>
          <w:color w:val="000000"/>
        </w:rPr>
        <w:t xml:space="preserve">L4 应用场景：</w:t>
      </w:r>
      <w:r>
        <w:rPr>
          <w:color w:val="000000"/>
        </w:rPr>
        <w:t xml:space="preserve">采购人员请求平台分析各类原料的年度价格波动特性，并据历史数据预测未来的价格走势，作为锁价与备货安排的决策参考。这条需求的核心是预测：在历史价格数据之上，分析波动规律、给出对未来走势的判断。本引擎在这条需求中承担的是波动分析与趋势预测。</w:t>
      </w:r>
    </w:p>
    <w:p>
      <w:pPr>
        <w:spacing w:after="120" w:line="300" w:lineRule="auto"/>
        <w:jc w:val="both"/>
      </w:pPr>
      <w:r>
        <w:rPr>
          <w:b/>
          <w:bCs/>
          <w:color w:val="000000"/>
        </w:rPr>
        <w:t xml:space="preserve">调用链：</w:t>
      </w:r>
      <w:r>
        <w:rPr>
          <w:color w:val="000000"/>
        </w:rPr>
        <w:t xml:space="preserve">L4 对话框发起请求 → L2 接口控制模块校验、留痕 → 送意图分析引擎解读为一项价格分析与预测任务 → 分派给分析预测引擎（价格历史数据的归集由数据归集聚合引擎先行准备）→ 分析预测引擎在归集好的历史价格数据之上分析年度波动特性、做趋势预测，涉及的数值计算交确定性工具，向下调 1.7 数据模块取历史价格数据。因任务无法即时完成，L2 先返回受理回执，完成后经通知通道送达结果；预测结论标注为决策参考、由采购人员判断是否采纳。全过程带同一追踪编号。</w:t>
      </w:r>
    </w:p>
    <w:p>
      <w:pPr>
        <w:spacing w:after="120" w:line="300" w:lineRule="auto"/>
        <w:jc w:val="both"/>
      </w:pPr>
      <w:r>
        <w:rPr>
          <w:b/>
          <w:bCs/>
          <w:color w:val="000000"/>
        </w:rPr>
        <w:t xml:space="preserve">对应设计点：</w:t>
      </w:r>
      <w:r>
        <w:rPr>
          <w:color w:val="000000"/>
        </w:rPr>
        <w:t xml:space="preserve">对应“职责定位”中的增长预测一类与“结论仅作决策参考”。分析年度价格波动特性、预测未来行情涨势，正是本引擎趋势分析与预测职责的直接对应；而需求明确预测结果是“为锁价备货安排提供决策依据”，对应本引擎“结论仅作决策参考”的设计——预测有不确定性，是否据以锁价备货由采购人员决定，本引擎不代替真人作出采购决策。</w:t>
      </w:r>
    </w:p>
    <w:p>
      <w:pPr>
        <w:spacing w:after="120" w:line="300" w:lineRule="auto"/>
        <w:jc w:val="both"/>
      </w:pPr>
      <w:r>
        <w:rPr>
          <w:b/>
          <w:bCs/>
          <w:color w:val="000000"/>
        </w:rPr>
        <w:t xml:space="preserve">研发要求：</w:t>
      </w:r>
      <w:r>
        <w:rPr>
          <w:color w:val="000000"/>
        </w:rPr>
        <w:t xml:space="preserve">第一，本引擎须能在历史价格数据之上分析波动特性并做趋势预测，输出预测结论与其所依据的历史区间；第二，预测涉及的数值计算交确定性工具，所依据的历史数据原样取用、不改写，预测结论可回溯到来源数据；第三，预测结论须明确标注为决策参考、附不确定性说明，本引擎不代替真人作出锁价备货等经营决策。</w:t>
      </w:r>
    </w:p>
    <w:p>
      <w:pPr>
        <w:pBdr>
          <w:bottom w:val="single" w:color="1F4E79" w:sz="12" w:space="6"/>
        </w:pBdr>
        <w:spacing w:after="160" w:before="360"/>
      </w:pPr>
      <w:r>
        <w:rPr>
          <w:rFonts w:ascii="微软雅黑" w:cs="微软雅黑" w:eastAsia="微软雅黑" w:hAnsi="微软雅黑"/>
          <w:b/>
          <w:bCs/>
          <w:color w:val="1F4E79"/>
          <w:sz w:val="28"/>
          <w:szCs w:val="28"/>
        </w:rPr>
        <w:t xml:space="preserve">五、关联示例三：经营指标分析与目标对比（第二类客户 · 法律服务行业）</w:t>
      </w:r>
    </w:p>
    <w:p>
      <w:pPr>
        <w:spacing w:after="120" w:line="300" w:lineRule="auto"/>
        <w:jc w:val="both"/>
      </w:pPr>
      <w:r>
        <w:rPr>
          <w:b/>
          <w:bCs/>
          <w:color w:val="000000"/>
        </w:rPr>
        <w:t xml:space="preserve">需求原文：</w:t>
      </w:r>
      <w:r>
        <w:rPr>
          <w:color w:val="000000"/>
        </w:rPr>
        <w:t xml:space="preserve">“利润公式可视化：营收-销售成本-交付成本-运营成本=净利润，各成本占比实时展示”“成本占比监控：销售成本≤35%、交付成本≤20%、运营成本≤25%，实时对比目标值，超标时自动预警”。（第二类客户需求文档，模块五 经营核算，落地优先级 P0）</w:t>
      </w:r>
    </w:p>
    <w:p>
      <w:pPr>
        <w:spacing w:after="120" w:line="300" w:lineRule="auto"/>
        <w:jc w:val="both"/>
      </w:pPr>
      <w:r>
        <w:rPr>
          <w:b/>
          <w:bCs/>
          <w:color w:val="000000"/>
        </w:rPr>
        <w:t xml:space="preserve">L4 应用场景：</w:t>
      </w:r>
      <w:r>
        <w:rPr>
          <w:color w:val="000000"/>
        </w:rPr>
        <w:t xml:space="preserve">律所的管理机构需要随时查看经营状况：按利润公式展示营收、各项成本与净利润，实时计算各成本占比并与目标值（销售成本、交付成本、运营成本各自的上限）对比，超过目标即触发预警。本引擎在这条需求中承担的是经营指标的分析——计算占比、与目标对比、识别超标。</w:t>
      </w:r>
    </w:p>
    <w:p>
      <w:pPr>
        <w:spacing w:after="120" w:line="300" w:lineRule="auto"/>
        <w:jc w:val="both"/>
      </w:pPr>
      <w:r>
        <w:rPr>
          <w:b/>
          <w:bCs/>
          <w:color w:val="000000"/>
        </w:rPr>
        <w:t xml:space="preserve">调用链：</w:t>
      </w:r>
      <w:r>
        <w:rPr>
          <w:color w:val="000000"/>
        </w:rPr>
        <w:t xml:space="preserve">L4 经营数据界面发起查看请求 → L2 接口控制模块校验、按当前操作真人校验权限、留痕 → 送意图分析引擎解读为一项经营指标分析任务 → 分派给分析预测引擎（营收与各成本数据的归集由数据归集聚合引擎先行准备）→ 分析预测引擎在归集好的数据之上按利润公式计算净利润与各成本占比、与目标值对比、识别超标项，涉及的数值计算交确定性工具，向下调 1.7 数据模块取数。是否属超标由本引擎依据目标值分析得出；命中的超标项，由监控提醒引擎经通知通道按设定推送预警。可即时返回的分析结果一次往返完成。</w:t>
      </w:r>
    </w:p>
    <w:p>
      <w:pPr>
        <w:spacing w:after="120" w:line="300" w:lineRule="auto"/>
        <w:jc w:val="both"/>
      </w:pPr>
      <w:r>
        <w:rPr>
          <w:b/>
          <w:bCs/>
          <w:color w:val="000000"/>
        </w:rPr>
        <w:t xml:space="preserve">对应设计点：</w:t>
      </w:r>
      <w:r>
        <w:rPr>
          <w:color w:val="000000"/>
        </w:rPr>
        <w:t xml:space="preserve">对应“职责定位”中的经营分析一类与“与数据归集聚合引擎的分工”。计算各成本占比、与目标值对比、识别超标，是典型的经营指标分析，属本引擎职责；营收与各成本数据的归集汇总归数据归集聚合引擎，本引擎在归集好的数据之上做分析。该需求同时印证本引擎设计跨行业通用：制造业集团的财务经营分析与法律服务行业的经营核算，做的都是同一类经营指标分析——占比、同环比、与目标对比、异常识别。（超标后的预警推送由监控提醒引擎承担，不在本引擎。）</w:t>
      </w:r>
    </w:p>
    <w:p>
      <w:pPr>
        <w:spacing w:after="120" w:line="300" w:lineRule="auto"/>
        <w:jc w:val="both"/>
      </w:pPr>
      <w:r>
        <w:rPr>
          <w:b/>
          <w:bCs/>
          <w:color w:val="000000"/>
        </w:rPr>
        <w:t xml:space="preserve">研发要求：</w:t>
      </w:r>
      <w:r>
        <w:rPr>
          <w:color w:val="000000"/>
        </w:rPr>
        <w:t xml:space="preserve">第一，本引擎须能按给定的经营公式计算指标（如净利润、各成本占比），并与设定的目标值对比、识别超标项，输出结构化的分析结论；第二，指标计算交确定性工具、AI 不自算，所依据的数据原样取用，结论中的数字可回溯到来源；第三，本引擎只负责分析出“是否超标、超多少”，预警的推送由监控提醒引擎承担，两引擎职责边界清晰。</w:t>
      </w:r>
    </w:p>
    <w:p>
      <w:pPr>
        <w:pBdr>
          <w:bottom w:val="single" w:color="1F4E79" w:sz="12" w:space="6"/>
        </w:pBdr>
        <w:spacing w:after="160" w:before="360"/>
      </w:pPr>
      <w:r>
        <w:rPr>
          <w:rFonts w:ascii="微软雅黑" w:cs="微软雅黑" w:eastAsia="微软雅黑" w:hAnsi="微软雅黑"/>
          <w:b/>
          <w:bCs/>
          <w:color w:val="1F4E79"/>
          <w:sz w:val="28"/>
          <w:szCs w:val="28"/>
        </w:rPr>
        <w:t xml:space="preserve">六、三条需求对分析预测引擎研发要求的汇总</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100"/>
      </w:tblGrid>
      <w:tr>
        <w:tc>
          <w:tcPr>
            <w:tcW w:type="dxa" w:w="1300"/>
            <w:shd w:fill="1F4E79" w:color="auto" w:val="clear"/>
            <w:tcMar>
              <w:top w:type="dxa" w:w="60"/>
              <w:left w:type="dxa" w:w="100"/>
              <w:bottom w:type="dxa" w:w="60"/>
              <w:right w:type="dxa" w:w="100"/>
            </w:tcMar>
          </w:tcPr>
          <w:p>
            <w:pPr>
              <w:spacing w:line="280" w:lineRule="auto"/>
              <w:jc w:val="left"/>
            </w:pPr>
            <w:r>
              <w:rPr>
                <w:b/>
                <w:bCs/>
                <w:color w:val="FFFFFF"/>
                <w:sz w:val="20"/>
                <w:szCs w:val="20"/>
              </w:rPr>
              <w:t xml:space="preserve">来源</w:t>
            </w:r>
          </w:p>
        </w:tc>
        <w:tc>
          <w:tcPr>
            <w:tcW w:type="dxa" w:w="3000"/>
            <w:shd w:fill="1F4E79" w:color="auto" w:val="clear"/>
            <w:tcMar>
              <w:top w:type="dxa" w:w="60"/>
              <w:left w:type="dxa" w:w="100"/>
              <w:bottom w:type="dxa" w:w="60"/>
              <w:right w:type="dxa" w:w="100"/>
            </w:tcMar>
          </w:tcPr>
          <w:p>
            <w:pPr>
              <w:spacing w:line="280" w:lineRule="auto"/>
              <w:jc w:val="left"/>
            </w:pPr>
            <w:r>
              <w:rPr>
                <w:b/>
                <w:bCs/>
                <w:color w:val="FFFFFF"/>
                <w:sz w:val="20"/>
                <w:szCs w:val="20"/>
              </w:rPr>
              <w:t xml:space="preserve">对应设计</w:t>
            </w:r>
          </w:p>
        </w:tc>
        <w:tc>
          <w:tcPr>
            <w:tcW w:type="dxa" w:w="5100"/>
            <w:shd w:fill="1F4E79" w:color="auto" w:val="clear"/>
            <w:tcMar>
              <w:top w:type="dxa" w:w="60"/>
              <w:left w:type="dxa" w:w="100"/>
              <w:bottom w:type="dxa" w:w="60"/>
              <w:right w:type="dxa" w:w="100"/>
            </w:tcMar>
          </w:tcPr>
          <w:p>
            <w:pPr>
              <w:spacing w:line="280" w:lineRule="auto"/>
              <w:jc w:val="left"/>
            </w:pPr>
            <w:r>
              <w:rPr>
                <w:b/>
                <w:bCs/>
                <w:color w:val="FFFFFF"/>
                <w:sz w:val="20"/>
                <w:szCs w:val="20"/>
              </w:rPr>
              <w:t xml:space="preserve">研发要求</w:t>
            </w:r>
          </w:p>
        </w:tc>
      </w:tr>
      <w:tr>
        <w:tc>
          <w:tcPr>
            <w:tcW w:type="dxa" w:w="1300"/>
            <w:tcMar>
              <w:top w:type="dxa" w:w="60"/>
              <w:left w:type="dxa" w:w="100"/>
              <w:bottom w:type="dxa" w:w="60"/>
              <w:right w:type="dxa" w:w="100"/>
            </w:tcMar>
          </w:tcPr>
          <w:p>
            <w:pPr>
              <w:spacing w:line="280" w:lineRule="auto"/>
              <w:jc w:val="left"/>
            </w:pPr>
            <w:r>
              <w:rPr>
                <w:color w:val="000000"/>
                <w:sz w:val="20"/>
                <w:szCs w:val="20"/>
              </w:rPr>
              <w:t xml:space="preserve">第一类客户 需求 6</w:t>
            </w:r>
          </w:p>
        </w:tc>
        <w:tc>
          <w:tcPr>
            <w:tcW w:type="dxa" w:w="3000"/>
            <w:tcMar>
              <w:top w:type="dxa" w:w="60"/>
              <w:left w:type="dxa" w:w="100"/>
              <w:bottom w:type="dxa" w:w="60"/>
              <w:right w:type="dxa" w:w="100"/>
            </w:tcMar>
          </w:tcPr>
          <w:p>
            <w:pPr>
              <w:spacing w:line="280" w:lineRule="auto"/>
              <w:jc w:val="left"/>
            </w:pPr>
            <w:r>
              <w:rPr>
                <w:color w:val="000000"/>
                <w:sz w:val="20"/>
                <w:szCs w:val="20"/>
              </w:rPr>
              <w:t xml:space="preserve">职责定位 · 与内容产出引擎分工</w:t>
            </w:r>
          </w:p>
        </w:tc>
        <w:tc>
          <w:tcPr>
            <w:tcW w:type="dxa" w:w="5100"/>
            <w:tcMar>
              <w:top w:type="dxa" w:w="60"/>
              <w:left w:type="dxa" w:w="100"/>
              <w:bottom w:type="dxa" w:w="60"/>
              <w:right w:type="dxa" w:w="100"/>
            </w:tcMar>
          </w:tcPr>
          <w:p>
            <w:pPr>
              <w:spacing w:line="280" w:lineRule="auto"/>
              <w:jc w:val="left"/>
            </w:pPr>
            <w:r>
              <w:rPr>
                <w:color w:val="000000"/>
                <w:sz w:val="20"/>
                <w:szCs w:val="20"/>
              </w:rPr>
              <w:t xml:space="preserve">能在报表数据上完成趋势、同环比、杜邦分析与异常识别、输出结构化结论；数值计算交确定性工具、AI 不自算、可回溯来源；只出分析结论、报告成文归内容产出引擎</w:t>
            </w:r>
          </w:p>
        </w:tc>
      </w:tr>
      <w:tr>
        <w:tc>
          <w:tcPr>
            <w:tcW w:type="dxa" w:w="1300"/>
            <w:tcMar>
              <w:top w:type="dxa" w:w="60"/>
              <w:left w:type="dxa" w:w="100"/>
              <w:bottom w:type="dxa" w:w="60"/>
              <w:right w:type="dxa" w:w="100"/>
            </w:tcMar>
          </w:tcPr>
          <w:p>
            <w:pPr>
              <w:spacing w:line="280" w:lineRule="auto"/>
              <w:jc w:val="left"/>
            </w:pPr>
            <w:r>
              <w:rPr>
                <w:color w:val="000000"/>
                <w:sz w:val="20"/>
                <w:szCs w:val="20"/>
              </w:rPr>
              <w:t xml:space="preserve">第一类客户 需求 212</w:t>
            </w:r>
          </w:p>
        </w:tc>
        <w:tc>
          <w:tcPr>
            <w:tcW w:type="dxa" w:w="3000"/>
            <w:tcMar>
              <w:top w:type="dxa" w:w="60"/>
              <w:left w:type="dxa" w:w="100"/>
              <w:bottom w:type="dxa" w:w="60"/>
              <w:right w:type="dxa" w:w="100"/>
            </w:tcMar>
          </w:tcPr>
          <w:p>
            <w:pPr>
              <w:spacing w:line="280" w:lineRule="auto"/>
              <w:jc w:val="left"/>
            </w:pPr>
            <w:r>
              <w:rPr>
                <w:color w:val="000000"/>
                <w:sz w:val="20"/>
                <w:szCs w:val="20"/>
              </w:rPr>
              <w:t xml:space="preserve">增长预测 · 结论仅作决策参考</w:t>
            </w:r>
          </w:p>
        </w:tc>
        <w:tc>
          <w:tcPr>
            <w:tcW w:type="dxa" w:w="5100"/>
            <w:tcMar>
              <w:top w:type="dxa" w:w="60"/>
              <w:left w:type="dxa" w:w="100"/>
              <w:bottom w:type="dxa" w:w="60"/>
              <w:right w:type="dxa" w:w="100"/>
            </w:tcMar>
          </w:tcPr>
          <w:p>
            <w:pPr>
              <w:spacing w:line="280" w:lineRule="auto"/>
              <w:jc w:val="left"/>
            </w:pPr>
            <w:r>
              <w:rPr>
                <w:color w:val="000000"/>
                <w:sz w:val="20"/>
                <w:szCs w:val="20"/>
              </w:rPr>
              <w:t xml:space="preserve">能在历史价格数据上分析波动特性并做趋势预测、输出结论与所依据区间；数值计算交确定性工具、数据原样取用、可回溯；预测标注为决策参考并附不确定性、不代替真人决策</w:t>
            </w:r>
          </w:p>
        </w:tc>
      </w:tr>
      <w:tr>
        <w:tc>
          <w:tcPr>
            <w:tcW w:type="dxa" w:w="1300"/>
            <w:tcMar>
              <w:top w:type="dxa" w:w="60"/>
              <w:left w:type="dxa" w:w="100"/>
              <w:bottom w:type="dxa" w:w="60"/>
              <w:right w:type="dxa" w:w="100"/>
            </w:tcMar>
          </w:tcPr>
          <w:p>
            <w:pPr>
              <w:spacing w:line="280" w:lineRule="auto"/>
              <w:jc w:val="left"/>
            </w:pPr>
            <w:r>
              <w:rPr>
                <w:color w:val="000000"/>
                <w:sz w:val="20"/>
                <w:szCs w:val="20"/>
              </w:rPr>
              <w:t xml:space="preserve">第二类客户 经营核算</w:t>
            </w:r>
          </w:p>
        </w:tc>
        <w:tc>
          <w:tcPr>
            <w:tcW w:type="dxa" w:w="3000"/>
            <w:tcMar>
              <w:top w:type="dxa" w:w="60"/>
              <w:left w:type="dxa" w:w="100"/>
              <w:bottom w:type="dxa" w:w="60"/>
              <w:right w:type="dxa" w:w="100"/>
            </w:tcMar>
          </w:tcPr>
          <w:p>
            <w:pPr>
              <w:spacing w:line="280" w:lineRule="auto"/>
              <w:jc w:val="left"/>
            </w:pPr>
            <w:r>
              <w:rPr>
                <w:color w:val="000000"/>
                <w:sz w:val="20"/>
                <w:szCs w:val="20"/>
              </w:rPr>
              <w:t xml:space="preserve">经营分析 · 与数据归集聚合引擎分工</w:t>
            </w:r>
          </w:p>
        </w:tc>
        <w:tc>
          <w:tcPr>
            <w:tcW w:type="dxa" w:w="5100"/>
            <w:tcMar>
              <w:top w:type="dxa" w:w="60"/>
              <w:left w:type="dxa" w:w="100"/>
              <w:bottom w:type="dxa" w:w="60"/>
              <w:right w:type="dxa" w:w="100"/>
            </w:tcMar>
          </w:tcPr>
          <w:p>
            <w:pPr>
              <w:spacing w:line="280" w:lineRule="auto"/>
              <w:jc w:val="left"/>
            </w:pPr>
            <w:r>
              <w:rPr>
                <w:color w:val="000000"/>
                <w:sz w:val="20"/>
                <w:szCs w:val="20"/>
              </w:rPr>
              <w:t xml:space="preserve">能按经营公式计算指标（净利润、成本占比）、与目标值对比识别超标、输出结构化结论；指标计算交确定性工具、可回溯来源；只出分析结论、预警推送归监控提醒引擎</w:t>
            </w:r>
          </w:p>
        </w:tc>
      </w:tr>
    </w:tbl>
    <w:p>
      <w:pPr>
        <w:spacing w:after="120" w:line="300" w:lineRule="auto"/>
        <w:jc w:val="both"/>
      </w:pPr>
      <w:r>
        <w:rPr>
          <w:color w:val="000000"/>
        </w:rPr>
        <w:t xml:space="preserve">上述要求均由真实需求直接推导得出，应纳入分析预测引擎研发方案的验收依据。</w:t>
      </w:r>
    </w:p>
    <w:p>
      <w:pPr>
        <w:pBdr>
          <w:bottom w:val="single" w:color="1F4E79" w:sz="12" w:space="6"/>
        </w:pBdr>
        <w:spacing w:after="160" w:before="360"/>
      </w:pPr>
      <w:r>
        <w:rPr>
          <w:rFonts w:ascii="微软雅黑" w:cs="微软雅黑" w:eastAsia="微软雅黑" w:hAnsi="微软雅黑"/>
          <w:b/>
          <w:bCs/>
          <w:color w:val="1F4E79"/>
          <w:sz w:val="28"/>
          <w:szCs w:val="28"/>
        </w:rPr>
        <w:t xml:space="preserve">七、方法推广与待拍板事项</w:t>
      </w:r>
    </w:p>
    <w:p>
      <w:pPr>
        <w:spacing w:after="120" w:line="300" w:lineRule="auto"/>
        <w:jc w:val="both"/>
      </w:pPr>
      <w:r>
        <w:rPr>
          <w:color w:val="000000"/>
        </w:rPr>
        <w:t xml:space="preserve">本说明所用的五步关联方法（需求原文、L4 应用场景、调用链、对应设计点、研发要求）适用于 L2 全部 12 个业务引擎。本说明的三条需求兼取第一类客户与第二类客户，印证分析预测引擎“做经营分析与预测、分析出结论”的设计在制造业与法律服务行业同样适用；需求清单中经营分析与预测类需求数量众多（经营数据月季度分析、成本智能预测、采购趋势分析、销售增长预测等），均落在本引擎的同一套经营分析机制上，后续可照此方法补充。</w:t>
      </w:r>
    </w:p>
    <w:p>
      <w:pPr>
        <w:spacing w:after="120" w:line="300" w:lineRule="auto"/>
        <w:jc w:val="both"/>
      </w:pPr>
      <w:r>
        <w:rPr>
          <w:b/>
          <w:bCs/>
          <w:color w:val="000000"/>
        </w:rPr>
        <w:t xml:space="preserve">待拍板事项：</w:t>
      </w:r>
      <w:r>
        <w:rPr>
          <w:color w:val="000000"/>
        </w:rPr>
        <w:t xml:space="preserve">其一，本引擎与内容产出引擎、多媒体生成引擎、数据归集聚合引擎、监控提醒引擎的分工，是本说明反复引用的边界，其正式表述以各引擎研发方案与《L2 层引擎说明》最新版本为准；其二，“数字数据准确性原则”是否升为正式铁律仍待拍板，在此之前按普通确认结论生效，本说明按现行登记引用；其三，分析预测引擎研发方案尚未成稿，本说明第二部分的设计要点取自同步包已登记的确认设计与《L2 层引擎说明 v1.0》，方案成稿后本说明汇总的研发要求应写入其验收依据，表述如有出入以拍板确认后的方案为准；其四，涉及《层间交互机制说明 v0.2》的调用链表述，以该说明拍板确认后的最新版本为准，如后续调整本说明相应同步。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2026-07-04T10:42:43.618Z</dcterms:created>
  <dcterms:modified xsi:type="dcterms:W3CDTF">2026-07-04T10:42:43.618Z</dcterms:modified>
</cp:coreProperties>
</file>

<file path=docProps/custom.xml><?xml version="1.0" encoding="utf-8"?>
<Properties xmlns="http://schemas.openxmlformats.org/officeDocument/2006/custom-properties" xmlns:vt="http://schemas.openxmlformats.org/officeDocument/2006/docPropsVTypes"/>
</file>