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PRAETOR Intelligence: Reporte de Auditoría Forense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1. Información del Cliente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[NOMBRE CLIENTE]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2026-05-28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Auditoría: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PR-2026-001</w:t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2. Resumen Ejecutivo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detalla la auditoría de activos digitales realizada por PRAETOR Intelligence. El objetivo es identificar vulnerabilidades críticas y trazar el mapa de defensa necesario para proteger la propiedad intelectual del cliente.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3. Hallazgos Técnicos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Activo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Vulnerabilidad Identificada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Nivel de Riesgo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 / Infraestructura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Exposición de registros públicos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Propiedad Intelectual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Falta de trazabilidad forense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Seguridad de Acceso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Protocolos de autenticación obsoletos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4. Plan de Remediación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1:</w:t>
      </w:r>
      <w:r w:rsidDel="00000000" w:rsidR="00000000" w:rsidRPr="00000000">
        <w:rPr>
          <w:rtl w:val="0"/>
        </w:rPr>
        <w:t xml:space="preserve"> Blindaje de accesos (Inmediato).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2:</w:t>
      </w:r>
      <w:r w:rsidDel="00000000" w:rsidR="00000000" w:rsidRPr="00000000">
        <w:rPr>
          <w:rtl w:val="0"/>
        </w:rPr>
        <w:t xml:space="preserve"> Implementación de rastreo de activos en tiempo real (48h).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3:</w:t>
      </w:r>
      <w:r w:rsidDel="00000000" w:rsidR="00000000" w:rsidRPr="00000000">
        <w:rPr>
          <w:rtl w:val="0"/>
        </w:rPr>
        <w:t xml:space="preserve"> Auditoría de cumplimiento legal y forense (7 días).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5. Autorización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Reporte generado por </w:t>
      </w:r>
      <w:r w:rsidDel="00000000" w:rsidR="00000000" w:rsidRPr="00000000">
        <w:rPr>
          <w:b w:val="1"/>
          <w:bCs w:val="1"/>
          <w:rtl w:val="0"/>
        </w:rPr>
        <w:t xml:space="preserve">PRAETOR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Director: </w:t>
      </w:r>
      <w:r w:rsidDel="00000000" w:rsidR="00000000" w:rsidRPr="00000000">
        <w:rPr>
          <w:b w:val="1"/>
          <w:bCs w:val="1"/>
          <w:rtl w:val="0"/>
        </w:rPr>
        <w:t xml:space="preserve">Luis Javier Verdugo Montoya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Firma Autorizada: 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