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160"/>
        <w:jc w:val="center"/>
      </w:pPr>
      <w:r>
        <w:rPr>
          <w:rFonts w:ascii="Noto Sans CJK SC" w:hAnsi="Noto Sans CJK SC" w:eastAsia="Noto Sans CJK SC"/>
          <w:b/>
          <w:color w:val="365E7D"/>
          <w:sz w:val="32"/>
        </w:rPr>
        <w:t>用友软件有限公司</w:t>
      </w:r>
    </w:p>
    <w:p>
      <w:pPr>
        <w:spacing w:before="160" w:after="160" w:line="240" w:lineRule="auto"/>
        <w:jc w:val="center"/>
      </w:pPr>
      <w:r>
        <w:rPr>
          <w:rFonts w:ascii="Noto Sans CJK SC" w:hAnsi="Noto Sans CJK SC" w:eastAsia="Noto Sans CJK SC"/>
          <w:b/>
          <w:color w:val="24384B"/>
          <w:sz w:val="54"/>
        </w:rPr>
        <w:t>Java 后端开发实习生</w:t>
      </w:r>
    </w:p>
    <w:p>
      <w:pPr>
        <w:spacing w:before="0" w:after="440" w:line="240" w:lineRule="auto"/>
        <w:jc w:val="center"/>
      </w:pPr>
      <w:r>
        <w:rPr>
          <w:rFonts w:ascii="Noto Sans CJK SC" w:hAnsi="Noto Sans CJK SC" w:eastAsia="Noto Sans CJK SC"/>
          <w:b/>
          <w:color w:val="24384B"/>
          <w:sz w:val="48"/>
        </w:rPr>
        <w:t>面试准备手册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71"/>
        <w:gridCol w:w="5071"/>
      </w:tblGrid>
      <w:tr>
        <w:tc>
          <w:tcPr>
            <w:tcW w:type="dxa" w:w="5071"/>
            <w:shd w:fill="E8EEF2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24384B"/>
                <w:sz w:val="20"/>
              </w:rPr>
              <w:t>定位</w:t>
            </w:r>
          </w:p>
        </w:tc>
        <w:tc>
          <w:tcPr>
            <w:tcW w:type="dxa" w:w="5071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rFonts w:ascii="Noto Sans CJK SC" w:hAnsi="Noto Sans CJK SC" w:eastAsia="Noto Sans CJK SC"/>
                <w:b w:val="0"/>
                <w:color w:val="1D2730"/>
                <w:sz w:val="20"/>
              </w:rPr>
              <w:t>企业应用后端 / NCC·YonBIP 客户化 / 系统集成 / OpenAPI</w:t>
            </w:r>
          </w:p>
        </w:tc>
      </w:tr>
      <w:tr>
        <w:tc>
          <w:tcPr>
            <w:tcW w:type="dxa" w:w="5071"/>
            <w:shd w:fill="E8EEF2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24384B"/>
                <w:sz w:val="20"/>
              </w:rPr>
              <w:t>核心技术</w:t>
            </w:r>
          </w:p>
        </w:tc>
        <w:tc>
          <w:tcPr>
            <w:tcW w:type="dxa" w:w="5071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rFonts w:ascii="Noto Sans CJK SC" w:hAnsi="Noto Sans CJK SC" w:eastAsia="Noto Sans CJK SC"/>
                <w:b w:val="0"/>
                <w:color w:val="1D2730"/>
                <w:sz w:val="20"/>
              </w:rPr>
              <w:t>Java · Oracle SQL · HTTP · JSON · REST API · JAX-RS · NCC / YonBIP · Git</w:t>
            </w:r>
          </w:p>
        </w:tc>
      </w:tr>
      <w:tr>
        <w:tc>
          <w:tcPr>
            <w:tcW w:type="dxa" w:w="5071"/>
            <w:shd w:fill="E8EEF2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24384B"/>
                <w:sz w:val="20"/>
              </w:rPr>
              <w:t>代表场景</w:t>
            </w:r>
          </w:p>
        </w:tc>
        <w:tc>
          <w:tcPr>
            <w:tcW w:type="dxa" w:w="5071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rFonts w:ascii="Noto Sans CJK SC" w:hAnsi="Noto Sans CJK SC" w:eastAsia="Noto Sans CJK SC"/>
                <w:b w:val="0"/>
                <w:color w:val="1D2730"/>
                <w:sz w:val="20"/>
              </w:rPr>
              <w:t>巨一 EHR 集成、安庆水务 OA 同步、钉钉异常考勤提醒、薪资申请推送 OA</w:t>
            </w:r>
          </w:p>
        </w:tc>
      </w:tr>
      <w:tr>
        <w:tc>
          <w:tcPr>
            <w:tcW w:type="dxa" w:w="5071"/>
            <w:shd w:fill="E8EEF2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24384B"/>
                <w:sz w:val="20"/>
              </w:rPr>
              <w:t>适用面试</w:t>
            </w:r>
          </w:p>
        </w:tc>
        <w:tc>
          <w:tcPr>
            <w:tcW w:type="dxa" w:w="5071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rFonts w:ascii="Noto Sans CJK SC" w:hAnsi="Noto Sans CJK SC" w:eastAsia="Noto Sans CJK SC"/>
                <w:b w:val="0"/>
                <w:color w:val="1D2730"/>
                <w:sz w:val="20"/>
              </w:rPr>
              <w:t>Java 后端日常实习 / 暑期实习 / 校招一面、二面</w:t>
            </w:r>
          </w:p>
        </w:tc>
      </w:tr>
    </w:tbl>
    <w:p/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142"/>
      </w:tblGrid>
      <w:tr>
        <w:tc>
          <w:tcPr>
            <w:tcW w:type="dxa" w:w="10142"/>
            <w:shd w:fill="EEF6F1"/>
            <w:tcMar>
              <w:top w:w="120" w:type="dxa"/>
              <w:start w:w="150" w:type="dxa"/>
              <w:bottom w:w="120" w:type="dxa"/>
              <w:end w:w="150" w:type="dxa"/>
            </w:tcMar>
          </w:tcPr>
          <w:p>
            <w:pPr>
              <w:spacing w:before="0" w:after="40" w:line="269" w:lineRule="auto"/>
            </w:pPr>
            <w:r>
              <w:rPr>
                <w:rFonts w:ascii="Noto Sans CJK SC" w:hAnsi="Noto Sans CJK SC" w:eastAsia="Noto Sans CJK SC"/>
                <w:b/>
                <w:color w:val="3B6B59"/>
                <w:sz w:val="21"/>
              </w:rPr>
              <w:t>使用方法</w:t>
            </w:r>
          </w:p>
          <w:p>
            <w:pPr>
              <w:spacing w:before="0" w:after="0" w:line="278" w:lineRule="auto"/>
            </w:pPr>
            <w:r>
              <w:rPr>
                <w:rFonts w:ascii="Noto Sans CJK SC" w:hAnsi="Noto Sans CJK SC" w:eastAsia="Noto Sans CJK SC"/>
                <w:b w:val="0"/>
                <w:color w:val="1D2730"/>
                <w:sz w:val="20"/>
              </w:rPr>
              <w:t>先把「第 1～4 章」讲顺，再刷「第 5～8 章」问题。所有回答以你真实做过的部分为边界；遇到没有亲自负责的细节，明确说“这部分由同事/导师负责，我主要负责……”比硬编更稳。</w:t>
            </w:r>
          </w:p>
        </w:tc>
      </w:tr>
    </w:tbl>
    <w:p>
      <w:pPr>
        <w:spacing w:after="20"/>
      </w:pPr>
    </w:p>
    <w:p>
      <w:pPr>
        <w:spacing w:before="600" w:after="0" w:line="240" w:lineRule="auto"/>
        <w:jc w:val="center"/>
      </w:pPr>
      <w:r>
        <w:rPr>
          <w:rFonts w:ascii="Noto Sans CJK SC" w:hAnsi="Noto Sans CJK SC" w:eastAsia="Noto Sans CJK SC"/>
          <w:b w:val="0"/>
          <w:color w:val="66717C"/>
          <w:sz w:val="19"/>
        </w:rPr>
        <w:t>基于当前简历版本整理 · 2026.09</w:t>
      </w:r>
    </w:p>
    <w:p>
      <w:r>
        <w:br w:type="page"/>
      </w:r>
    </w:p>
    <w:p>
      <w:pPr>
        <w:keepNext/>
        <w:spacing w:before="200" w:after="100" w:line="240" w:lineRule="auto"/>
        <w:pBdr>
          <w:bottom w:val="single" w:sz="12" w:space="3" w:color="24384B"/>
        </w:pBdr>
      </w:pPr>
      <w:r>
        <w:rPr>
          <w:rFonts w:ascii="Noto Sans CJK SC" w:hAnsi="Noto Sans CJK SC" w:eastAsia="Noto Sans CJK SC"/>
          <w:b/>
          <w:color w:val="24384B"/>
          <w:sz w:val="32"/>
        </w:rPr>
        <w:t>目录</w:t>
      </w:r>
    </w:p>
    <w:p>
      <w:pPr>
        <w:spacing w:before="0" w:after="100" w:line="259" w:lineRule="auto"/>
      </w:pPr>
      <w:r>
        <w:rPr>
          <w:rFonts w:ascii="Noto Sans CJK SC" w:hAnsi="Noto Sans CJK SC" w:eastAsia="Noto Sans CJK SC"/>
          <w:b w:val="0"/>
          <w:color w:val="24384B"/>
          <w:sz w:val="21"/>
        </w:rPr>
        <w:t>1. 面试官应该如何理解这段实习</w:t>
      </w:r>
    </w:p>
    <w:p>
      <w:pPr>
        <w:spacing w:before="0" w:after="100" w:line="259" w:lineRule="auto"/>
      </w:pPr>
      <w:r>
        <w:rPr>
          <w:rFonts w:ascii="Noto Sans CJK SC" w:hAnsi="Noto Sans CJK SC" w:eastAsia="Noto Sans CJK SC"/>
          <w:b w:val="0"/>
          <w:color w:val="24384B"/>
          <w:sz w:val="21"/>
        </w:rPr>
        <w:t>2. 30 秒 / 1 分钟 / 3 分钟实习介绍</w:t>
      </w:r>
    </w:p>
    <w:p>
      <w:pPr>
        <w:spacing w:before="0" w:after="100" w:line="259" w:lineRule="auto"/>
      </w:pPr>
      <w:r>
        <w:rPr>
          <w:rFonts w:ascii="Noto Sans CJK SC" w:hAnsi="Noto Sans CJK SC" w:eastAsia="Noto Sans CJK SC"/>
          <w:b w:val="0"/>
          <w:color w:val="24384B"/>
          <w:sz w:val="21"/>
        </w:rPr>
        <w:t>3. 简历四条经历逐条拆解</w:t>
      </w:r>
    </w:p>
    <w:p>
      <w:pPr>
        <w:spacing w:before="0" w:after="100" w:line="259" w:lineRule="auto"/>
      </w:pPr>
      <w:r>
        <w:rPr>
          <w:rFonts w:ascii="Noto Sans CJK SC" w:hAnsi="Noto Sans CJK SC" w:eastAsia="Noto Sans CJK SC"/>
          <w:b w:val="0"/>
          <w:color w:val="24384B"/>
          <w:sz w:val="21"/>
        </w:rPr>
        <w:t>4. 代表项目一：安庆水务 OA 组织/部门同步</w:t>
      </w:r>
    </w:p>
    <w:p>
      <w:pPr>
        <w:spacing w:before="0" w:after="100" w:line="259" w:lineRule="auto"/>
      </w:pPr>
      <w:r>
        <w:rPr>
          <w:rFonts w:ascii="Noto Sans CJK SC" w:hAnsi="Noto Sans CJK SC" w:eastAsia="Noto Sans CJK SC"/>
          <w:b w:val="0"/>
          <w:color w:val="24384B"/>
          <w:sz w:val="21"/>
        </w:rPr>
        <w:t>5. 代表项目二：巨一 EHR 集成与 OpenAPI 开发</w:t>
      </w:r>
    </w:p>
    <w:p>
      <w:pPr>
        <w:spacing w:before="0" w:after="100" w:line="259" w:lineRule="auto"/>
      </w:pPr>
      <w:r>
        <w:rPr>
          <w:rFonts w:ascii="Noto Sans CJK SC" w:hAnsi="Noto Sans CJK SC" w:eastAsia="Noto Sans CJK SC"/>
          <w:b w:val="0"/>
          <w:color w:val="24384B"/>
          <w:sz w:val="21"/>
        </w:rPr>
        <w:t>6. 代表功能：异常考勤钉钉提醒与薪资申请推送 OA</w:t>
      </w:r>
    </w:p>
    <w:p>
      <w:pPr>
        <w:spacing w:before="0" w:after="100" w:line="259" w:lineRule="auto"/>
      </w:pPr>
      <w:r>
        <w:rPr>
          <w:rFonts w:ascii="Noto Sans CJK SC" w:hAnsi="Noto Sans CJK SC" w:eastAsia="Noto Sans CJK SC"/>
          <w:b w:val="0"/>
          <w:color w:val="24384B"/>
          <w:sz w:val="21"/>
        </w:rPr>
        <w:t>7. 技术栈高频追问：Java / HTTP / REST / JAX-RS / SQL / NCC</w:t>
      </w:r>
    </w:p>
    <w:p>
      <w:pPr>
        <w:spacing w:before="0" w:after="100" w:line="259" w:lineRule="auto"/>
      </w:pPr>
      <w:r>
        <w:rPr>
          <w:rFonts w:ascii="Noto Sans CJK SC" w:hAnsi="Noto Sans CJK SC" w:eastAsia="Noto Sans CJK SC"/>
          <w:b w:val="0"/>
          <w:color w:val="24384B"/>
          <w:sz w:val="21"/>
        </w:rPr>
        <w:t>8. 30 个高频面试问答</w:t>
      </w:r>
    </w:p>
    <w:p>
      <w:pPr>
        <w:spacing w:before="0" w:after="100" w:line="259" w:lineRule="auto"/>
      </w:pPr>
      <w:r>
        <w:rPr>
          <w:rFonts w:ascii="Noto Sans CJK SC" w:hAnsi="Noto Sans CJK SC" w:eastAsia="Noto Sans CJK SC"/>
          <w:b w:val="0"/>
          <w:color w:val="24384B"/>
          <w:sz w:val="21"/>
        </w:rPr>
        <w:t>9. 行为面与项目复盘：困难、Bug、协作、成长</w:t>
      </w:r>
    </w:p>
    <w:p>
      <w:pPr>
        <w:spacing w:before="0" w:after="100" w:line="259" w:lineRule="auto"/>
      </w:pPr>
      <w:r>
        <w:rPr>
          <w:rFonts w:ascii="Noto Sans CJK SC" w:hAnsi="Noto Sans CJK SC" w:eastAsia="Noto Sans CJK SC"/>
          <w:b w:val="0"/>
          <w:color w:val="24384B"/>
          <w:sz w:val="21"/>
        </w:rPr>
        <w:t>10. 风险边界：哪些话不要说太满</w:t>
      </w:r>
    </w:p>
    <w:p>
      <w:pPr>
        <w:spacing w:before="0" w:after="100" w:line="259" w:lineRule="auto"/>
      </w:pPr>
      <w:r>
        <w:rPr>
          <w:rFonts w:ascii="Noto Sans CJK SC" w:hAnsi="Noto Sans CJK SC" w:eastAsia="Noto Sans CJK SC"/>
          <w:b w:val="0"/>
          <w:color w:val="24384B"/>
          <w:sz w:val="21"/>
        </w:rPr>
        <w:t>11. 面试前 48 小时冲刺清单</w:t>
      </w:r>
    </w:p>
    <w:p>
      <w:pPr>
        <w:spacing w:before="0" w:after="100" w:line="259" w:lineRule="auto"/>
      </w:pPr>
      <w:r>
        <w:rPr>
          <w:rFonts w:ascii="Noto Sans CJK SC" w:hAnsi="Noto Sans CJK SC" w:eastAsia="Noto Sans CJK SC"/>
          <w:b w:val="0"/>
          <w:color w:val="24384B"/>
          <w:sz w:val="21"/>
        </w:rPr>
        <w:t>附录：一页速背卡</w:t>
      </w:r>
    </w:p>
    <w:p>
      <w:pPr>
        <w:keepNext/>
        <w:spacing w:before="200" w:after="100" w:line="240" w:lineRule="auto"/>
        <w:pBdr>
          <w:bottom w:val="single" w:sz="12" w:space="3" w:color="24384B"/>
        </w:pBdr>
      </w:pPr>
      <w:r>
        <w:rPr>
          <w:rFonts w:ascii="Noto Sans CJK SC" w:hAnsi="Noto Sans CJK SC" w:eastAsia="Noto Sans CJK SC"/>
          <w:b/>
          <w:color w:val="24384B"/>
          <w:sz w:val="32"/>
        </w:rPr>
        <w:t>1. 面试官应该如何理解这段实习</w:t>
      </w:r>
    </w:p>
    <w:p>
      <w:pPr>
        <w:spacing w:before="0" w:after="80" w:line="283" w:lineRule="auto"/>
        <w:ind w:left="0" w:firstLine="0"/>
      </w:pPr>
      <w:r>
        <w:rPr>
          <w:rFonts w:ascii="Noto Sans CJK SC" w:hAnsi="Noto Sans CJK SC" w:eastAsia="Noto Sans CJK SC"/>
          <w:b w:val="0"/>
          <w:color w:val="1D2730"/>
          <w:sz w:val="21"/>
        </w:rPr>
        <w:t>这段实习最合适的定位不是“普通 CRUD”，而是「企业应用后端 + 平台客户化 + 系统集成」。面试时要让对方在前 1 分钟内形成这个印象。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381"/>
        <w:gridCol w:w="3381"/>
        <w:gridCol w:w="3381"/>
      </w:tblGrid>
      <w:tr>
        <w:trPr>
          <w:tblHeader w:val="true"/>
        </w:trPr>
        <w:tc>
          <w:tcPr>
            <w:tcW w:type="dxa" w:w="3381"/>
            <w:shd w:fill="24384B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9"/>
              </w:rPr>
              <w:t>维度</w:t>
            </w:r>
          </w:p>
        </w:tc>
        <w:tc>
          <w:tcPr>
            <w:tcW w:type="dxa" w:w="3381"/>
            <w:shd w:fill="24384B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9"/>
              </w:rPr>
              <w:t>你可以给出的信号</w:t>
            </w:r>
          </w:p>
        </w:tc>
        <w:tc>
          <w:tcPr>
            <w:tcW w:type="dxa" w:w="3381"/>
            <w:shd w:fill="24384B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9"/>
              </w:rPr>
              <w:t>面试官会联想到什么</w:t>
            </w:r>
          </w:p>
        </w:tc>
      </w:tr>
      <w:tr>
        <w:tc>
          <w:tcPr>
            <w:tcW w:type="dxa" w:w="3381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before="0" w:after="0" w:line="269" w:lineRule="auto"/>
            </w:pPr>
            <w:r>
              <w:rPr>
                <w:rFonts w:ascii="Noto Sans CJK SC" w:hAnsi="Noto Sans CJK SC" w:eastAsia="Noto Sans CJK SC"/>
                <w:b w:val="0"/>
                <w:color w:val="1D2730"/>
                <w:sz w:val="19"/>
              </w:rPr>
              <w:t>平台后端</w:t>
            </w:r>
          </w:p>
        </w:tc>
        <w:tc>
          <w:tcPr>
            <w:tcW w:type="dxa" w:w="3381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before="0" w:after="0" w:line="269" w:lineRule="auto"/>
            </w:pPr>
            <w:r>
              <w:rPr>
                <w:rFonts w:ascii="Noto Sans CJK SC" w:hAnsi="Noto Sans CJK SC" w:eastAsia="Noto Sans CJK SC"/>
                <w:b w:val="0"/>
                <w:color w:val="1D2730"/>
                <w:sz w:val="19"/>
              </w:rPr>
              <w:t>NCC / YonBIP 客户化、业务对象、聚合 VO、单据保存</w:t>
            </w:r>
          </w:p>
        </w:tc>
        <w:tc>
          <w:tcPr>
            <w:tcW w:type="dxa" w:w="3381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before="0" w:after="0" w:line="269" w:lineRule="auto"/>
            </w:pPr>
            <w:r>
              <w:rPr>
                <w:rFonts w:ascii="Noto Sans CJK SC" w:hAnsi="Noto Sans CJK SC" w:eastAsia="Noto Sans CJK SC"/>
                <w:b w:val="0"/>
                <w:color w:val="1D2730"/>
                <w:sz w:val="19"/>
              </w:rPr>
              <w:t>复杂企业业务模型、平台 API、业务规则</w:t>
            </w:r>
          </w:p>
        </w:tc>
      </w:tr>
      <w:tr>
        <w:tc>
          <w:tcPr>
            <w:tcW w:type="dxa" w:w="3381"/>
            <w:shd w:fill="F7F9FA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before="0" w:after="0" w:line="269" w:lineRule="auto"/>
            </w:pPr>
            <w:r>
              <w:rPr>
                <w:rFonts w:ascii="Noto Sans CJK SC" w:hAnsi="Noto Sans CJK SC" w:eastAsia="Noto Sans CJK SC"/>
                <w:b w:val="0"/>
                <w:color w:val="1D2730"/>
                <w:sz w:val="19"/>
              </w:rPr>
              <w:t>插件开发</w:t>
            </w:r>
          </w:p>
        </w:tc>
        <w:tc>
          <w:tcPr>
            <w:tcW w:type="dxa" w:w="3381"/>
            <w:shd w:fill="F7F9FA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before="0" w:after="0" w:line="269" w:lineRule="auto"/>
            </w:pPr>
            <w:r>
              <w:rPr>
                <w:rFonts w:ascii="Noto Sans CJK SC" w:hAnsi="Noto Sans CJK SC" w:eastAsia="Noto Sans CJK SC"/>
                <w:b w:val="0"/>
                <w:color w:val="1D2730"/>
                <w:sz w:val="19"/>
              </w:rPr>
              <w:t>IBusinessListener、BDCommonEvent、业务事件监听</w:t>
            </w:r>
          </w:p>
        </w:tc>
        <w:tc>
          <w:tcPr>
            <w:tcW w:type="dxa" w:w="3381"/>
            <w:shd w:fill="F7F9FA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before="0" w:after="0" w:line="269" w:lineRule="auto"/>
            </w:pPr>
            <w:r>
              <w:rPr>
                <w:rFonts w:ascii="Noto Sans CJK SC" w:hAnsi="Noto Sans CJK SC" w:eastAsia="Noto Sans CJK SC"/>
                <w:b w:val="0"/>
                <w:color w:val="1D2730"/>
                <w:sz w:val="19"/>
              </w:rPr>
              <w:t>事件驱动、扩展点、解耦业务触发</w:t>
            </w:r>
          </w:p>
        </w:tc>
      </w:tr>
      <w:tr>
        <w:tc>
          <w:tcPr>
            <w:tcW w:type="dxa" w:w="3381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before="0" w:after="0" w:line="269" w:lineRule="auto"/>
            </w:pPr>
            <w:r>
              <w:rPr>
                <w:rFonts w:ascii="Noto Sans CJK SC" w:hAnsi="Noto Sans CJK SC" w:eastAsia="Noto Sans CJK SC"/>
                <w:b w:val="0"/>
                <w:color w:val="1D2730"/>
                <w:sz w:val="19"/>
              </w:rPr>
              <w:t>接口开发</w:t>
            </w:r>
          </w:p>
        </w:tc>
        <w:tc>
          <w:tcPr>
            <w:tcW w:type="dxa" w:w="3381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before="0" w:after="0" w:line="269" w:lineRule="auto"/>
            </w:pPr>
            <w:r>
              <w:rPr>
                <w:rFonts w:ascii="Noto Sans CJK SC" w:hAnsi="Noto Sans CJK SC" w:eastAsia="Noto Sans CJK SC"/>
                <w:b w:val="0"/>
                <w:color w:val="1D2730"/>
                <w:sz w:val="19"/>
              </w:rPr>
              <w:t>JAX-RS、REST API、OpenAPI、HTTP、JSON</w:t>
            </w:r>
          </w:p>
        </w:tc>
        <w:tc>
          <w:tcPr>
            <w:tcW w:type="dxa" w:w="3381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before="0" w:after="0" w:line="269" w:lineRule="auto"/>
            </w:pPr>
            <w:r>
              <w:rPr>
                <w:rFonts w:ascii="Noto Sans CJK SC" w:hAnsi="Noto Sans CJK SC" w:eastAsia="Noto Sans CJK SC"/>
                <w:b w:val="0"/>
                <w:color w:val="1D2730"/>
                <w:sz w:val="19"/>
              </w:rPr>
              <w:t>后端接口设计、参数校验、序列化与联调</w:t>
            </w:r>
          </w:p>
        </w:tc>
      </w:tr>
      <w:tr>
        <w:tc>
          <w:tcPr>
            <w:tcW w:type="dxa" w:w="3381"/>
            <w:shd w:fill="F7F9FA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before="0" w:after="0" w:line="269" w:lineRule="auto"/>
            </w:pPr>
            <w:r>
              <w:rPr>
                <w:rFonts w:ascii="Noto Sans CJK SC" w:hAnsi="Noto Sans CJK SC" w:eastAsia="Noto Sans CJK SC"/>
                <w:b w:val="0"/>
                <w:color w:val="1D2730"/>
                <w:sz w:val="19"/>
              </w:rPr>
              <w:t>系统集成</w:t>
            </w:r>
          </w:p>
        </w:tc>
        <w:tc>
          <w:tcPr>
            <w:tcW w:type="dxa" w:w="3381"/>
            <w:shd w:fill="F7F9FA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before="0" w:after="0" w:line="269" w:lineRule="auto"/>
            </w:pPr>
            <w:r>
              <w:rPr>
                <w:rFonts w:ascii="Noto Sans CJK SC" w:hAnsi="Noto Sans CJK SC" w:eastAsia="Noto Sans CJK SC"/>
                <w:b w:val="0"/>
                <w:color w:val="1D2730"/>
                <w:sz w:val="19"/>
              </w:rPr>
              <w:t>EHR ↔ OA / 钉钉 / 263 邮箱</w:t>
            </w:r>
          </w:p>
        </w:tc>
        <w:tc>
          <w:tcPr>
            <w:tcW w:type="dxa" w:w="3381"/>
            <w:shd w:fill="F7F9FA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before="0" w:after="0" w:line="269" w:lineRule="auto"/>
            </w:pPr>
            <w:r>
              <w:rPr>
                <w:rFonts w:ascii="Noto Sans CJK SC" w:hAnsi="Noto Sans CJK SC" w:eastAsia="Noto Sans CJK SC"/>
                <w:b w:val="0"/>
                <w:color w:val="1D2730"/>
                <w:sz w:val="19"/>
              </w:rPr>
              <w:t>跨系统字段映射、鉴权、异常处理、数据一致性</w:t>
            </w:r>
          </w:p>
        </w:tc>
      </w:tr>
      <w:tr>
        <w:tc>
          <w:tcPr>
            <w:tcW w:type="dxa" w:w="3381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before="0" w:after="0" w:line="269" w:lineRule="auto"/>
            </w:pPr>
            <w:r>
              <w:rPr>
                <w:rFonts w:ascii="Noto Sans CJK SC" w:hAnsi="Noto Sans CJK SC" w:eastAsia="Noto Sans CJK SC"/>
                <w:b w:val="0"/>
                <w:color w:val="1D2730"/>
                <w:sz w:val="19"/>
              </w:rPr>
              <w:t>数据排查</w:t>
            </w:r>
          </w:p>
        </w:tc>
        <w:tc>
          <w:tcPr>
            <w:tcW w:type="dxa" w:w="3381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before="0" w:after="0" w:line="269" w:lineRule="auto"/>
            </w:pPr>
            <w:r>
              <w:rPr>
                <w:rFonts w:ascii="Noto Sans CJK SC" w:hAnsi="Noto Sans CJK SC" w:eastAsia="Noto Sans CJK SC"/>
                <w:b w:val="0"/>
                <w:color w:val="1D2730"/>
                <w:sz w:val="19"/>
              </w:rPr>
              <w:t>Oracle SQL 核验、日志、接口报文</w:t>
            </w:r>
          </w:p>
        </w:tc>
        <w:tc>
          <w:tcPr>
            <w:tcW w:type="dxa" w:w="3381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before="0" w:after="0" w:line="269" w:lineRule="auto"/>
            </w:pPr>
            <w:r>
              <w:rPr>
                <w:rFonts w:ascii="Noto Sans CJK SC" w:hAnsi="Noto Sans CJK SC" w:eastAsia="Noto Sans CJK SC"/>
                <w:b w:val="0"/>
                <w:color w:val="1D2730"/>
                <w:sz w:val="19"/>
              </w:rPr>
              <w:t>问题定位能力、工程实践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142"/>
      </w:tblGrid>
      <w:tr>
        <w:tc>
          <w:tcPr>
            <w:tcW w:type="dxa" w:w="10142"/>
            <w:shd w:fill="EEF2F5"/>
            <w:tcMar>
              <w:top w:w="120" w:type="dxa"/>
              <w:start w:w="150" w:type="dxa"/>
              <w:bottom w:w="120" w:type="dxa"/>
              <w:end w:w="150" w:type="dxa"/>
            </w:tcMar>
          </w:tcPr>
          <w:p>
            <w:pPr>
              <w:spacing w:before="0" w:after="40" w:line="269" w:lineRule="auto"/>
            </w:pPr>
            <w:r>
              <w:rPr>
                <w:rFonts w:ascii="Noto Sans CJK SC" w:hAnsi="Noto Sans CJK SC" w:eastAsia="Noto Sans CJK SC"/>
                <w:b/>
                <w:color w:val="365E7D"/>
                <w:sz w:val="21"/>
              </w:rPr>
              <w:t>核心主线</w:t>
            </w:r>
          </w:p>
          <w:p>
            <w:pPr>
              <w:spacing w:before="0" w:after="0" w:line="278" w:lineRule="auto"/>
            </w:pPr>
            <w:r>
              <w:rPr>
                <w:rFonts w:ascii="Noto Sans CJK SC" w:hAnsi="Noto Sans CJK SC" w:eastAsia="Noto Sans CJK SC"/>
                <w:b w:val="0"/>
                <w:color w:val="1D2730"/>
                <w:sz w:val="20"/>
              </w:rPr>
              <w:t>“我不是在平台里只配配置项，而是实际写 Java 后端代码：业务事件插件、REST/OpenAPI 资源、服务实现类、VO 映射、HTTP 三方调用、SQL 核验和联调排障。”</w:t>
            </w:r>
          </w:p>
        </w:tc>
      </w:tr>
    </w:tbl>
    <w:p>
      <w:pPr>
        <w:spacing w:after="20"/>
      </w:pPr>
    </w:p>
    <w:p>
      <w:pPr>
        <w:keepNext/>
        <w:spacing w:before="140" w:after="60" w:line="252" w:lineRule="auto"/>
      </w:pPr>
      <w:r>
        <w:rPr>
          <w:rFonts w:ascii="Noto Sans CJK SC" w:hAnsi="Noto Sans CJK SC" w:eastAsia="Noto Sans CJK SC"/>
          <w:b/>
          <w:color w:val="365E7D"/>
          <w:sz w:val="25"/>
        </w:rPr>
        <w:t>1.1 你的个人职责边界</w:t>
      </w:r>
    </w:p>
    <w:p>
      <w:pPr>
        <w:pStyle w:val="ListBullet"/>
        <w:spacing w:before="0" w:after="50" w:line="278" w:lineRule="auto"/>
        <w:ind w:left="312" w:hanging="125"/>
      </w:pPr>
      <w:r>
        <w:rPr>
          <w:rFonts w:ascii="Noto Sans CJK SC" w:hAnsi="Noto Sans CJK SC" w:eastAsia="Noto Sans CJK SC"/>
          <w:b w:val="0"/>
          <w:color w:val="1D2730"/>
          <w:sz w:val="20"/>
        </w:rPr>
        <w:t>你可以重点说：事件监听插件、OpenAPI 接口、聚合 VO / 子表 VO 映射、三方 HTTP 调用、SQL 核验、钉钉待办/提醒、联调排障。</w:t>
      </w:r>
    </w:p>
    <w:p>
      <w:pPr>
        <w:pStyle w:val="ListBullet"/>
        <w:spacing w:before="0" w:after="50" w:line="278" w:lineRule="auto"/>
        <w:ind w:left="312" w:hanging="125"/>
      </w:pPr>
      <w:r>
        <w:rPr>
          <w:rFonts w:ascii="Noto Sans CJK SC" w:hAnsi="Noto Sans CJK SC" w:eastAsia="Noto Sans CJK SC"/>
          <w:b w:val="0"/>
          <w:color w:val="1D2730"/>
          <w:sz w:val="20"/>
        </w:rPr>
        <w:t>“参与”类内容要说清楚自己那一段：例如薪资申请推送 OA，可以说自己参与接口联调、字段核对、报文和响应排查，而不是说“整条链路都是我做的”。</w:t>
      </w:r>
    </w:p>
    <w:p>
      <w:pPr>
        <w:pStyle w:val="ListBullet"/>
        <w:spacing w:before="0" w:after="50" w:line="278" w:lineRule="auto"/>
        <w:ind w:left="312" w:hanging="125"/>
      </w:pPr>
      <w:r>
        <w:rPr>
          <w:rFonts w:ascii="Noto Sans CJK SC" w:hAnsi="Noto Sans CJK SC" w:eastAsia="Noto Sans CJK SC"/>
          <w:b w:val="0"/>
          <w:color w:val="1D2730"/>
          <w:sz w:val="20"/>
        </w:rPr>
        <w:t>不需要强行把这段经历包装成 Spring Boot 微服务。用友 NCC / YonBIP 本身是企业应用平台，讲清平台扩展机制和系统集成，技术含量就足够。</w:t>
      </w:r>
    </w:p>
    <w:p>
      <w:pPr>
        <w:keepNext/>
        <w:spacing w:before="200" w:after="100" w:line="240" w:lineRule="auto"/>
        <w:pBdr>
          <w:bottom w:val="single" w:sz="12" w:space="3" w:color="24384B"/>
        </w:pBdr>
      </w:pPr>
      <w:r>
        <w:rPr>
          <w:rFonts w:ascii="Noto Sans CJK SC" w:hAnsi="Noto Sans CJK SC" w:eastAsia="Noto Sans CJK SC"/>
          <w:b/>
          <w:color w:val="24384B"/>
          <w:sz w:val="32"/>
        </w:rPr>
        <w:t>2. 30 秒 / 1 分钟 / 3 分钟实习介绍</w:t>
      </w:r>
    </w:p>
    <w:p>
      <w:pPr>
        <w:keepNext/>
        <w:spacing w:before="140" w:after="60" w:line="252" w:lineRule="auto"/>
      </w:pPr>
      <w:r>
        <w:rPr>
          <w:rFonts w:ascii="Noto Sans CJK SC" w:hAnsi="Noto Sans CJK SC" w:eastAsia="Noto Sans CJK SC"/>
          <w:b/>
          <w:color w:val="365E7D"/>
          <w:sz w:val="25"/>
        </w:rPr>
        <w:t>2.1 30 秒版本：HR / 开场快速介绍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142"/>
      </w:tblGrid>
      <w:tr>
        <w:tc>
          <w:tcPr>
            <w:tcW w:type="dxa" w:w="10142"/>
            <w:shd w:fill="E8EEF2"/>
            <w:tcMar>
              <w:top w:w="120" w:type="dxa"/>
              <w:start w:w="150" w:type="dxa"/>
              <w:bottom w:w="120" w:type="dxa"/>
              <w:end w:w="150" w:type="dxa"/>
            </w:tcMar>
          </w:tcPr>
          <w:p>
            <w:pPr>
              <w:spacing w:before="0" w:after="40" w:line="269" w:lineRule="auto"/>
            </w:pPr>
            <w:r>
              <w:rPr>
                <w:rFonts w:ascii="Noto Sans CJK SC" w:hAnsi="Noto Sans CJK SC" w:eastAsia="Noto Sans CJK SC"/>
                <w:b/>
                <w:color w:val="24384B"/>
                <w:sz w:val="21"/>
              </w:rPr>
              <w:t>参考话术</w:t>
            </w:r>
          </w:p>
          <w:p>
            <w:pPr>
              <w:spacing w:before="0" w:after="0" w:line="278" w:lineRule="auto"/>
            </w:pPr>
            <w:r>
              <w:rPr>
                <w:rFonts w:ascii="Noto Sans CJK SC" w:hAnsi="Noto Sans CJK SC" w:eastAsia="Noto Sans CJK SC"/>
                <w:b w:val="0"/>
                <w:color w:val="1D2730"/>
                <w:sz w:val="20"/>
              </w:rPr>
              <w:t>我在用友做 Java 后端客户化开发，主要基于 NCC / YonBIP 做企业系统集成。工作里写过业务事件监听插件、JAX-RS/OpenAPI 接口和三方系统调用，接触了 EHR 与 OA、钉钉、263 邮箱的集成。比较有代表性的工作是组织部门同步、EHR 离职/入职 OpenAPI，以及异常考勤钉钉提醒，里面涉及 JSON 到聚合 VO 的映射、HTTP 鉴权调用、Oracle SQL 核验和异常处理。</w:t>
            </w:r>
          </w:p>
        </w:tc>
      </w:tr>
    </w:tbl>
    <w:p>
      <w:pPr>
        <w:spacing w:after="20"/>
      </w:pPr>
    </w:p>
    <w:p>
      <w:pPr>
        <w:keepNext/>
        <w:spacing w:before="140" w:after="60" w:line="252" w:lineRule="auto"/>
      </w:pPr>
      <w:r>
        <w:rPr>
          <w:rFonts w:ascii="Noto Sans CJK SC" w:hAnsi="Noto Sans CJK SC" w:eastAsia="Noto Sans CJK SC"/>
          <w:b/>
          <w:color w:val="365E7D"/>
          <w:sz w:val="25"/>
        </w:rPr>
        <w:t>2.2 1 分钟版本：技术面推荐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142"/>
      </w:tblGrid>
      <w:tr>
        <w:tc>
          <w:tcPr>
            <w:tcW w:type="dxa" w:w="10142"/>
            <w:shd w:fill="E8EEF2"/>
            <w:tcMar>
              <w:top w:w="120" w:type="dxa"/>
              <w:start w:w="150" w:type="dxa"/>
              <w:bottom w:w="120" w:type="dxa"/>
              <w:end w:w="150" w:type="dxa"/>
            </w:tcMar>
          </w:tcPr>
          <w:p>
            <w:pPr>
              <w:spacing w:before="0" w:after="40" w:line="269" w:lineRule="auto"/>
            </w:pPr>
            <w:r>
              <w:rPr>
                <w:rFonts w:ascii="Noto Sans CJK SC" w:hAnsi="Noto Sans CJK SC" w:eastAsia="Noto Sans CJK SC"/>
                <w:b/>
                <w:color w:val="24384B"/>
                <w:sz w:val="21"/>
              </w:rPr>
              <w:t>参考话术</w:t>
            </w:r>
          </w:p>
          <w:p>
            <w:pPr>
              <w:spacing w:before="0" w:after="0" w:line="278" w:lineRule="auto"/>
            </w:pPr>
            <w:r>
              <w:rPr>
                <w:rFonts w:ascii="Noto Sans CJK SC" w:hAnsi="Noto Sans CJK SC" w:eastAsia="Noto Sans CJK SC"/>
                <w:b w:val="0"/>
                <w:color w:val="1D2730"/>
                <w:sz w:val="20"/>
              </w:rPr>
              <w:t>这段实习我主要做用友 NCC / YonBIP 的 Java 后端客户化和系统集成。第一类工作是平台内的业务扩展，例如通过 IBusinessListener、BDCommonEvent 监听组织部门新增、修改、启停等事件，再把业务对象转换成外部 OA 所需报文并发起同步；第二类是 OpenAPI 开发，我做过离职办理和入职登记接口，包括唯一性校验、业务参照解析、NCC 单据保存，以及多页签 JSON 到 AggVO 和子表 VO 的映射；第三类是三方系统对接，比如异常考勤钉钉提醒，需要查询人员、做 userid / unionid 转换、创建待办，并对批量任务做异常隔离。平时也会通过 Oracle SQL、请求/响应日志和接口文档做联调排障。</w:t>
            </w:r>
          </w:p>
        </w:tc>
      </w:tr>
    </w:tbl>
    <w:p>
      <w:pPr>
        <w:spacing w:after="20"/>
      </w:pPr>
    </w:p>
    <w:p>
      <w:pPr>
        <w:keepNext/>
        <w:spacing w:before="140" w:after="60" w:line="252" w:lineRule="auto"/>
      </w:pPr>
      <w:r>
        <w:rPr>
          <w:rFonts w:ascii="Noto Sans CJK SC" w:hAnsi="Noto Sans CJK SC" w:eastAsia="Noto Sans CJK SC"/>
          <w:b/>
          <w:color w:val="365E7D"/>
          <w:sz w:val="25"/>
        </w:rPr>
        <w:t>2.3 3 分钟版本：项目深挖前的完整介绍</w:t>
      </w:r>
    </w:p>
    <w:p>
      <w:pPr>
        <w:spacing w:before="0" w:after="80" w:line="283" w:lineRule="auto"/>
        <w:ind w:left="0" w:firstLine="0"/>
      </w:pPr>
      <w:r>
        <w:rPr>
          <w:rFonts w:ascii="Noto Sans CJK SC" w:hAnsi="Noto Sans CJK SC" w:eastAsia="Noto Sans CJK SC"/>
          <w:b w:val="0"/>
          <w:color w:val="1D2730"/>
          <w:sz w:val="21"/>
        </w:rPr>
        <w:t>建议按“背景 → 三类工作 → 一个难点 → 收获”讲，不要按时间流水账。</w:t>
      </w:r>
    </w:p>
    <w:p>
      <w:pPr>
        <w:pStyle w:val="ListNumber"/>
        <w:spacing w:before="0" w:after="50" w:line="278" w:lineRule="auto"/>
        <w:ind w:left="312" w:hanging="125"/>
      </w:pPr>
      <w:r>
        <w:rPr>
          <w:rFonts w:ascii="Noto Sans CJK SC" w:hAnsi="Noto Sans CJK SC" w:eastAsia="Noto Sans CJK SC"/>
          <w:b w:val="0"/>
          <w:color w:val="1D2730"/>
          <w:sz w:val="20"/>
        </w:rPr>
        <w:t>背景：客户化开发部主要是在标准 NCC / YonBIP 能力上，根据客户 EHR、OA 等系统的业务需求做后端扩展与集成。</w:t>
      </w:r>
    </w:p>
    <w:p>
      <w:pPr>
        <w:pStyle w:val="ListNumber"/>
        <w:spacing w:before="0" w:after="50" w:line="278" w:lineRule="auto"/>
        <w:ind w:left="312" w:hanging="125"/>
      </w:pPr>
      <w:r>
        <w:rPr>
          <w:rFonts w:ascii="Noto Sans CJK SC" w:hAnsi="Noto Sans CJK SC" w:eastAsia="Noto Sans CJK SC"/>
          <w:b w:val="0"/>
          <w:color w:val="1D2730"/>
          <w:sz w:val="20"/>
        </w:rPr>
        <w:t>平台插件：以安庆水务组织/部门同步为例，通过业务事件监听新增、修改、启停节点，提取部门对象，处理上级部门等字段，再调用 OA 接口。</w:t>
      </w:r>
    </w:p>
    <w:p>
      <w:pPr>
        <w:pStyle w:val="ListNumber"/>
        <w:spacing w:before="0" w:after="50" w:line="278" w:lineRule="auto"/>
        <w:ind w:left="312" w:hanging="125"/>
      </w:pPr>
      <w:r>
        <w:rPr>
          <w:rFonts w:ascii="Noto Sans CJK SC" w:hAnsi="Noto Sans CJK SC" w:eastAsia="Noto Sans CJK SC"/>
          <w:b w:val="0"/>
          <w:color w:val="1D2730"/>
          <w:sz w:val="20"/>
        </w:rPr>
        <w:t>OpenAPI：以巨一 EHR 为例，把外部 JSON 参数转换成 NCC 业务对象，做唯一性校验、参照解析并调用平台保存逻辑；多页签参数需要映射到聚合 VO 与多个子表 VO。</w:t>
      </w:r>
    </w:p>
    <w:p>
      <w:pPr>
        <w:pStyle w:val="ListNumber"/>
        <w:spacing w:before="0" w:after="50" w:line="278" w:lineRule="auto"/>
        <w:ind w:left="312" w:hanging="125"/>
      </w:pPr>
      <w:r>
        <w:rPr>
          <w:rFonts w:ascii="Noto Sans CJK SC" w:hAnsi="Noto Sans CJK SC" w:eastAsia="Noto Sans CJK SC"/>
          <w:b w:val="0"/>
          <w:color w:val="1D2730"/>
          <w:sz w:val="20"/>
        </w:rPr>
        <w:t>三方系统：对接钉钉、OA、263 邮箱等，处理 token / 身份标识、HTTP 调用、响应解析、日志和 SQL 核验。</w:t>
      </w:r>
    </w:p>
    <w:p>
      <w:pPr>
        <w:pStyle w:val="ListNumber"/>
        <w:spacing w:before="0" w:after="50" w:line="278" w:lineRule="auto"/>
        <w:ind w:left="312" w:hanging="125"/>
      </w:pPr>
      <w:r>
        <w:rPr>
          <w:rFonts w:ascii="Noto Sans CJK SC" w:hAnsi="Noto Sans CJK SC" w:eastAsia="Noto Sans CJK SC"/>
          <w:b w:val="0"/>
          <w:color w:val="1D2730"/>
          <w:sz w:val="20"/>
        </w:rPr>
        <w:t>难点示例：组织部门同步时，父部门在不同组织下可能出现同名或匹配歧义，需要限定组织范围，并在修改事件中同步处理上级部门变化，避免 OA 侧层级关系错误。</w:t>
      </w:r>
    </w:p>
    <w:p>
      <w:pPr>
        <w:pStyle w:val="ListNumber"/>
        <w:spacing w:before="0" w:after="50" w:line="278" w:lineRule="auto"/>
        <w:ind w:left="312" w:hanging="125"/>
      </w:pPr>
      <w:r>
        <w:rPr>
          <w:rFonts w:ascii="Noto Sans CJK SC" w:hAnsi="Noto Sans CJK SC" w:eastAsia="Noto Sans CJK SC"/>
          <w:b w:val="0"/>
          <w:color w:val="1D2730"/>
          <w:sz w:val="20"/>
        </w:rPr>
        <w:t>收获：真正理解了企业后端里“业务模型 + 平台扩展点 + 外部接口 + 数据一致性 + 联调排障”是一条完整链路。</w:t>
      </w:r>
    </w:p>
    <w:p>
      <w:pPr>
        <w:keepNext/>
        <w:spacing w:before="200" w:after="100" w:line="240" w:lineRule="auto"/>
        <w:pBdr>
          <w:bottom w:val="single" w:sz="12" w:space="3" w:color="24384B"/>
        </w:pBdr>
      </w:pPr>
      <w:r>
        <w:rPr>
          <w:rFonts w:ascii="Noto Sans CJK SC" w:hAnsi="Noto Sans CJK SC" w:eastAsia="Noto Sans CJK SC"/>
          <w:b/>
          <w:color w:val="24384B"/>
          <w:sz w:val="32"/>
        </w:rPr>
        <w:t>3. 简历四条经历逐条拆解</w:t>
      </w:r>
    </w:p>
    <w:p>
      <w:pPr>
        <w:keepNext/>
        <w:spacing w:before="140" w:after="60" w:line="252" w:lineRule="auto"/>
      </w:pPr>
      <w:r>
        <w:rPr>
          <w:rFonts w:ascii="Noto Sans CJK SC" w:hAnsi="Noto Sans CJK SC" w:eastAsia="Noto Sans CJK SC"/>
          <w:b/>
          <w:color w:val="365E7D"/>
          <w:sz w:val="25"/>
        </w:rPr>
        <w:t>3.1 “参与巨一 EHR 客开项目后端开发……”怎么讲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5071"/>
        <w:gridCol w:w="5071"/>
      </w:tblGrid>
      <w:tr>
        <w:trPr>
          <w:tblHeader w:val="true"/>
        </w:trPr>
        <w:tc>
          <w:tcPr>
            <w:tcW w:type="dxa" w:w="5071"/>
            <w:shd w:fill="24384B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9"/>
              </w:rPr>
              <w:t>面试官可能问</w:t>
            </w:r>
          </w:p>
        </w:tc>
        <w:tc>
          <w:tcPr>
            <w:tcW w:type="dxa" w:w="5071"/>
            <w:shd w:fill="24384B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9"/>
              </w:rPr>
              <w:t>你的回答重点</w:t>
            </w:r>
          </w:p>
        </w:tc>
      </w:tr>
      <w:tr>
        <w:tc>
          <w:tcPr>
            <w:tcW w:type="dxa" w:w="5071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before="0" w:after="0" w:line="269" w:lineRule="auto"/>
            </w:pPr>
            <w:r>
              <w:rPr>
                <w:rFonts w:ascii="Noto Sans CJK SC" w:hAnsi="Noto Sans CJK SC" w:eastAsia="Noto Sans CJK SC"/>
                <w:b w:val="0"/>
                <w:color w:val="1D2730"/>
                <w:sz w:val="19"/>
              </w:rPr>
              <w:t>巨一 EHR 是什么？</w:t>
            </w:r>
          </w:p>
        </w:tc>
        <w:tc>
          <w:tcPr>
            <w:tcW w:type="dxa" w:w="5071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before="0" w:after="0" w:line="269" w:lineRule="auto"/>
            </w:pPr>
            <w:r>
              <w:rPr>
                <w:rFonts w:ascii="Noto Sans CJK SC" w:hAnsi="Noto Sans CJK SC" w:eastAsia="Noto Sans CJK SC"/>
                <w:b w:val="0"/>
                <w:color w:val="1D2730"/>
                <w:sz w:val="19"/>
              </w:rPr>
              <w:t>企业人力资源系统集成项目。核心不是“做一个网页”，而是让 EHR 与 OA、钉钉、263 邮箱等系统的数据和流程联动。</w:t>
            </w:r>
          </w:p>
        </w:tc>
      </w:tr>
      <w:tr>
        <w:tc>
          <w:tcPr>
            <w:tcW w:type="dxa" w:w="5071"/>
            <w:shd w:fill="F7F9FA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before="0" w:after="0" w:line="269" w:lineRule="auto"/>
            </w:pPr>
            <w:r>
              <w:rPr>
                <w:rFonts w:ascii="Noto Sans CJK SC" w:hAnsi="Noto Sans CJK SC" w:eastAsia="Noto Sans CJK SC"/>
                <w:b w:val="0"/>
                <w:color w:val="1D2730"/>
                <w:sz w:val="19"/>
              </w:rPr>
              <w:t>你具体做了什么？</w:t>
            </w:r>
          </w:p>
        </w:tc>
        <w:tc>
          <w:tcPr>
            <w:tcW w:type="dxa" w:w="5071"/>
            <w:shd w:fill="F7F9FA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before="0" w:after="0" w:line="269" w:lineRule="auto"/>
            </w:pPr>
            <w:r>
              <w:rPr>
                <w:rFonts w:ascii="Noto Sans CJK SC" w:hAnsi="Noto Sans CJK SC" w:eastAsia="Noto Sans CJK SC"/>
                <w:b w:val="0"/>
                <w:color w:val="1D2730"/>
                <w:sz w:val="19"/>
              </w:rPr>
              <w:t>OpenAPI、业务事件监听、三方 HTTP 调用、SQL 核验；再落到离职/入职、异常考勤提醒、薪资申请联调等具体功能。</w:t>
            </w:r>
          </w:p>
        </w:tc>
      </w:tr>
      <w:tr>
        <w:tc>
          <w:tcPr>
            <w:tcW w:type="dxa" w:w="5071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before="0" w:after="0" w:line="269" w:lineRule="auto"/>
            </w:pPr>
            <w:r>
              <w:rPr>
                <w:rFonts w:ascii="Noto Sans CJK SC" w:hAnsi="Noto Sans CJK SC" w:eastAsia="Noto Sans CJK SC"/>
                <w:b w:val="0"/>
                <w:color w:val="1D2730"/>
                <w:sz w:val="19"/>
              </w:rPr>
              <w:t>集成项目最难的是什么？</w:t>
            </w:r>
          </w:p>
        </w:tc>
        <w:tc>
          <w:tcPr>
            <w:tcW w:type="dxa" w:w="5071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before="0" w:after="0" w:line="269" w:lineRule="auto"/>
            </w:pPr>
            <w:r>
              <w:rPr>
                <w:rFonts w:ascii="Noto Sans CJK SC" w:hAnsi="Noto Sans CJK SC" w:eastAsia="Noto Sans CJK SC"/>
                <w:b w:val="0"/>
                <w:color w:val="1D2730"/>
                <w:sz w:val="19"/>
              </w:rPr>
              <w:t>字段语义不一致、人员/组织标识转换、参照值解析、跨系统失败后的定位与数据核对。</w:t>
            </w:r>
          </w:p>
        </w:tc>
      </w:tr>
      <w:tr>
        <w:tc>
          <w:tcPr>
            <w:tcW w:type="dxa" w:w="5071"/>
            <w:shd w:fill="F7F9FA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before="0" w:after="0" w:line="269" w:lineRule="auto"/>
            </w:pPr>
            <w:r>
              <w:rPr>
                <w:rFonts w:ascii="Noto Sans CJK SC" w:hAnsi="Noto Sans CJK SC" w:eastAsia="Noto Sans CJK SC"/>
                <w:b w:val="0"/>
                <w:color w:val="1D2730"/>
                <w:sz w:val="19"/>
              </w:rPr>
              <w:t>怎么联调？</w:t>
            </w:r>
          </w:p>
        </w:tc>
        <w:tc>
          <w:tcPr>
            <w:tcW w:type="dxa" w:w="5071"/>
            <w:shd w:fill="F7F9FA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before="0" w:after="0" w:line="269" w:lineRule="auto"/>
            </w:pPr>
            <w:r>
              <w:rPr>
                <w:rFonts w:ascii="Noto Sans CJK SC" w:hAnsi="Noto Sans CJK SC" w:eastAsia="Noto Sans CJK SC"/>
                <w:b w:val="0"/>
                <w:color w:val="1D2730"/>
                <w:sz w:val="19"/>
              </w:rPr>
              <w:t>先对接口文档与字段映射，再用请求/响应日志确认报文，通过 SQL 核验源数据和落库结果，最后和对方系统一起校验业务结果。</w:t>
            </w:r>
          </w:p>
        </w:tc>
      </w:tr>
    </w:tbl>
    <w:p>
      <w:pPr>
        <w:spacing w:after="40"/>
      </w:pPr>
    </w:p>
    <w:p>
      <w:pPr>
        <w:keepNext/>
        <w:spacing w:before="140" w:after="60" w:line="252" w:lineRule="auto"/>
      </w:pPr>
      <w:r>
        <w:rPr>
          <w:rFonts w:ascii="Noto Sans CJK SC" w:hAnsi="Noto Sans CJK SC" w:eastAsia="Noto Sans CJK SC"/>
          <w:b/>
          <w:color w:val="365E7D"/>
          <w:sz w:val="25"/>
        </w:rPr>
        <w:t>3.2 “负责离职办理与入职登记 OpenAPI 开发……”怎么讲</w:t>
      </w:r>
    </w:p>
    <w:p>
      <w:pPr>
        <w:pStyle w:val="ListBullet"/>
        <w:spacing w:before="0" w:after="50" w:line="278" w:lineRule="auto"/>
        <w:ind w:left="312" w:hanging="125"/>
      </w:pPr>
      <w:r>
        <w:rPr>
          <w:rFonts w:ascii="Noto Sans CJK SC" w:hAnsi="Noto Sans CJK SC" w:eastAsia="Noto Sans CJK SC"/>
          <w:b w:val="0"/>
          <w:color w:val="1D2730"/>
          <w:sz w:val="20"/>
        </w:rPr>
        <w:t>输入：外部系统提交多页签 JSON。</w:t>
      </w:r>
    </w:p>
    <w:p>
      <w:pPr>
        <w:pStyle w:val="ListBullet"/>
        <w:spacing w:before="0" w:after="50" w:line="278" w:lineRule="auto"/>
        <w:ind w:left="312" w:hanging="125"/>
      </w:pPr>
      <w:r>
        <w:rPr>
          <w:rFonts w:ascii="Noto Sans CJK SC" w:hAnsi="Noto Sans CJK SC" w:eastAsia="Noto Sans CJK SC"/>
          <w:b w:val="0"/>
          <w:color w:val="1D2730"/>
          <w:sz w:val="20"/>
        </w:rPr>
        <w:t>校验：必填、唯一性、业务编码与参照合法性。</w:t>
      </w:r>
    </w:p>
    <w:p>
      <w:pPr>
        <w:pStyle w:val="ListBullet"/>
        <w:spacing w:before="0" w:after="50" w:line="278" w:lineRule="auto"/>
        <w:ind w:left="312" w:hanging="125"/>
      </w:pPr>
      <w:r>
        <w:rPr>
          <w:rFonts w:ascii="Noto Sans CJK SC" w:hAnsi="Noto Sans CJK SC" w:eastAsia="Noto Sans CJK SC"/>
          <w:b w:val="0"/>
          <w:color w:val="1D2730"/>
          <w:sz w:val="20"/>
        </w:rPr>
        <w:t>转换：主表字段 → 主 VO；子页签数组 → 对应子表 VO；再组装成 AggVO。</w:t>
      </w:r>
    </w:p>
    <w:p>
      <w:pPr>
        <w:pStyle w:val="ListBullet"/>
        <w:spacing w:before="0" w:after="50" w:line="278" w:lineRule="auto"/>
        <w:ind w:left="312" w:hanging="125"/>
      </w:pPr>
      <w:r>
        <w:rPr>
          <w:rFonts w:ascii="Noto Sans CJK SC" w:hAnsi="Noto Sans CJK SC" w:eastAsia="Noto Sans CJK SC"/>
          <w:b w:val="0"/>
          <w:color w:val="1D2730"/>
          <w:sz w:val="20"/>
        </w:rPr>
        <w:t>保存：调用 NCC 平台单据保存能力，而不是直接绕过业务层写表。</w:t>
      </w:r>
    </w:p>
    <w:p>
      <w:pPr>
        <w:pStyle w:val="ListBullet"/>
        <w:spacing w:before="0" w:after="50" w:line="278" w:lineRule="auto"/>
        <w:ind w:left="312" w:hanging="125"/>
      </w:pPr>
      <w:r>
        <w:rPr>
          <w:rFonts w:ascii="Noto Sans CJK SC" w:hAnsi="Noto Sans CJK SC" w:eastAsia="Noto Sans CJK SC"/>
          <w:b w:val="0"/>
          <w:color w:val="1D2730"/>
          <w:sz w:val="20"/>
        </w:rPr>
        <w:t>输出：统一成功/失败响应，保留必要日志，便于联调定位。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142"/>
      </w:tblGrid>
      <w:tr>
        <w:tc>
          <w:tcPr>
            <w:tcW w:type="dxa" w:w="10142"/>
            <w:shd w:fill="EEF6F1"/>
            <w:tcMar>
              <w:top w:w="120" w:type="dxa"/>
              <w:start w:w="150" w:type="dxa"/>
              <w:bottom w:w="120" w:type="dxa"/>
              <w:end w:w="150" w:type="dxa"/>
            </w:tcMar>
          </w:tcPr>
          <w:p>
            <w:pPr>
              <w:spacing w:before="0" w:after="40" w:line="269" w:lineRule="auto"/>
            </w:pPr>
            <w:r>
              <w:rPr>
                <w:rFonts w:ascii="Noto Sans CJK SC" w:hAnsi="Noto Sans CJK SC" w:eastAsia="Noto Sans CJK SC"/>
                <w:b/>
                <w:color w:val="3B6B59"/>
                <w:sz w:val="21"/>
              </w:rPr>
              <w:t>必须能解释</w:t>
            </w:r>
          </w:p>
          <w:p>
            <w:pPr>
              <w:spacing w:before="0" w:after="0" w:line="278" w:lineRule="auto"/>
            </w:pPr>
            <w:r>
              <w:rPr>
                <w:rFonts w:ascii="Noto Sans CJK SC" w:hAnsi="Noto Sans CJK SC" w:eastAsia="Noto Sans CJK SC"/>
                <w:b w:val="0"/>
                <w:color w:val="1D2730"/>
                <w:sz w:val="20"/>
              </w:rPr>
              <w:t>为什么不是“JSON 收到后直接 insert”？因为 NCC 单据通常有业务校验、默认值、关联对象和平台事件，直接写数据库容易绕过业务规则，造成数据不完整或后续流程异常。</w:t>
            </w:r>
          </w:p>
        </w:tc>
      </w:tr>
    </w:tbl>
    <w:p>
      <w:pPr>
        <w:spacing w:after="20"/>
      </w:pPr>
    </w:p>
    <w:p>
      <w:pPr>
        <w:keepNext/>
        <w:spacing w:before="140" w:after="60" w:line="252" w:lineRule="auto"/>
      </w:pPr>
      <w:r>
        <w:rPr>
          <w:rFonts w:ascii="Noto Sans CJK SC" w:hAnsi="Noto Sans CJK SC" w:eastAsia="Noto Sans CJK SC"/>
          <w:b/>
          <w:color w:val="365E7D"/>
          <w:sz w:val="25"/>
        </w:rPr>
        <w:t>3.3 “开发异常考勤钉钉提醒……”怎么讲</w:t>
      </w:r>
    </w:p>
    <w:p>
      <w:pPr>
        <w:pStyle w:val="ListBullet"/>
        <w:spacing w:before="0" w:after="50" w:line="278" w:lineRule="auto"/>
        <w:ind w:left="312" w:hanging="125"/>
      </w:pPr>
      <w:r>
        <w:rPr>
          <w:rFonts w:ascii="Noto Sans CJK SC" w:hAnsi="Noto Sans CJK SC" w:eastAsia="Noto Sans CJK SC"/>
          <w:b w:val="0"/>
          <w:color w:val="1D2730"/>
          <w:sz w:val="20"/>
        </w:rPr>
        <w:t>查询缺勤/异常人员 → 获取 EHR 人员标识。</w:t>
      </w:r>
    </w:p>
    <w:p>
      <w:pPr>
        <w:pStyle w:val="ListBullet"/>
        <w:spacing w:before="0" w:after="50" w:line="278" w:lineRule="auto"/>
        <w:ind w:left="312" w:hanging="125"/>
      </w:pPr>
      <w:r>
        <w:rPr>
          <w:rFonts w:ascii="Noto Sans CJK SC" w:hAnsi="Noto Sans CJK SC" w:eastAsia="Noto Sans CJK SC"/>
          <w:b w:val="0"/>
          <w:color w:val="1D2730"/>
          <w:sz w:val="20"/>
        </w:rPr>
        <w:t>将 EHR 人员与钉钉 userid / unionid 做转换或匹配。</w:t>
      </w:r>
    </w:p>
    <w:p>
      <w:pPr>
        <w:pStyle w:val="ListBullet"/>
        <w:spacing w:before="0" w:after="50" w:line="278" w:lineRule="auto"/>
        <w:ind w:left="312" w:hanging="125"/>
      </w:pPr>
      <w:r>
        <w:rPr>
          <w:rFonts w:ascii="Noto Sans CJK SC" w:hAnsi="Noto Sans CJK SC" w:eastAsia="Noto Sans CJK SC"/>
          <w:b w:val="0"/>
          <w:color w:val="1D2730"/>
          <w:sz w:val="20"/>
        </w:rPr>
        <w:t>构造钉钉待办/提醒请求 → 批量调用。</w:t>
      </w:r>
    </w:p>
    <w:p>
      <w:pPr>
        <w:pStyle w:val="ListBullet"/>
        <w:spacing w:before="0" w:after="50" w:line="278" w:lineRule="auto"/>
        <w:ind w:left="312" w:hanging="125"/>
      </w:pPr>
      <w:r>
        <w:rPr>
          <w:rFonts w:ascii="Noto Sans CJK SC" w:hAnsi="Noto Sans CJK SC" w:eastAsia="Noto Sans CJK SC"/>
          <w:b w:val="0"/>
          <w:color w:val="1D2730"/>
          <w:sz w:val="20"/>
        </w:rPr>
        <w:t>单条失败不影响整批：每个用户调用单独捕获异常，记录失败对象和错误原因。</w:t>
      </w:r>
    </w:p>
    <w:p>
      <w:pPr>
        <w:pStyle w:val="ListBullet"/>
        <w:spacing w:before="0" w:after="50" w:line="278" w:lineRule="auto"/>
        <w:ind w:left="312" w:hanging="125"/>
      </w:pPr>
      <w:r>
        <w:rPr>
          <w:rFonts w:ascii="Noto Sans CJK SC" w:hAnsi="Noto Sans CJK SC" w:eastAsia="Noto Sans CJK SC"/>
          <w:b w:val="0"/>
          <w:color w:val="1D2730"/>
          <w:sz w:val="20"/>
        </w:rPr>
        <w:t>必要时通过 SQL 和接口日志核对“为什么某个人没收到”。</w:t>
      </w:r>
    </w:p>
    <w:p>
      <w:pPr>
        <w:keepNext/>
        <w:spacing w:before="140" w:after="60" w:line="252" w:lineRule="auto"/>
      </w:pPr>
      <w:r>
        <w:rPr>
          <w:rFonts w:ascii="Noto Sans CJK SC" w:hAnsi="Noto Sans CJK SC" w:eastAsia="Noto Sans CJK SC"/>
          <w:b/>
          <w:color w:val="365E7D"/>
          <w:sz w:val="25"/>
        </w:rPr>
        <w:t>3.4 “参与薪资发放申请提交 OA 的接口联调”怎么讲</w:t>
      </w:r>
    </w:p>
    <w:p>
      <w:pPr>
        <w:spacing w:before="0" w:after="80" w:line="283" w:lineRule="auto"/>
        <w:ind w:left="0" w:firstLine="0"/>
      </w:pPr>
      <w:r>
        <w:rPr>
          <w:rFonts w:ascii="Noto Sans CJK SC" w:hAnsi="Noto Sans CJK SC" w:eastAsia="Noto Sans CJK SC"/>
          <w:b w:val="0"/>
          <w:color w:val="1D2730"/>
          <w:sz w:val="21"/>
        </w:rPr>
        <w:t>这里不要硬说“负责整个薪资模块”。更稳的讲法是：我参与 EHR 薪资发放申请提交 OA 的接口联调，主要做字段映射核对、请求/响应日志排查、接口返回分析以及异常场景验证。</w:t>
      </w:r>
    </w:p>
    <w:p>
      <w:pPr>
        <w:keepNext/>
        <w:spacing w:before="200" w:after="100" w:line="240" w:lineRule="auto"/>
        <w:pBdr>
          <w:bottom w:val="single" w:sz="12" w:space="3" w:color="24384B"/>
        </w:pBdr>
      </w:pPr>
      <w:r>
        <w:rPr>
          <w:rFonts w:ascii="Noto Sans CJK SC" w:hAnsi="Noto Sans CJK SC" w:eastAsia="Noto Sans CJK SC"/>
          <w:b/>
          <w:color w:val="24384B"/>
          <w:sz w:val="32"/>
        </w:rPr>
        <w:t>4. 代表项目一：安庆水务 OA 组织/部门同步</w:t>
      </w:r>
    </w:p>
    <w:p>
      <w:pPr>
        <w:keepNext/>
        <w:spacing w:before="140" w:after="60" w:line="252" w:lineRule="auto"/>
      </w:pPr>
      <w:r>
        <w:rPr>
          <w:rFonts w:ascii="Noto Sans CJK SC" w:hAnsi="Noto Sans CJK SC" w:eastAsia="Noto Sans CJK SC"/>
          <w:b/>
          <w:color w:val="365E7D"/>
          <w:sz w:val="25"/>
        </w:rPr>
        <w:t>4.1 需求背景</w:t>
      </w:r>
    </w:p>
    <w:p>
      <w:pPr>
        <w:spacing w:before="0" w:after="80" w:line="283" w:lineRule="auto"/>
        <w:ind w:left="0" w:firstLine="0"/>
      </w:pPr>
      <w:r>
        <w:rPr>
          <w:rFonts w:ascii="Noto Sans CJK SC" w:hAnsi="Noto Sans CJK SC" w:eastAsia="Noto Sans CJK SC"/>
          <w:b w:val="0"/>
          <w:color w:val="1D2730"/>
          <w:sz w:val="21"/>
        </w:rPr>
        <w:t>客户希望 NCC / EHR 中组织、部门发生新增、修改、启停等变化时，能够自动同步到水务 OA，避免人工重复维护和两套系统数据不一致。</w:t>
      </w:r>
    </w:p>
    <w:p>
      <w:pPr>
        <w:keepNext/>
        <w:spacing w:before="140" w:after="60" w:line="252" w:lineRule="auto"/>
      </w:pPr>
      <w:r>
        <w:rPr>
          <w:rFonts w:ascii="Noto Sans CJK SC" w:hAnsi="Noto Sans CJK SC" w:eastAsia="Noto Sans CJK SC"/>
          <w:b/>
          <w:color w:val="365E7D"/>
          <w:sz w:val="25"/>
        </w:rPr>
        <w:t>4.2 你可以画出的调用链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5071"/>
        <w:gridCol w:w="5071"/>
      </w:tblGrid>
      <w:tr>
        <w:trPr>
          <w:tblHeader w:val="true"/>
        </w:trPr>
        <w:tc>
          <w:tcPr>
            <w:tcW w:type="dxa" w:w="5071"/>
            <w:shd w:fill="24384B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9"/>
              </w:rPr>
              <w:t>步骤</w:t>
            </w:r>
          </w:p>
        </w:tc>
        <w:tc>
          <w:tcPr>
            <w:tcW w:type="dxa" w:w="5071"/>
            <w:shd w:fill="24384B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9"/>
              </w:rPr>
              <w:t>处理</w:t>
            </w:r>
          </w:p>
        </w:tc>
      </w:tr>
      <w:tr>
        <w:tc>
          <w:tcPr>
            <w:tcW w:type="dxa" w:w="5071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before="0" w:after="0" w:line="269" w:lineRule="auto"/>
            </w:pPr>
            <w:r>
              <w:rPr>
                <w:rFonts w:ascii="Noto Sans CJK SC" w:hAnsi="Noto Sans CJK SC" w:eastAsia="Noto Sans CJK SC"/>
                <w:b w:val="0"/>
                <w:color w:val="1D2730"/>
                <w:sz w:val="19"/>
              </w:rPr>
              <w:t>① 业务操作</w:t>
            </w:r>
          </w:p>
        </w:tc>
        <w:tc>
          <w:tcPr>
            <w:tcW w:type="dxa" w:w="5071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before="0" w:after="0" w:line="269" w:lineRule="auto"/>
            </w:pPr>
            <w:r>
              <w:rPr>
                <w:rFonts w:ascii="Noto Sans CJK SC" w:hAnsi="Noto Sans CJK SC" w:eastAsia="Noto Sans CJK SC"/>
                <w:b w:val="0"/>
                <w:color w:val="1D2730"/>
                <w:sz w:val="19"/>
              </w:rPr>
              <w:t>用户在 NCC / EHR 新增、修改、启用或停用部门</w:t>
            </w:r>
          </w:p>
        </w:tc>
      </w:tr>
      <w:tr>
        <w:tc>
          <w:tcPr>
            <w:tcW w:type="dxa" w:w="5071"/>
            <w:shd w:fill="F7F9FA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before="0" w:after="0" w:line="269" w:lineRule="auto"/>
            </w:pPr>
            <w:r>
              <w:rPr>
                <w:rFonts w:ascii="Noto Sans CJK SC" w:hAnsi="Noto Sans CJK SC" w:eastAsia="Noto Sans CJK SC"/>
                <w:b w:val="0"/>
                <w:color w:val="1D2730"/>
                <w:sz w:val="19"/>
              </w:rPr>
              <w:t>② 事件触发</w:t>
            </w:r>
          </w:p>
        </w:tc>
        <w:tc>
          <w:tcPr>
            <w:tcW w:type="dxa" w:w="5071"/>
            <w:shd w:fill="F7F9FA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before="0" w:after="0" w:line="269" w:lineRule="auto"/>
            </w:pPr>
            <w:r>
              <w:rPr>
                <w:rFonts w:ascii="Noto Sans CJK SC" w:hAnsi="Noto Sans CJK SC" w:eastAsia="Noto Sans CJK SC"/>
                <w:b w:val="0"/>
                <w:color w:val="1D2730"/>
                <w:sz w:val="19"/>
              </w:rPr>
              <w:t>平台触发业务事件，插件实现 IBusinessListener 获取 BDCommonEvent</w:t>
            </w:r>
          </w:p>
        </w:tc>
      </w:tr>
      <w:tr>
        <w:tc>
          <w:tcPr>
            <w:tcW w:type="dxa" w:w="5071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before="0" w:after="0" w:line="269" w:lineRule="auto"/>
            </w:pPr>
            <w:r>
              <w:rPr>
                <w:rFonts w:ascii="Noto Sans CJK SC" w:hAnsi="Noto Sans CJK SC" w:eastAsia="Noto Sans CJK SC"/>
                <w:b w:val="0"/>
                <w:color w:val="1D2730"/>
                <w:sz w:val="19"/>
              </w:rPr>
              <w:t>③ 对象解析</w:t>
            </w:r>
          </w:p>
        </w:tc>
        <w:tc>
          <w:tcPr>
            <w:tcW w:type="dxa" w:w="5071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before="0" w:after="0" w:line="269" w:lineRule="auto"/>
            </w:pPr>
            <w:r>
              <w:rPr>
                <w:rFonts w:ascii="Noto Sans CJK SC" w:hAnsi="Noto Sans CJK SC" w:eastAsia="Noto Sans CJK SC"/>
                <w:b w:val="0"/>
                <w:color w:val="1D2730"/>
                <w:sz w:val="19"/>
              </w:rPr>
              <w:t>从事件中取得 AggHRDeptVO / DeptVO 等业务对象，获取编码、名称、上级部门等字段</w:t>
            </w:r>
          </w:p>
        </w:tc>
      </w:tr>
      <w:tr>
        <w:tc>
          <w:tcPr>
            <w:tcW w:type="dxa" w:w="5071"/>
            <w:shd w:fill="F7F9FA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before="0" w:after="0" w:line="269" w:lineRule="auto"/>
            </w:pPr>
            <w:r>
              <w:rPr>
                <w:rFonts w:ascii="Noto Sans CJK SC" w:hAnsi="Noto Sans CJK SC" w:eastAsia="Noto Sans CJK SC"/>
                <w:b w:val="0"/>
                <w:color w:val="1D2730"/>
                <w:sz w:val="19"/>
              </w:rPr>
              <w:t>④ 条件判断</w:t>
            </w:r>
          </w:p>
        </w:tc>
        <w:tc>
          <w:tcPr>
            <w:tcW w:type="dxa" w:w="5071"/>
            <w:shd w:fill="F7F9FA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before="0" w:after="0" w:line="269" w:lineRule="auto"/>
            </w:pPr>
            <w:r>
              <w:rPr>
                <w:rFonts w:ascii="Noto Sans CJK SC" w:hAnsi="Noto Sans CJK SC" w:eastAsia="Noto Sans CJK SC"/>
                <w:b w:val="0"/>
                <w:color w:val="1D2730"/>
                <w:sz w:val="19"/>
              </w:rPr>
              <w:t>过滤非目标事件/组织；区分新增、修改、启停；修改时处理字段变化</w:t>
            </w:r>
          </w:p>
        </w:tc>
      </w:tr>
      <w:tr>
        <w:tc>
          <w:tcPr>
            <w:tcW w:type="dxa" w:w="5071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before="0" w:after="0" w:line="269" w:lineRule="auto"/>
            </w:pPr>
            <w:r>
              <w:rPr>
                <w:rFonts w:ascii="Noto Sans CJK SC" w:hAnsi="Noto Sans CJK SC" w:eastAsia="Noto Sans CJK SC"/>
                <w:b w:val="0"/>
                <w:color w:val="1D2730"/>
                <w:sz w:val="19"/>
              </w:rPr>
              <w:t>⑤ 报文构造</w:t>
            </w:r>
          </w:p>
        </w:tc>
        <w:tc>
          <w:tcPr>
            <w:tcW w:type="dxa" w:w="5071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before="0" w:after="0" w:line="269" w:lineRule="auto"/>
            </w:pPr>
            <w:r>
              <w:rPr>
                <w:rFonts w:ascii="Noto Sans CJK SC" w:hAnsi="Noto Sans CJK SC" w:eastAsia="Noto Sans CJK SC"/>
                <w:b w:val="0"/>
                <w:color w:val="1D2730"/>
                <w:sz w:val="19"/>
              </w:rPr>
              <w:t>按 OA 接口要求生成 JSON；补充上级部门、负责人等业务字段</w:t>
            </w:r>
          </w:p>
        </w:tc>
      </w:tr>
      <w:tr>
        <w:tc>
          <w:tcPr>
            <w:tcW w:type="dxa" w:w="5071"/>
            <w:shd w:fill="F7F9FA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before="0" w:after="0" w:line="269" w:lineRule="auto"/>
            </w:pPr>
            <w:r>
              <w:rPr>
                <w:rFonts w:ascii="Noto Sans CJK SC" w:hAnsi="Noto Sans CJK SC" w:eastAsia="Noto Sans CJK SC"/>
                <w:b w:val="0"/>
                <w:color w:val="1D2730"/>
                <w:sz w:val="19"/>
              </w:rPr>
              <w:t>⑥ 鉴权调用</w:t>
            </w:r>
          </w:p>
        </w:tc>
        <w:tc>
          <w:tcPr>
            <w:tcW w:type="dxa" w:w="5071"/>
            <w:shd w:fill="F7F9FA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before="0" w:after="0" w:line="269" w:lineRule="auto"/>
            </w:pPr>
            <w:r>
              <w:rPr>
                <w:rFonts w:ascii="Noto Sans CJK SC" w:hAnsi="Noto Sans CJK SC" w:eastAsia="Noto Sans CJK SC"/>
                <w:b w:val="0"/>
                <w:color w:val="1D2730"/>
                <w:sz w:val="19"/>
              </w:rPr>
              <w:t>获取招采/OA token，使用 HTTP POST 调用外部接口</w:t>
            </w:r>
          </w:p>
        </w:tc>
      </w:tr>
      <w:tr>
        <w:tc>
          <w:tcPr>
            <w:tcW w:type="dxa" w:w="5071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before="0" w:after="0" w:line="269" w:lineRule="auto"/>
            </w:pPr>
            <w:r>
              <w:rPr>
                <w:rFonts w:ascii="Noto Sans CJK SC" w:hAnsi="Noto Sans CJK SC" w:eastAsia="Noto Sans CJK SC"/>
                <w:b w:val="0"/>
                <w:color w:val="1D2730"/>
                <w:sz w:val="19"/>
              </w:rPr>
              <w:t>⑦ 结果处理</w:t>
            </w:r>
          </w:p>
        </w:tc>
        <w:tc>
          <w:tcPr>
            <w:tcW w:type="dxa" w:w="5071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before="0" w:after="0" w:line="269" w:lineRule="auto"/>
            </w:pPr>
            <w:r>
              <w:rPr>
                <w:rFonts w:ascii="Noto Sans CJK SC" w:hAnsi="Noto Sans CJK SC" w:eastAsia="Noto Sans CJK SC"/>
                <w:b w:val="0"/>
                <w:color w:val="1D2730"/>
                <w:sz w:val="19"/>
              </w:rPr>
              <w:t>解析响应 code/message，记录请求报文、响应报文和异常信息</w:t>
            </w:r>
          </w:p>
        </w:tc>
      </w:tr>
    </w:tbl>
    <w:p>
      <w:pPr>
        <w:spacing w:after="40"/>
      </w:pPr>
    </w:p>
    <w:p>
      <w:pPr>
        <w:keepNext/>
        <w:spacing w:before="140" w:after="60" w:line="252" w:lineRule="auto"/>
      </w:pPr>
      <w:r>
        <w:rPr>
          <w:rFonts w:ascii="Noto Sans CJK SC" w:hAnsi="Noto Sans CJK SC" w:eastAsia="Noto Sans CJK SC"/>
          <w:b/>
          <w:color w:val="365E7D"/>
          <w:sz w:val="25"/>
        </w:rPr>
        <w:t>4.3 面试官最可能深挖的技术点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142"/>
      </w:tblGrid>
      <w:tr>
        <w:tc>
          <w:tcPr>
            <w:tcW w:type="dxa" w:w="10142"/>
            <w:shd w:fill="E8EEF2"/>
            <w:tcMar>
              <w:top w:w="90" w:type="dxa"/>
              <w:start w:w="130" w:type="dxa"/>
              <w:bottom w:w="90" w:type="dxa"/>
              <w:end w:w="130" w:type="dxa"/>
            </w:tcMar>
          </w:tcPr>
          <w:p>
            <w:pPr>
              <w:spacing w:before="0" w:after="0" w:line="269" w:lineRule="auto"/>
            </w:pPr>
            <w:r>
              <w:rPr>
                <w:rFonts w:ascii="Noto Sans CJK SC" w:hAnsi="Noto Sans CJK SC" w:eastAsia="Noto Sans CJK SC"/>
                <w:b/>
                <w:color w:val="24384B"/>
                <w:sz w:val="20"/>
              </w:rPr>
              <w:t>Q：为什么用业务事件监听，而不是定时任务扫表？</w:t>
            </w:r>
          </w:p>
        </w:tc>
      </w:tr>
      <w:tr>
        <w:tc>
          <w:tcPr>
            <w:tcW w:type="dxa" w:w="10142"/>
            <w:tcMar>
              <w:top w:w="90" w:type="dxa"/>
              <w:start w:w="130" w:type="dxa"/>
              <w:bottom w:w="90" w:type="dxa"/>
              <w:end w:w="130" w:type="dxa"/>
            </w:tcMar>
          </w:tcPr>
          <w:p>
            <w:pPr>
              <w:spacing w:before="0" w:after="0" w:line="276" w:lineRule="auto"/>
            </w:pPr>
            <w:r>
              <w:rPr>
                <w:rFonts w:ascii="Noto Sans CJK SC" w:hAnsi="Noto Sans CJK SC" w:eastAsia="Noto Sans CJK SC"/>
                <w:b w:val="0"/>
                <w:color w:val="1D2730"/>
                <w:sz w:val="20"/>
              </w:rPr>
              <w:t>答：这个需求要求部门操作后尽快同步，业务事件可以直接拿到本次变更对象，实时性更好，也避免定时扫描大量未变化数据。定时任务更适合允许延迟、需要周期补偿的场景。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142"/>
      </w:tblGrid>
      <w:tr>
        <w:tc>
          <w:tcPr>
            <w:tcW w:type="dxa" w:w="10142"/>
            <w:shd w:fill="E8EEF2"/>
            <w:tcMar>
              <w:top w:w="90" w:type="dxa"/>
              <w:start w:w="130" w:type="dxa"/>
              <w:bottom w:w="90" w:type="dxa"/>
              <w:end w:w="130" w:type="dxa"/>
            </w:tcMar>
          </w:tcPr>
          <w:p>
            <w:pPr>
              <w:spacing w:before="0" w:after="0" w:line="269" w:lineRule="auto"/>
            </w:pPr>
            <w:r>
              <w:rPr>
                <w:rFonts w:ascii="Noto Sans CJK SC" w:hAnsi="Noto Sans CJK SC" w:eastAsia="Noto Sans CJK SC"/>
                <w:b/>
                <w:color w:val="24384B"/>
                <w:sz w:val="20"/>
              </w:rPr>
              <w:t>Q：IBusinessListener 和 BDCommonEvent 在这里分别是什么？</w:t>
            </w:r>
          </w:p>
        </w:tc>
      </w:tr>
      <w:tr>
        <w:tc>
          <w:tcPr>
            <w:tcW w:type="dxa" w:w="10142"/>
            <w:tcMar>
              <w:top w:w="90" w:type="dxa"/>
              <w:start w:w="130" w:type="dxa"/>
              <w:bottom w:w="90" w:type="dxa"/>
              <w:end w:w="130" w:type="dxa"/>
            </w:tcMar>
          </w:tcPr>
          <w:p>
            <w:pPr>
              <w:spacing w:before="0" w:after="0" w:line="276" w:lineRule="auto"/>
            </w:pPr>
            <w:r>
              <w:rPr>
                <w:rFonts w:ascii="Noto Sans CJK SC" w:hAnsi="Noto Sans CJK SC" w:eastAsia="Noto Sans CJK SC"/>
                <w:b w:val="0"/>
                <w:color w:val="1D2730"/>
                <w:sz w:val="20"/>
              </w:rPr>
              <w:t>答：IBusinessListener 是平台业务事件监听器接口，我实现它接收业务事件；BDCommonEvent 是业务数据变更事件对象，里面能拿到事件源、事件类型以及相关业务对象。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142"/>
      </w:tblGrid>
      <w:tr>
        <w:tc>
          <w:tcPr>
            <w:tcW w:type="dxa" w:w="10142"/>
            <w:shd w:fill="E8EEF2"/>
            <w:tcMar>
              <w:top w:w="90" w:type="dxa"/>
              <w:start w:w="130" w:type="dxa"/>
              <w:bottom w:w="90" w:type="dxa"/>
              <w:end w:w="130" w:type="dxa"/>
            </w:tcMar>
          </w:tcPr>
          <w:p>
            <w:pPr>
              <w:spacing w:before="0" w:after="0" w:line="269" w:lineRule="auto"/>
            </w:pPr>
            <w:r>
              <w:rPr>
                <w:rFonts w:ascii="Noto Sans CJK SC" w:hAnsi="Noto Sans CJK SC" w:eastAsia="Noto Sans CJK SC"/>
                <w:b/>
                <w:color w:val="24384B"/>
                <w:sz w:val="20"/>
              </w:rPr>
              <w:t>Q：为什么要过滤事件源或组织？</w:t>
            </w:r>
          </w:p>
        </w:tc>
      </w:tr>
      <w:tr>
        <w:tc>
          <w:tcPr>
            <w:tcW w:type="dxa" w:w="10142"/>
            <w:tcMar>
              <w:top w:w="90" w:type="dxa"/>
              <w:start w:w="130" w:type="dxa"/>
              <w:bottom w:w="90" w:type="dxa"/>
              <w:end w:w="130" w:type="dxa"/>
            </w:tcMar>
          </w:tcPr>
          <w:p>
            <w:pPr>
              <w:spacing w:before="0" w:after="0" w:line="276" w:lineRule="auto"/>
            </w:pPr>
            <w:r>
              <w:rPr>
                <w:rFonts w:ascii="Noto Sans CJK SC" w:hAnsi="Noto Sans CJK SC" w:eastAsia="Noto Sans CJK SC"/>
                <w:b w:val="0"/>
                <w:color w:val="1D2730"/>
                <w:sz w:val="20"/>
              </w:rPr>
              <w:t>答：一个监听器可能收到多个业务对象或组织范围的事件。如果不做过滤，可能把非目标组织的数据同步到客户 OA，甚至造成父部门匹配歧义。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142"/>
      </w:tblGrid>
      <w:tr>
        <w:tc>
          <w:tcPr>
            <w:tcW w:type="dxa" w:w="10142"/>
            <w:shd w:fill="E8EEF2"/>
            <w:tcMar>
              <w:top w:w="90" w:type="dxa"/>
              <w:start w:w="130" w:type="dxa"/>
              <w:bottom w:w="90" w:type="dxa"/>
              <w:end w:w="130" w:type="dxa"/>
            </w:tcMar>
          </w:tcPr>
          <w:p>
            <w:pPr>
              <w:spacing w:before="0" w:after="0" w:line="269" w:lineRule="auto"/>
            </w:pPr>
            <w:r>
              <w:rPr>
                <w:rFonts w:ascii="Noto Sans CJK SC" w:hAnsi="Noto Sans CJK SC" w:eastAsia="Noto Sans CJK SC"/>
                <w:b/>
                <w:color w:val="24384B"/>
                <w:sz w:val="20"/>
              </w:rPr>
              <w:t>Q：修改部门时为什么要特别处理上级部门？</w:t>
            </w:r>
          </w:p>
        </w:tc>
      </w:tr>
      <w:tr>
        <w:tc>
          <w:tcPr>
            <w:tcW w:type="dxa" w:w="10142"/>
            <w:tcMar>
              <w:top w:w="90" w:type="dxa"/>
              <w:start w:w="130" w:type="dxa"/>
              <w:bottom w:w="90" w:type="dxa"/>
              <w:end w:w="130" w:type="dxa"/>
            </w:tcMar>
          </w:tcPr>
          <w:p>
            <w:pPr>
              <w:spacing w:before="0" w:after="0" w:line="276" w:lineRule="auto"/>
            </w:pPr>
            <w:r>
              <w:rPr>
                <w:rFonts w:ascii="Noto Sans CJK SC" w:hAnsi="Noto Sans CJK SC" w:eastAsia="Noto Sans CJK SC"/>
                <w:b w:val="0"/>
                <w:color w:val="1D2730"/>
                <w:sz w:val="20"/>
              </w:rPr>
              <w:t>答：部门修改不只可能改名称，也可能调整组织层级。如果只同步基本字段而不带新的上级部门，OA 侧会出现层级关系仍旧指向旧父部门的问题。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142"/>
      </w:tblGrid>
      <w:tr>
        <w:tc>
          <w:tcPr>
            <w:tcW w:type="dxa" w:w="10142"/>
            <w:shd w:fill="E8EEF2"/>
            <w:tcMar>
              <w:top w:w="90" w:type="dxa"/>
              <w:start w:w="130" w:type="dxa"/>
              <w:bottom w:w="90" w:type="dxa"/>
              <w:end w:w="130" w:type="dxa"/>
            </w:tcMar>
          </w:tcPr>
          <w:p>
            <w:pPr>
              <w:spacing w:before="0" w:after="0" w:line="269" w:lineRule="auto"/>
            </w:pPr>
            <w:r>
              <w:rPr>
                <w:rFonts w:ascii="Noto Sans CJK SC" w:hAnsi="Noto Sans CJK SC" w:eastAsia="Noto Sans CJK SC"/>
                <w:b/>
                <w:color w:val="24384B"/>
                <w:sz w:val="20"/>
              </w:rPr>
              <w:t>Q：碰到“上级部门不存在或存在多个”怎么排查？</w:t>
            </w:r>
          </w:p>
        </w:tc>
      </w:tr>
      <w:tr>
        <w:tc>
          <w:tcPr>
            <w:tcW w:type="dxa" w:w="10142"/>
            <w:tcMar>
              <w:top w:w="90" w:type="dxa"/>
              <w:start w:w="130" w:type="dxa"/>
              <w:bottom w:w="90" w:type="dxa"/>
              <w:end w:w="130" w:type="dxa"/>
            </w:tcMar>
          </w:tcPr>
          <w:p>
            <w:pPr>
              <w:spacing w:before="0" w:after="0" w:line="276" w:lineRule="auto"/>
            </w:pPr>
            <w:r>
              <w:rPr>
                <w:rFonts w:ascii="Noto Sans CJK SC" w:hAnsi="Noto Sans CJK SC" w:eastAsia="Noto Sans CJK SC"/>
                <w:b w:val="0"/>
                <w:color w:val="1D2730"/>
                <w:sz w:val="20"/>
              </w:rPr>
              <w:t>答：先确认上级部门查询条件是否缺少组织范围，再核对部门编码是否唯一；通过 SQL 和日志确认查询结果。实际处理中需要限定目标组织，并在修改场景同步父部门字段，避免同名/同编码数据在错误范围内匹配。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142"/>
      </w:tblGrid>
      <w:tr>
        <w:tc>
          <w:tcPr>
            <w:tcW w:type="dxa" w:w="10142"/>
            <w:shd w:fill="E8EEF2"/>
            <w:tcMar>
              <w:top w:w="90" w:type="dxa"/>
              <w:start w:w="130" w:type="dxa"/>
              <w:bottom w:w="90" w:type="dxa"/>
              <w:end w:w="130" w:type="dxa"/>
            </w:tcMar>
          </w:tcPr>
          <w:p>
            <w:pPr>
              <w:spacing w:before="0" w:after="0" w:line="269" w:lineRule="auto"/>
            </w:pPr>
            <w:r>
              <w:rPr>
                <w:rFonts w:ascii="Noto Sans CJK SC" w:hAnsi="Noto Sans CJK SC" w:eastAsia="Noto Sans CJK SC"/>
                <w:b/>
                <w:color w:val="24384B"/>
                <w:sz w:val="20"/>
              </w:rPr>
              <w:t>Q：token 怎么处理？</w:t>
            </w:r>
          </w:p>
        </w:tc>
      </w:tr>
      <w:tr>
        <w:tc>
          <w:tcPr>
            <w:tcW w:type="dxa" w:w="10142"/>
            <w:tcMar>
              <w:top w:w="90" w:type="dxa"/>
              <w:start w:w="130" w:type="dxa"/>
              <w:bottom w:w="90" w:type="dxa"/>
              <w:end w:w="130" w:type="dxa"/>
            </w:tcMar>
          </w:tcPr>
          <w:p>
            <w:pPr>
              <w:spacing w:before="0" w:after="0" w:line="276" w:lineRule="auto"/>
            </w:pPr>
            <w:r>
              <w:rPr>
                <w:rFonts w:ascii="Noto Sans CJK SC" w:hAnsi="Noto Sans CJK SC" w:eastAsia="Noto Sans CJK SC"/>
                <w:b w:val="0"/>
                <w:color w:val="1D2730"/>
                <w:sz w:val="20"/>
              </w:rPr>
              <w:t>答：调用外部接口前通过统一 token 获取逻辑拿到访问凭证，再带到请求中。面试时我会重点讲鉴权调用链和失败处理；token 缓存/刷新策略如果不是我负责的，我会明确边界。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142"/>
      </w:tblGrid>
      <w:tr>
        <w:tc>
          <w:tcPr>
            <w:tcW w:type="dxa" w:w="10142"/>
            <w:shd w:fill="E8EEF2"/>
            <w:tcMar>
              <w:top w:w="90" w:type="dxa"/>
              <w:start w:w="130" w:type="dxa"/>
              <w:bottom w:w="90" w:type="dxa"/>
              <w:end w:w="130" w:type="dxa"/>
            </w:tcMar>
          </w:tcPr>
          <w:p>
            <w:pPr>
              <w:spacing w:before="0" w:after="0" w:line="269" w:lineRule="auto"/>
            </w:pPr>
            <w:r>
              <w:rPr>
                <w:rFonts w:ascii="Noto Sans CJK SC" w:hAnsi="Noto Sans CJK SC" w:eastAsia="Noto Sans CJK SC"/>
                <w:b/>
                <w:color w:val="24384B"/>
                <w:sz w:val="20"/>
              </w:rPr>
              <w:t>Q：为什么把请求报文和响应报文打日志？</w:t>
            </w:r>
          </w:p>
        </w:tc>
      </w:tr>
      <w:tr>
        <w:tc>
          <w:tcPr>
            <w:tcW w:type="dxa" w:w="10142"/>
            <w:tcMar>
              <w:top w:w="90" w:type="dxa"/>
              <w:start w:w="130" w:type="dxa"/>
              <w:bottom w:w="90" w:type="dxa"/>
              <w:end w:w="130" w:type="dxa"/>
            </w:tcMar>
          </w:tcPr>
          <w:p>
            <w:pPr>
              <w:spacing w:before="0" w:after="0" w:line="276" w:lineRule="auto"/>
            </w:pPr>
            <w:r>
              <w:rPr>
                <w:rFonts w:ascii="Noto Sans CJK SC" w:hAnsi="Noto Sans CJK SC" w:eastAsia="Noto Sans CJK SC"/>
                <w:b w:val="0"/>
                <w:color w:val="1D2730"/>
                <w:sz w:val="20"/>
              </w:rPr>
              <w:t>答：系统集成问题经常发生在字段、鉴权、接口状态和对方业务校验上。保留关键请求和响应能快速判断“发送了什么、对方返回了什么”，配合 SQL 核验可以缩短定位时间。敏感字段在真实生产中应注意脱敏。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142"/>
      </w:tblGrid>
      <w:tr>
        <w:tc>
          <w:tcPr>
            <w:tcW w:type="dxa" w:w="10142"/>
            <w:shd w:fill="E8EEF2"/>
            <w:tcMar>
              <w:top w:w="90" w:type="dxa"/>
              <w:start w:w="130" w:type="dxa"/>
              <w:bottom w:w="90" w:type="dxa"/>
              <w:end w:w="130" w:type="dxa"/>
            </w:tcMar>
          </w:tcPr>
          <w:p>
            <w:pPr>
              <w:spacing w:before="0" w:after="0" w:line="269" w:lineRule="auto"/>
            </w:pPr>
            <w:r>
              <w:rPr>
                <w:rFonts w:ascii="Noto Sans CJK SC" w:hAnsi="Noto Sans CJK SC" w:eastAsia="Noto Sans CJK SC"/>
                <w:b/>
                <w:color w:val="24384B"/>
                <w:sz w:val="20"/>
              </w:rPr>
              <w:t>Q：外部 OA 调用失败怎么办？</w:t>
            </w:r>
          </w:p>
        </w:tc>
      </w:tr>
      <w:tr>
        <w:tc>
          <w:tcPr>
            <w:tcW w:type="dxa" w:w="10142"/>
            <w:tcMar>
              <w:top w:w="90" w:type="dxa"/>
              <w:start w:w="130" w:type="dxa"/>
              <w:bottom w:w="90" w:type="dxa"/>
              <w:end w:w="130" w:type="dxa"/>
            </w:tcMar>
          </w:tcPr>
          <w:p>
            <w:pPr>
              <w:spacing w:before="0" w:after="0" w:line="276" w:lineRule="auto"/>
            </w:pPr>
            <w:r>
              <w:rPr>
                <w:rFonts w:ascii="Noto Sans CJK SC" w:hAnsi="Noto Sans CJK SC" w:eastAsia="Noto Sans CJK SC"/>
                <w:b w:val="0"/>
                <w:color w:val="1D2730"/>
                <w:sz w:val="20"/>
              </w:rPr>
              <w:t>答：当前实现至少要捕获异常、记录错误上下文并返回可定位的信息。更完整的设计可以增加超时、有限重试、失败补偿或告警，但是否启用要结合接口幂等性和业务要求，不能无脑重试。</w:t>
            </w:r>
          </w:p>
        </w:tc>
      </w:tr>
    </w:tbl>
    <w:p>
      <w:pPr>
        <w:spacing w:after="40"/>
      </w:pPr>
    </w:p>
    <w:p>
      <w:pPr>
        <w:keepNext/>
        <w:spacing w:before="140" w:after="60" w:line="252" w:lineRule="auto"/>
      </w:pPr>
      <w:r>
        <w:rPr>
          <w:rFonts w:ascii="Noto Sans CJK SC" w:hAnsi="Noto Sans CJK SC" w:eastAsia="Noto Sans CJK SC"/>
          <w:b/>
          <w:color w:val="365E7D"/>
          <w:sz w:val="25"/>
        </w:rPr>
        <w:t>4.4 这个项目可以讲的“难点故事”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142"/>
      </w:tblGrid>
      <w:tr>
        <w:tc>
          <w:tcPr>
            <w:tcW w:type="dxa" w:w="10142"/>
            <w:shd w:fill="EEF6F1"/>
            <w:tcMar>
              <w:top w:w="120" w:type="dxa"/>
              <w:start w:w="150" w:type="dxa"/>
              <w:bottom w:w="120" w:type="dxa"/>
              <w:end w:w="150" w:type="dxa"/>
            </w:tcMar>
          </w:tcPr>
          <w:p>
            <w:pPr>
              <w:spacing w:before="0" w:after="40" w:line="269" w:lineRule="auto"/>
            </w:pPr>
            <w:r>
              <w:rPr>
                <w:rFonts w:ascii="Noto Sans CJK SC" w:hAnsi="Noto Sans CJK SC" w:eastAsia="Noto Sans CJK SC"/>
                <w:b/>
                <w:color w:val="3B6B59"/>
                <w:sz w:val="21"/>
              </w:rPr>
              <w:t>STAR 示例</w:t>
            </w:r>
          </w:p>
          <w:p>
            <w:pPr>
              <w:spacing w:before="0" w:after="0" w:line="278" w:lineRule="auto"/>
            </w:pPr>
            <w:r>
              <w:rPr>
                <w:rFonts w:ascii="Noto Sans CJK SC" w:hAnsi="Noto Sans CJK SC" w:eastAsia="Noto Sans CJK SC"/>
                <w:b w:val="0"/>
                <w:color w:val="1D2730"/>
                <w:sz w:val="20"/>
              </w:rPr>
              <w:t>S：部门同步联调时，部分非顶级部门返回“上级部门不存在或存在多个”。</w:t>
              <w:br/>
              <w:t>T：需要确定是 OA 接口问题还是本地父部门解析问题，并保证新增、修改都能正确同步层级。</w:t>
              <w:br/>
              <w:t>A：我从事件对象和查询条件入手，通过日志与 SQL 核对父部门匹配结果，发现查询范围需要结合组织过滤；同时补充修改场景的上级部门字段，避免层级调整后仍传旧关系。</w:t>
              <w:br/>
              <w:t>R：顶级/子部门新增、修改、停用场景均能正确返回成功，父子层级同步链路完成联调。</w:t>
            </w:r>
          </w:p>
        </w:tc>
      </w:tr>
    </w:tbl>
    <w:p>
      <w:pPr>
        <w:spacing w:after="20"/>
      </w:pPr>
    </w:p>
    <w:p>
      <w:pPr>
        <w:keepNext/>
        <w:spacing w:before="200" w:after="100" w:line="240" w:lineRule="auto"/>
        <w:pBdr>
          <w:bottom w:val="single" w:sz="12" w:space="3" w:color="24384B"/>
        </w:pBdr>
      </w:pPr>
      <w:r>
        <w:rPr>
          <w:rFonts w:ascii="Noto Sans CJK SC" w:hAnsi="Noto Sans CJK SC" w:eastAsia="Noto Sans CJK SC"/>
          <w:b/>
          <w:color w:val="24384B"/>
          <w:sz w:val="32"/>
        </w:rPr>
        <w:t>5. 代表项目二：巨一 EHR 集成与 OpenAPI 开发</w:t>
      </w:r>
    </w:p>
    <w:p>
      <w:pPr>
        <w:keepNext/>
        <w:spacing w:before="140" w:after="60" w:line="252" w:lineRule="auto"/>
      </w:pPr>
      <w:r>
        <w:rPr>
          <w:rFonts w:ascii="Noto Sans CJK SC" w:hAnsi="Noto Sans CJK SC" w:eastAsia="Noto Sans CJK SC"/>
          <w:b/>
          <w:color w:val="365E7D"/>
          <w:sz w:val="25"/>
        </w:rPr>
        <w:t>5.1 巨一项目整体可以怎么讲</w:t>
      </w:r>
    </w:p>
    <w:p>
      <w:pPr>
        <w:spacing w:before="0" w:after="80" w:line="283" w:lineRule="auto"/>
        <w:ind w:left="0" w:firstLine="0"/>
      </w:pPr>
      <w:r>
        <w:rPr>
          <w:rFonts w:ascii="Noto Sans CJK SC" w:hAnsi="Noto Sans CJK SC" w:eastAsia="Noto Sans CJK SC"/>
          <w:b w:val="0"/>
          <w:color w:val="1D2730"/>
          <w:sz w:val="21"/>
        </w:rPr>
        <w:t>巨一 EHR 的重点是“一个 EHR 对接多个外围系统”。面试时不要把几十个需求逐条念出来，而是归成三类：主数据同步、业务流程同步、外围账号/消息集成。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381"/>
        <w:gridCol w:w="3381"/>
        <w:gridCol w:w="3381"/>
      </w:tblGrid>
      <w:tr>
        <w:trPr>
          <w:tblHeader w:val="true"/>
        </w:trPr>
        <w:tc>
          <w:tcPr>
            <w:tcW w:type="dxa" w:w="3381"/>
            <w:shd w:fill="24384B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9"/>
              </w:rPr>
              <w:t>类别</w:t>
            </w:r>
          </w:p>
        </w:tc>
        <w:tc>
          <w:tcPr>
            <w:tcW w:type="dxa" w:w="3381"/>
            <w:shd w:fill="24384B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9"/>
              </w:rPr>
              <w:t>示例</w:t>
            </w:r>
          </w:p>
        </w:tc>
        <w:tc>
          <w:tcPr>
            <w:tcW w:type="dxa" w:w="3381"/>
            <w:shd w:fill="24384B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9"/>
              </w:rPr>
              <w:t>关键技术</w:t>
            </w:r>
          </w:p>
        </w:tc>
      </w:tr>
      <w:tr>
        <w:tc>
          <w:tcPr>
            <w:tcW w:type="dxa" w:w="3381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before="0" w:after="0" w:line="269" w:lineRule="auto"/>
            </w:pPr>
            <w:r>
              <w:rPr>
                <w:rFonts w:ascii="Noto Sans CJK SC" w:hAnsi="Noto Sans CJK SC" w:eastAsia="Noto Sans CJK SC"/>
                <w:b w:val="0"/>
                <w:color w:val="1D2730"/>
                <w:sz w:val="19"/>
              </w:rPr>
              <w:t>主数据同步</w:t>
            </w:r>
          </w:p>
        </w:tc>
        <w:tc>
          <w:tcPr>
            <w:tcW w:type="dxa" w:w="3381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before="0" w:after="0" w:line="269" w:lineRule="auto"/>
            </w:pPr>
            <w:r>
              <w:rPr>
                <w:rFonts w:ascii="Noto Sans CJK SC" w:hAnsi="Noto Sans CJK SC" w:eastAsia="Noto Sans CJK SC"/>
                <w:b w:val="0"/>
                <w:color w:val="1D2730"/>
                <w:sz w:val="19"/>
              </w:rPr>
              <w:t>组织、部门、岗位、人员 → OA / 263 等</w:t>
            </w:r>
          </w:p>
        </w:tc>
        <w:tc>
          <w:tcPr>
            <w:tcW w:type="dxa" w:w="3381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before="0" w:after="0" w:line="269" w:lineRule="auto"/>
            </w:pPr>
            <w:r>
              <w:rPr>
                <w:rFonts w:ascii="Noto Sans CJK SC" w:hAnsi="Noto Sans CJK SC" w:eastAsia="Noto Sans CJK SC"/>
                <w:b w:val="0"/>
                <w:color w:val="1D2730"/>
                <w:sz w:val="19"/>
              </w:rPr>
              <w:t>事件监听、字段映射、增量同步、标识转换</w:t>
            </w:r>
          </w:p>
        </w:tc>
      </w:tr>
      <w:tr>
        <w:tc>
          <w:tcPr>
            <w:tcW w:type="dxa" w:w="3381"/>
            <w:shd w:fill="F7F9FA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before="0" w:after="0" w:line="269" w:lineRule="auto"/>
            </w:pPr>
            <w:r>
              <w:rPr>
                <w:rFonts w:ascii="Noto Sans CJK SC" w:hAnsi="Noto Sans CJK SC" w:eastAsia="Noto Sans CJK SC"/>
                <w:b w:val="0"/>
                <w:color w:val="1D2730"/>
                <w:sz w:val="19"/>
              </w:rPr>
              <w:t>业务流程</w:t>
            </w:r>
          </w:p>
        </w:tc>
        <w:tc>
          <w:tcPr>
            <w:tcW w:type="dxa" w:w="3381"/>
            <w:shd w:fill="F7F9FA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before="0" w:after="0" w:line="269" w:lineRule="auto"/>
            </w:pPr>
            <w:r>
              <w:rPr>
                <w:rFonts w:ascii="Noto Sans CJK SC" w:hAnsi="Noto Sans CJK SC" w:eastAsia="Noto Sans CJK SC"/>
                <w:b w:val="0"/>
                <w:color w:val="1D2730"/>
                <w:sz w:val="19"/>
              </w:rPr>
              <w:t>离职、入职、转正、加班、考勤、薪资申请等</w:t>
            </w:r>
          </w:p>
        </w:tc>
        <w:tc>
          <w:tcPr>
            <w:tcW w:type="dxa" w:w="3381"/>
            <w:shd w:fill="F7F9FA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before="0" w:after="0" w:line="269" w:lineRule="auto"/>
            </w:pPr>
            <w:r>
              <w:rPr>
                <w:rFonts w:ascii="Noto Sans CJK SC" w:hAnsi="Noto Sans CJK SC" w:eastAsia="Noto Sans CJK SC"/>
                <w:b w:val="0"/>
                <w:color w:val="1D2730"/>
                <w:sz w:val="19"/>
              </w:rPr>
              <w:t>OpenAPI、单据保存、审批状态、回传结果</w:t>
            </w:r>
          </w:p>
        </w:tc>
      </w:tr>
      <w:tr>
        <w:tc>
          <w:tcPr>
            <w:tcW w:type="dxa" w:w="3381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before="0" w:after="0" w:line="269" w:lineRule="auto"/>
            </w:pPr>
            <w:r>
              <w:rPr>
                <w:rFonts w:ascii="Noto Sans CJK SC" w:hAnsi="Noto Sans CJK SC" w:eastAsia="Noto Sans CJK SC"/>
                <w:b w:val="0"/>
                <w:color w:val="1D2730"/>
                <w:sz w:val="19"/>
              </w:rPr>
              <w:t>外围系统</w:t>
            </w:r>
          </w:p>
        </w:tc>
        <w:tc>
          <w:tcPr>
            <w:tcW w:type="dxa" w:w="3381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before="0" w:after="0" w:line="269" w:lineRule="auto"/>
            </w:pPr>
            <w:r>
              <w:rPr>
                <w:rFonts w:ascii="Noto Sans CJK SC" w:hAnsi="Noto Sans CJK SC" w:eastAsia="Noto Sans CJK SC"/>
                <w:b w:val="0"/>
                <w:color w:val="1D2730"/>
                <w:sz w:val="19"/>
              </w:rPr>
              <w:t>钉钉提醒/待办、263 邮箱</w:t>
            </w:r>
          </w:p>
        </w:tc>
        <w:tc>
          <w:tcPr>
            <w:tcW w:type="dxa" w:w="3381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before="0" w:after="0" w:line="269" w:lineRule="auto"/>
            </w:pPr>
            <w:r>
              <w:rPr>
                <w:rFonts w:ascii="Noto Sans CJK SC" w:hAnsi="Noto Sans CJK SC" w:eastAsia="Noto Sans CJK SC"/>
                <w:b w:val="0"/>
                <w:color w:val="1D2730"/>
                <w:sz w:val="19"/>
              </w:rPr>
              <w:t>token、userid/unionid、HTTP API、异常隔离</w:t>
            </w:r>
          </w:p>
        </w:tc>
      </w:tr>
    </w:tbl>
    <w:p>
      <w:pPr>
        <w:spacing w:after="40"/>
      </w:pPr>
    </w:p>
    <w:p>
      <w:pPr>
        <w:keepNext/>
        <w:spacing w:before="140" w:after="60" w:line="252" w:lineRule="auto"/>
      </w:pPr>
      <w:r>
        <w:rPr>
          <w:rFonts w:ascii="Noto Sans CJK SC" w:hAnsi="Noto Sans CJK SC" w:eastAsia="Noto Sans CJK SC"/>
          <w:b/>
          <w:color w:val="365E7D"/>
          <w:sz w:val="25"/>
        </w:rPr>
        <w:t>5.2 OpenAPI：从 JSON 到 NCC 聚合 VO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5071"/>
        <w:gridCol w:w="5071"/>
      </w:tblGrid>
      <w:tr>
        <w:trPr>
          <w:tblHeader w:val="true"/>
        </w:trPr>
        <w:tc>
          <w:tcPr>
            <w:tcW w:type="dxa" w:w="5071"/>
            <w:shd w:fill="24384B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9"/>
              </w:rPr>
              <w:t>阶段</w:t>
            </w:r>
          </w:p>
        </w:tc>
        <w:tc>
          <w:tcPr>
            <w:tcW w:type="dxa" w:w="5071"/>
            <w:shd w:fill="24384B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9"/>
              </w:rPr>
              <w:t>你要讲清楚的内容</w:t>
            </w:r>
          </w:p>
        </w:tc>
      </w:tr>
      <w:tr>
        <w:tc>
          <w:tcPr>
            <w:tcW w:type="dxa" w:w="5071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before="0" w:after="0" w:line="269" w:lineRule="auto"/>
            </w:pPr>
            <w:r>
              <w:rPr>
                <w:rFonts w:ascii="Noto Sans CJK SC" w:hAnsi="Noto Sans CJK SC" w:eastAsia="Noto Sans CJK SC"/>
                <w:b w:val="0"/>
                <w:color w:val="1D2730"/>
                <w:sz w:val="19"/>
              </w:rPr>
              <w:t>请求接收</w:t>
            </w:r>
          </w:p>
        </w:tc>
        <w:tc>
          <w:tcPr>
            <w:tcW w:type="dxa" w:w="5071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before="0" w:after="0" w:line="269" w:lineRule="auto"/>
            </w:pPr>
            <w:r>
              <w:rPr>
                <w:rFonts w:ascii="Noto Sans CJK SC" w:hAnsi="Noto Sans CJK SC" w:eastAsia="Noto Sans CJK SC"/>
                <w:b w:val="0"/>
                <w:color w:val="1D2730"/>
                <w:sz w:val="19"/>
              </w:rPr>
              <w:t>JAX-RS / REST 资源接收 JSON 参数，做基本格式和必填校验</w:t>
            </w:r>
          </w:p>
        </w:tc>
      </w:tr>
      <w:tr>
        <w:tc>
          <w:tcPr>
            <w:tcW w:type="dxa" w:w="5071"/>
            <w:shd w:fill="F7F9FA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before="0" w:after="0" w:line="269" w:lineRule="auto"/>
            </w:pPr>
            <w:r>
              <w:rPr>
                <w:rFonts w:ascii="Noto Sans CJK SC" w:hAnsi="Noto Sans CJK SC" w:eastAsia="Noto Sans CJK SC"/>
                <w:b w:val="0"/>
                <w:color w:val="1D2730"/>
                <w:sz w:val="19"/>
              </w:rPr>
              <w:t>唯一性校验</w:t>
            </w:r>
          </w:p>
        </w:tc>
        <w:tc>
          <w:tcPr>
            <w:tcW w:type="dxa" w:w="5071"/>
            <w:shd w:fill="F7F9FA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before="0" w:after="0" w:line="269" w:lineRule="auto"/>
            </w:pPr>
            <w:r>
              <w:rPr>
                <w:rFonts w:ascii="Noto Sans CJK SC" w:hAnsi="Noto Sans CJK SC" w:eastAsia="Noto Sans CJK SC"/>
                <w:b w:val="0"/>
                <w:color w:val="1D2730"/>
                <w:sz w:val="19"/>
              </w:rPr>
              <w:t>例如员工、业务单据等按业务唯一键查询，避免重复创建</w:t>
            </w:r>
          </w:p>
        </w:tc>
      </w:tr>
      <w:tr>
        <w:tc>
          <w:tcPr>
            <w:tcW w:type="dxa" w:w="5071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before="0" w:after="0" w:line="269" w:lineRule="auto"/>
            </w:pPr>
            <w:r>
              <w:rPr>
                <w:rFonts w:ascii="Noto Sans CJK SC" w:hAnsi="Noto Sans CJK SC" w:eastAsia="Noto Sans CJK SC"/>
                <w:b w:val="0"/>
                <w:color w:val="1D2730"/>
                <w:sz w:val="19"/>
              </w:rPr>
              <w:t>参照解析</w:t>
            </w:r>
          </w:p>
        </w:tc>
        <w:tc>
          <w:tcPr>
            <w:tcW w:type="dxa" w:w="5071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before="0" w:after="0" w:line="269" w:lineRule="auto"/>
            </w:pPr>
            <w:r>
              <w:rPr>
                <w:rFonts w:ascii="Noto Sans CJK SC" w:hAnsi="Noto Sans CJK SC" w:eastAsia="Noto Sans CJK SC"/>
                <w:b w:val="0"/>
                <w:color w:val="1D2730"/>
                <w:sz w:val="19"/>
              </w:rPr>
              <w:t>外部系统传的是编码/名称，本地业务对象往往需要主键，需要通过服务或 SQL 查询映射</w:t>
            </w:r>
          </w:p>
        </w:tc>
      </w:tr>
      <w:tr>
        <w:tc>
          <w:tcPr>
            <w:tcW w:type="dxa" w:w="5071"/>
            <w:shd w:fill="F7F9FA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before="0" w:after="0" w:line="269" w:lineRule="auto"/>
            </w:pPr>
            <w:r>
              <w:rPr>
                <w:rFonts w:ascii="Noto Sans CJK SC" w:hAnsi="Noto Sans CJK SC" w:eastAsia="Noto Sans CJK SC"/>
                <w:b w:val="0"/>
                <w:color w:val="1D2730"/>
                <w:sz w:val="19"/>
              </w:rPr>
              <w:t>主子表映射</w:t>
            </w:r>
          </w:p>
        </w:tc>
        <w:tc>
          <w:tcPr>
            <w:tcW w:type="dxa" w:w="5071"/>
            <w:shd w:fill="F7F9FA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before="0" w:after="0" w:line="269" w:lineRule="auto"/>
            </w:pPr>
            <w:r>
              <w:rPr>
                <w:rFonts w:ascii="Noto Sans CJK SC" w:hAnsi="Noto Sans CJK SC" w:eastAsia="Noto Sans CJK SC"/>
                <w:b w:val="0"/>
                <w:color w:val="1D2730"/>
                <w:sz w:val="19"/>
              </w:rPr>
              <w:t>单值字段写主 VO；数组/页签写多个子表 VO，再组装为 AggVO</w:t>
            </w:r>
          </w:p>
        </w:tc>
      </w:tr>
      <w:tr>
        <w:tc>
          <w:tcPr>
            <w:tcW w:type="dxa" w:w="5071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before="0" w:after="0" w:line="269" w:lineRule="auto"/>
            </w:pPr>
            <w:r>
              <w:rPr>
                <w:rFonts w:ascii="Noto Sans CJK SC" w:hAnsi="Noto Sans CJK SC" w:eastAsia="Noto Sans CJK SC"/>
                <w:b w:val="0"/>
                <w:color w:val="1D2730"/>
                <w:sz w:val="19"/>
              </w:rPr>
              <w:t>业务保存</w:t>
            </w:r>
          </w:p>
        </w:tc>
        <w:tc>
          <w:tcPr>
            <w:tcW w:type="dxa" w:w="5071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before="0" w:after="0" w:line="269" w:lineRule="auto"/>
            </w:pPr>
            <w:r>
              <w:rPr>
                <w:rFonts w:ascii="Noto Sans CJK SC" w:hAnsi="Noto Sans CJK SC" w:eastAsia="Noto Sans CJK SC"/>
                <w:b w:val="0"/>
                <w:color w:val="1D2730"/>
                <w:sz w:val="19"/>
              </w:rPr>
              <w:t>调用 NCC 标准单据保存逻辑，让平台规则、默认值和后续机制正常执行</w:t>
            </w:r>
          </w:p>
        </w:tc>
      </w:tr>
      <w:tr>
        <w:tc>
          <w:tcPr>
            <w:tcW w:type="dxa" w:w="5071"/>
            <w:shd w:fill="F7F9FA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before="0" w:after="0" w:line="269" w:lineRule="auto"/>
            </w:pPr>
            <w:r>
              <w:rPr>
                <w:rFonts w:ascii="Noto Sans CJK SC" w:hAnsi="Noto Sans CJK SC" w:eastAsia="Noto Sans CJK SC"/>
                <w:b w:val="0"/>
                <w:color w:val="1D2730"/>
                <w:sz w:val="19"/>
              </w:rPr>
              <w:t>响应处理</w:t>
            </w:r>
          </w:p>
        </w:tc>
        <w:tc>
          <w:tcPr>
            <w:tcW w:type="dxa" w:w="5071"/>
            <w:shd w:fill="F7F9FA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before="0" w:after="0" w:line="269" w:lineRule="auto"/>
            </w:pPr>
            <w:r>
              <w:rPr>
                <w:rFonts w:ascii="Noto Sans CJK SC" w:hAnsi="Noto Sans CJK SC" w:eastAsia="Noto Sans CJK SC"/>
                <w:b w:val="0"/>
                <w:color w:val="1D2730"/>
                <w:sz w:val="19"/>
              </w:rPr>
              <w:t>统一返回成功/失败结果；记录关键上下文，便于双方联调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142"/>
      </w:tblGrid>
      <w:tr>
        <w:tc>
          <w:tcPr>
            <w:tcW w:type="dxa" w:w="10142"/>
            <w:shd w:fill="E8EEF2"/>
            <w:tcMar>
              <w:top w:w="90" w:type="dxa"/>
              <w:start w:w="130" w:type="dxa"/>
              <w:bottom w:w="90" w:type="dxa"/>
              <w:end w:w="130" w:type="dxa"/>
            </w:tcMar>
          </w:tcPr>
          <w:p>
            <w:pPr>
              <w:spacing w:before="0" w:after="0" w:line="269" w:lineRule="auto"/>
            </w:pPr>
            <w:r>
              <w:rPr>
                <w:rFonts w:ascii="Noto Sans CJK SC" w:hAnsi="Noto Sans CJK SC" w:eastAsia="Noto Sans CJK SC"/>
                <w:b/>
                <w:color w:val="24384B"/>
                <w:sz w:val="20"/>
              </w:rPr>
              <w:t>Q：AggVO 是什么？为什么需要它？</w:t>
            </w:r>
          </w:p>
        </w:tc>
      </w:tr>
      <w:tr>
        <w:tc>
          <w:tcPr>
            <w:tcW w:type="dxa" w:w="10142"/>
            <w:tcMar>
              <w:top w:w="90" w:type="dxa"/>
              <w:start w:w="130" w:type="dxa"/>
              <w:bottom w:w="90" w:type="dxa"/>
              <w:end w:w="130" w:type="dxa"/>
            </w:tcMar>
          </w:tcPr>
          <w:p>
            <w:pPr>
              <w:spacing w:before="0" w:after="0" w:line="276" w:lineRule="auto"/>
            </w:pPr>
            <w:r>
              <w:rPr>
                <w:rFonts w:ascii="Noto Sans CJK SC" w:hAnsi="Noto Sans CJK SC" w:eastAsia="Noto Sans CJK SC"/>
                <w:b w:val="0"/>
                <w:color w:val="1D2730"/>
                <w:sz w:val="20"/>
              </w:rPr>
              <w:t>答：NCC 中一个复杂业务单据通常不是一张表，而是“主表 + 一个或多个子表”。AggVO 是聚合业务对象，用来把主 VO 和各子表 VO 作为一个完整单据一起传递、校验和保存。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142"/>
      </w:tblGrid>
      <w:tr>
        <w:tc>
          <w:tcPr>
            <w:tcW w:type="dxa" w:w="10142"/>
            <w:shd w:fill="E8EEF2"/>
            <w:tcMar>
              <w:top w:w="90" w:type="dxa"/>
              <w:start w:w="130" w:type="dxa"/>
              <w:bottom w:w="90" w:type="dxa"/>
              <w:end w:w="130" w:type="dxa"/>
            </w:tcMar>
          </w:tcPr>
          <w:p>
            <w:pPr>
              <w:spacing w:before="0" w:after="0" w:line="269" w:lineRule="auto"/>
            </w:pPr>
            <w:r>
              <w:rPr>
                <w:rFonts w:ascii="Noto Sans CJK SC" w:hAnsi="Noto Sans CJK SC" w:eastAsia="Noto Sans CJK SC"/>
                <w:b/>
                <w:color w:val="24384B"/>
                <w:sz w:val="20"/>
              </w:rPr>
              <w:t>Q：多页签 JSON 怎么映射？</w:t>
            </w:r>
          </w:p>
        </w:tc>
      </w:tr>
      <w:tr>
        <w:tc>
          <w:tcPr>
            <w:tcW w:type="dxa" w:w="10142"/>
            <w:tcMar>
              <w:top w:w="90" w:type="dxa"/>
              <w:start w:w="130" w:type="dxa"/>
              <w:bottom w:w="90" w:type="dxa"/>
              <w:end w:w="130" w:type="dxa"/>
            </w:tcMar>
          </w:tcPr>
          <w:p>
            <w:pPr>
              <w:spacing w:before="0" w:after="0" w:line="276" w:lineRule="auto"/>
            </w:pPr>
            <w:r>
              <w:rPr>
                <w:rFonts w:ascii="Noto Sans CJK SC" w:hAnsi="Noto Sans CJK SC" w:eastAsia="Noto Sans CJK SC"/>
                <w:b w:val="0"/>
                <w:color w:val="1D2730"/>
                <w:sz w:val="20"/>
              </w:rPr>
              <w:t>答：先把请求拆成主表字段和各子页签数组。主表生成主 VO；每个数组元素生成对应子 VO 数组；最后设置到聚合对象。映射时要处理类型转换、空值、参照主键和默认值。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142"/>
      </w:tblGrid>
      <w:tr>
        <w:tc>
          <w:tcPr>
            <w:tcW w:type="dxa" w:w="10142"/>
            <w:shd w:fill="E8EEF2"/>
            <w:tcMar>
              <w:top w:w="90" w:type="dxa"/>
              <w:start w:w="130" w:type="dxa"/>
              <w:bottom w:w="90" w:type="dxa"/>
              <w:end w:w="130" w:type="dxa"/>
            </w:tcMar>
          </w:tcPr>
          <w:p>
            <w:pPr>
              <w:spacing w:before="0" w:after="0" w:line="269" w:lineRule="auto"/>
            </w:pPr>
            <w:r>
              <w:rPr>
                <w:rFonts w:ascii="Noto Sans CJK SC" w:hAnsi="Noto Sans CJK SC" w:eastAsia="Noto Sans CJK SC"/>
                <w:b/>
                <w:color w:val="24384B"/>
                <w:sz w:val="20"/>
              </w:rPr>
              <w:t>Q：为什么要做业务参照解析？</w:t>
            </w:r>
          </w:p>
        </w:tc>
      </w:tr>
      <w:tr>
        <w:tc>
          <w:tcPr>
            <w:tcW w:type="dxa" w:w="10142"/>
            <w:tcMar>
              <w:top w:w="90" w:type="dxa"/>
              <w:start w:w="130" w:type="dxa"/>
              <w:bottom w:w="90" w:type="dxa"/>
              <w:end w:w="130" w:type="dxa"/>
            </w:tcMar>
          </w:tcPr>
          <w:p>
            <w:pPr>
              <w:spacing w:before="0" w:after="0" w:line="276" w:lineRule="auto"/>
            </w:pPr>
            <w:r>
              <w:rPr>
                <w:rFonts w:ascii="Noto Sans CJK SC" w:hAnsi="Noto Sans CJK SC" w:eastAsia="Noto Sans CJK SC"/>
                <w:b w:val="0"/>
                <w:color w:val="1D2730"/>
                <w:sz w:val="20"/>
              </w:rPr>
              <w:t>答：外部系统通常只知道人员编码、部门编码、档案名称，但 NCC 内部字段经常保存主键。接口层需要把外部可读编码解析成内部主键，否则单据虽然有值，关联关系可能不成立。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142"/>
      </w:tblGrid>
      <w:tr>
        <w:tc>
          <w:tcPr>
            <w:tcW w:type="dxa" w:w="10142"/>
            <w:shd w:fill="E8EEF2"/>
            <w:tcMar>
              <w:top w:w="90" w:type="dxa"/>
              <w:start w:w="130" w:type="dxa"/>
              <w:bottom w:w="90" w:type="dxa"/>
              <w:end w:w="130" w:type="dxa"/>
            </w:tcMar>
          </w:tcPr>
          <w:p>
            <w:pPr>
              <w:spacing w:before="0" w:after="0" w:line="269" w:lineRule="auto"/>
            </w:pPr>
            <w:r>
              <w:rPr>
                <w:rFonts w:ascii="Noto Sans CJK SC" w:hAnsi="Noto Sans CJK SC" w:eastAsia="Noto Sans CJK SC"/>
                <w:b/>
                <w:color w:val="24384B"/>
                <w:sz w:val="20"/>
              </w:rPr>
              <w:t>Q：唯一性校验怎么做？</w:t>
            </w:r>
          </w:p>
        </w:tc>
      </w:tr>
      <w:tr>
        <w:tc>
          <w:tcPr>
            <w:tcW w:type="dxa" w:w="10142"/>
            <w:tcMar>
              <w:top w:w="90" w:type="dxa"/>
              <w:start w:w="130" w:type="dxa"/>
              <w:bottom w:w="90" w:type="dxa"/>
              <w:end w:w="130" w:type="dxa"/>
            </w:tcMar>
          </w:tcPr>
          <w:p>
            <w:pPr>
              <w:spacing w:before="0" w:after="0" w:line="276" w:lineRule="auto"/>
            </w:pPr>
            <w:r>
              <w:rPr>
                <w:rFonts w:ascii="Noto Sans CJK SC" w:hAnsi="Noto Sans CJK SC" w:eastAsia="Noto Sans CJK SC"/>
                <w:b w:val="0"/>
                <w:color w:val="1D2730"/>
                <w:sz w:val="20"/>
              </w:rPr>
              <w:t>答：先明确业务唯一键，再通过查询服务或 SQL 判断是否已有有效记录。发现重复时直接返回业务错误，避免进入保存流程后才依赖数据库异常。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142"/>
      </w:tblGrid>
      <w:tr>
        <w:tc>
          <w:tcPr>
            <w:tcW w:type="dxa" w:w="10142"/>
            <w:shd w:fill="E8EEF2"/>
            <w:tcMar>
              <w:top w:w="90" w:type="dxa"/>
              <w:start w:w="130" w:type="dxa"/>
              <w:bottom w:w="90" w:type="dxa"/>
              <w:end w:w="130" w:type="dxa"/>
            </w:tcMar>
          </w:tcPr>
          <w:p>
            <w:pPr>
              <w:spacing w:before="0" w:after="0" w:line="269" w:lineRule="auto"/>
            </w:pPr>
            <w:r>
              <w:rPr>
                <w:rFonts w:ascii="Noto Sans CJK SC" w:hAnsi="Noto Sans CJK SC" w:eastAsia="Noto Sans CJK SC"/>
                <w:b/>
                <w:color w:val="24384B"/>
                <w:sz w:val="20"/>
              </w:rPr>
              <w:t>Q：为什么不直接调用 DAO insert？</w:t>
            </w:r>
          </w:p>
        </w:tc>
      </w:tr>
      <w:tr>
        <w:tc>
          <w:tcPr>
            <w:tcW w:type="dxa" w:w="10142"/>
            <w:tcMar>
              <w:top w:w="90" w:type="dxa"/>
              <w:start w:w="130" w:type="dxa"/>
              <w:bottom w:w="90" w:type="dxa"/>
              <w:end w:w="130" w:type="dxa"/>
            </w:tcMar>
          </w:tcPr>
          <w:p>
            <w:pPr>
              <w:spacing w:before="0" w:after="0" w:line="276" w:lineRule="auto"/>
            </w:pPr>
            <w:r>
              <w:rPr>
                <w:rFonts w:ascii="Noto Sans CJK SC" w:hAnsi="Noto Sans CJK SC" w:eastAsia="Noto Sans CJK SC"/>
                <w:b w:val="0"/>
                <w:color w:val="1D2730"/>
                <w:sz w:val="20"/>
              </w:rPr>
              <w:t>答：标准单据保存通常包含平台校验、默认值、主子表关系、业务事件等。直接 insert 会绕过这些规则，所以应优先调用平台提供的保存接口。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142"/>
      </w:tblGrid>
      <w:tr>
        <w:tc>
          <w:tcPr>
            <w:tcW w:type="dxa" w:w="10142"/>
            <w:shd w:fill="E8EEF2"/>
            <w:tcMar>
              <w:top w:w="90" w:type="dxa"/>
              <w:start w:w="130" w:type="dxa"/>
              <w:bottom w:w="90" w:type="dxa"/>
              <w:end w:w="130" w:type="dxa"/>
            </w:tcMar>
          </w:tcPr>
          <w:p>
            <w:pPr>
              <w:spacing w:before="0" w:after="0" w:line="269" w:lineRule="auto"/>
            </w:pPr>
            <w:r>
              <w:rPr>
                <w:rFonts w:ascii="Noto Sans CJK SC" w:hAnsi="Noto Sans CJK SC" w:eastAsia="Noto Sans CJK SC"/>
                <w:b/>
                <w:color w:val="24384B"/>
                <w:sz w:val="20"/>
              </w:rPr>
              <w:t>Q：如果保存失败，你怎么定位？</w:t>
            </w:r>
          </w:p>
        </w:tc>
      </w:tr>
      <w:tr>
        <w:tc>
          <w:tcPr>
            <w:tcW w:type="dxa" w:w="10142"/>
            <w:tcMar>
              <w:top w:w="90" w:type="dxa"/>
              <w:start w:w="130" w:type="dxa"/>
              <w:bottom w:w="90" w:type="dxa"/>
              <w:end w:w="130" w:type="dxa"/>
            </w:tcMar>
          </w:tcPr>
          <w:p>
            <w:pPr>
              <w:spacing w:before="0" w:after="0" w:line="276" w:lineRule="auto"/>
            </w:pPr>
            <w:r>
              <w:rPr>
                <w:rFonts w:ascii="Noto Sans CJK SC" w:hAnsi="Noto Sans CJK SC" w:eastAsia="Noto Sans CJK SC"/>
                <w:b w:val="0"/>
                <w:color w:val="1D2730"/>
                <w:sz w:val="20"/>
              </w:rPr>
              <w:t>答：先看异常栈和业务异常信息，再核对入参 JSON、参照解析结果和必填字段；必要时用 SQL 检查业务数据和主键映射。对于联调问题还要同时看接口请求/响应。</w:t>
            </w:r>
          </w:p>
        </w:tc>
      </w:tr>
    </w:tbl>
    <w:p>
      <w:pPr>
        <w:spacing w:after="40"/>
      </w:pPr>
    </w:p>
    <w:p>
      <w:pPr>
        <w:keepNext/>
        <w:spacing w:before="140" w:after="60" w:line="252" w:lineRule="auto"/>
      </w:pPr>
      <w:r>
        <w:rPr>
          <w:rFonts w:ascii="Noto Sans CJK SC" w:hAnsi="Noto Sans CJK SC" w:eastAsia="Noto Sans CJK SC"/>
          <w:b/>
          <w:color w:val="365E7D"/>
          <w:sz w:val="25"/>
        </w:rPr>
        <w:t>5.3 JAX-RS 面试要会什么</w:t>
      </w:r>
    </w:p>
    <w:p>
      <w:pPr>
        <w:pStyle w:val="ListBullet"/>
        <w:spacing w:before="0" w:after="50" w:line="278" w:lineRule="auto"/>
        <w:ind w:left="312" w:hanging="125"/>
      </w:pPr>
      <w:r>
        <w:rPr>
          <w:rFonts w:ascii="Noto Sans CJK SC" w:hAnsi="Noto Sans CJK SC" w:eastAsia="Noto Sans CJK SC"/>
          <w:b w:val="0"/>
          <w:color w:val="1D2730"/>
          <w:sz w:val="20"/>
        </w:rPr>
        <w:t>@Path：定义资源路径。</w:t>
      </w:r>
    </w:p>
    <w:p>
      <w:pPr>
        <w:pStyle w:val="ListBullet"/>
        <w:spacing w:before="0" w:after="50" w:line="278" w:lineRule="auto"/>
        <w:ind w:left="312" w:hanging="125"/>
      </w:pPr>
      <w:r>
        <w:rPr>
          <w:rFonts w:ascii="Noto Sans CJK SC" w:hAnsi="Noto Sans CJK SC" w:eastAsia="Noto Sans CJK SC"/>
          <w:b w:val="0"/>
          <w:color w:val="1D2730"/>
          <w:sz w:val="20"/>
        </w:rPr>
        <w:t>@POST / @GET：定义 HTTP 方法。</w:t>
      </w:r>
    </w:p>
    <w:p>
      <w:pPr>
        <w:pStyle w:val="ListBullet"/>
        <w:spacing w:before="0" w:after="50" w:line="278" w:lineRule="auto"/>
        <w:ind w:left="312" w:hanging="125"/>
      </w:pPr>
      <w:r>
        <w:rPr>
          <w:rFonts w:ascii="Noto Sans CJK SC" w:hAnsi="Noto Sans CJK SC" w:eastAsia="Noto Sans CJK SC"/>
          <w:b w:val="0"/>
          <w:color w:val="1D2730"/>
          <w:sz w:val="20"/>
        </w:rPr>
        <w:t>@Consumes / @Produces：约束请求和响应媒体类型，例如 application/json。</w:t>
      </w:r>
    </w:p>
    <w:p>
      <w:pPr>
        <w:pStyle w:val="ListBullet"/>
        <w:spacing w:before="0" w:after="50" w:line="278" w:lineRule="auto"/>
        <w:ind w:left="312" w:hanging="125"/>
      </w:pPr>
      <w:r>
        <w:rPr>
          <w:rFonts w:ascii="Noto Sans CJK SC" w:hAnsi="Noto Sans CJK SC" w:eastAsia="Noto Sans CJK SC"/>
          <w:b w:val="0"/>
          <w:color w:val="1D2730"/>
          <w:sz w:val="20"/>
        </w:rPr>
        <w:t>@PathParam / @QueryParam：获取路径参数和查询参数。</w:t>
      </w:r>
    </w:p>
    <w:p>
      <w:pPr>
        <w:pStyle w:val="ListBullet"/>
        <w:spacing w:before="0" w:after="50" w:line="278" w:lineRule="auto"/>
        <w:ind w:left="312" w:hanging="125"/>
      </w:pPr>
      <w:r>
        <w:rPr>
          <w:rFonts w:ascii="Noto Sans CJK SC" w:hAnsi="Noto Sans CJK SC" w:eastAsia="Noto Sans CJK SC"/>
          <w:b w:val="0"/>
          <w:color w:val="1D2730"/>
          <w:sz w:val="20"/>
        </w:rPr>
        <w:t>资源类尽量负责协议层和参数转换，业务逻辑放到 service / 实现类中，避免把所有代码塞进接口方法。</w:t>
      </w:r>
    </w:p>
    <w:p>
      <w:pPr>
        <w:keepNext/>
        <w:spacing w:before="200" w:after="100" w:line="240" w:lineRule="auto"/>
        <w:pBdr>
          <w:bottom w:val="single" w:sz="12" w:space="3" w:color="24384B"/>
        </w:pBdr>
      </w:pPr>
      <w:r>
        <w:rPr>
          <w:rFonts w:ascii="Noto Sans CJK SC" w:hAnsi="Noto Sans CJK SC" w:eastAsia="Noto Sans CJK SC"/>
          <w:b/>
          <w:color w:val="24384B"/>
          <w:sz w:val="32"/>
        </w:rPr>
        <w:t>6. 代表功能：异常考勤钉钉提醒与薪资申请推送 OA</w:t>
      </w:r>
    </w:p>
    <w:p>
      <w:pPr>
        <w:keepNext/>
        <w:spacing w:before="140" w:after="60" w:line="252" w:lineRule="auto"/>
      </w:pPr>
      <w:r>
        <w:rPr>
          <w:rFonts w:ascii="Noto Sans CJK SC" w:hAnsi="Noto Sans CJK SC" w:eastAsia="Noto Sans CJK SC"/>
          <w:b/>
          <w:color w:val="365E7D"/>
          <w:sz w:val="25"/>
        </w:rPr>
        <w:t>6.1 异常考勤钉钉提醒</w:t>
      </w:r>
    </w:p>
    <w:p>
      <w:pPr>
        <w:spacing w:before="0" w:after="80" w:line="283" w:lineRule="auto"/>
        <w:ind w:left="0" w:firstLine="0"/>
      </w:pPr>
      <w:r>
        <w:rPr>
          <w:rFonts w:ascii="Noto Sans CJK SC" w:hAnsi="Noto Sans CJK SC" w:eastAsia="Noto Sans CJK SC"/>
          <w:b w:val="0"/>
          <w:color w:val="1D2730"/>
          <w:sz w:val="21"/>
        </w:rPr>
        <w:t>这个功能非常适合用来证明你不只是“会调接口”，还考虑了批量任务、身份映射和异常隔离。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5071"/>
        <w:gridCol w:w="5071"/>
      </w:tblGrid>
      <w:tr>
        <w:trPr>
          <w:tblHeader w:val="true"/>
        </w:trPr>
        <w:tc>
          <w:tcPr>
            <w:tcW w:type="dxa" w:w="5071"/>
            <w:shd w:fill="24384B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9"/>
              </w:rPr>
              <w:t>问题</w:t>
            </w:r>
          </w:p>
        </w:tc>
        <w:tc>
          <w:tcPr>
            <w:tcW w:type="dxa" w:w="5071"/>
            <w:shd w:fill="24384B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9"/>
              </w:rPr>
              <w:t>实现思路</w:t>
            </w:r>
          </w:p>
        </w:tc>
      </w:tr>
      <w:tr>
        <w:tc>
          <w:tcPr>
            <w:tcW w:type="dxa" w:w="5071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before="0" w:after="0" w:line="269" w:lineRule="auto"/>
            </w:pPr>
            <w:r>
              <w:rPr>
                <w:rFonts w:ascii="Noto Sans CJK SC" w:hAnsi="Noto Sans CJK SC" w:eastAsia="Noto Sans CJK SC"/>
                <w:b w:val="0"/>
                <w:color w:val="1D2730"/>
                <w:sz w:val="19"/>
              </w:rPr>
              <w:t>怎么找到需要提醒的人？</w:t>
            </w:r>
          </w:p>
        </w:tc>
        <w:tc>
          <w:tcPr>
            <w:tcW w:type="dxa" w:w="5071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before="0" w:after="0" w:line="269" w:lineRule="auto"/>
            </w:pPr>
            <w:r>
              <w:rPr>
                <w:rFonts w:ascii="Noto Sans CJK SC" w:hAnsi="Noto Sans CJK SC" w:eastAsia="Noto Sans CJK SC"/>
                <w:b w:val="0"/>
                <w:color w:val="1D2730"/>
                <w:sz w:val="19"/>
              </w:rPr>
              <w:t>根据异常考勤规则查询目标人员，必要时用 SQL 核验筛选结果。</w:t>
            </w:r>
          </w:p>
        </w:tc>
      </w:tr>
      <w:tr>
        <w:tc>
          <w:tcPr>
            <w:tcW w:type="dxa" w:w="5071"/>
            <w:shd w:fill="F7F9FA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before="0" w:after="0" w:line="269" w:lineRule="auto"/>
            </w:pPr>
            <w:r>
              <w:rPr>
                <w:rFonts w:ascii="Noto Sans CJK SC" w:hAnsi="Noto Sans CJK SC" w:eastAsia="Noto Sans CJK SC"/>
                <w:b w:val="0"/>
                <w:color w:val="1D2730"/>
                <w:sz w:val="19"/>
              </w:rPr>
              <w:t>为什么有 userid / unionid？</w:t>
            </w:r>
          </w:p>
        </w:tc>
        <w:tc>
          <w:tcPr>
            <w:tcW w:type="dxa" w:w="5071"/>
            <w:shd w:fill="F7F9FA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before="0" w:after="0" w:line="269" w:lineRule="auto"/>
            </w:pPr>
            <w:r>
              <w:rPr>
                <w:rFonts w:ascii="Noto Sans CJK SC" w:hAnsi="Noto Sans CJK SC" w:eastAsia="Noto Sans CJK SC"/>
                <w:b w:val="0"/>
                <w:color w:val="1D2730"/>
                <w:sz w:val="19"/>
              </w:rPr>
              <w:t>钉钉不同接口可能使用不同用户标识，需要先把 EHR 人员和钉钉账号做映射，再使用目标接口要求的标识。</w:t>
            </w:r>
          </w:p>
        </w:tc>
      </w:tr>
      <w:tr>
        <w:tc>
          <w:tcPr>
            <w:tcW w:type="dxa" w:w="5071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before="0" w:after="0" w:line="269" w:lineRule="auto"/>
            </w:pPr>
            <w:r>
              <w:rPr>
                <w:rFonts w:ascii="Noto Sans CJK SC" w:hAnsi="Noto Sans CJK SC" w:eastAsia="Noto Sans CJK SC"/>
                <w:b w:val="0"/>
                <w:color w:val="1D2730"/>
                <w:sz w:val="19"/>
              </w:rPr>
              <w:t>批量处理怎么避免一人失败拖垮全部？</w:t>
            </w:r>
          </w:p>
        </w:tc>
        <w:tc>
          <w:tcPr>
            <w:tcW w:type="dxa" w:w="5071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before="0" w:after="0" w:line="269" w:lineRule="auto"/>
            </w:pPr>
            <w:r>
              <w:rPr>
                <w:rFonts w:ascii="Noto Sans CJK SC" w:hAnsi="Noto Sans CJK SC" w:eastAsia="Noto Sans CJK SC"/>
                <w:b w:val="0"/>
                <w:color w:val="1D2730"/>
                <w:sz w:val="19"/>
              </w:rPr>
              <w:t>按人员逐条调用时做局部 try-catch，记录失败人员和异常，继续处理后续人员。</w:t>
            </w:r>
          </w:p>
        </w:tc>
      </w:tr>
      <w:tr>
        <w:tc>
          <w:tcPr>
            <w:tcW w:type="dxa" w:w="5071"/>
            <w:shd w:fill="F7F9FA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before="0" w:after="0" w:line="269" w:lineRule="auto"/>
            </w:pPr>
            <w:r>
              <w:rPr>
                <w:rFonts w:ascii="Noto Sans CJK SC" w:hAnsi="Noto Sans CJK SC" w:eastAsia="Noto Sans CJK SC"/>
                <w:b w:val="0"/>
                <w:color w:val="1D2730"/>
                <w:sz w:val="19"/>
              </w:rPr>
              <w:t>如何让问题可追踪？</w:t>
            </w:r>
          </w:p>
        </w:tc>
        <w:tc>
          <w:tcPr>
            <w:tcW w:type="dxa" w:w="5071"/>
            <w:shd w:fill="F7F9FA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before="0" w:after="0" w:line="269" w:lineRule="auto"/>
            </w:pPr>
            <w:r>
              <w:rPr>
                <w:rFonts w:ascii="Noto Sans CJK SC" w:hAnsi="Noto Sans CJK SC" w:eastAsia="Noto Sans CJK SC"/>
                <w:b w:val="0"/>
                <w:color w:val="1D2730"/>
                <w:sz w:val="19"/>
              </w:rPr>
              <w:t>日志中记录人员标识、调用接口、返回码和错误信息；必要时汇总成功/失败数量。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142"/>
      </w:tblGrid>
      <w:tr>
        <w:tc>
          <w:tcPr>
            <w:tcW w:type="dxa" w:w="10142"/>
            <w:shd w:fill="E8EEF2"/>
            <w:tcMar>
              <w:top w:w="90" w:type="dxa"/>
              <w:start w:w="130" w:type="dxa"/>
              <w:bottom w:w="90" w:type="dxa"/>
              <w:end w:w="130" w:type="dxa"/>
            </w:tcMar>
          </w:tcPr>
          <w:p>
            <w:pPr>
              <w:spacing w:before="0" w:after="0" w:line="269" w:lineRule="auto"/>
            </w:pPr>
            <w:r>
              <w:rPr>
                <w:rFonts w:ascii="Noto Sans CJK SC" w:hAnsi="Noto Sans CJK SC" w:eastAsia="Noto Sans CJK SC"/>
                <w:b/>
                <w:color w:val="24384B"/>
                <w:sz w:val="20"/>
              </w:rPr>
              <w:t>Q：为什么异常隔离很重要？</w:t>
            </w:r>
          </w:p>
        </w:tc>
      </w:tr>
      <w:tr>
        <w:tc>
          <w:tcPr>
            <w:tcW w:type="dxa" w:w="10142"/>
            <w:tcMar>
              <w:top w:w="90" w:type="dxa"/>
              <w:start w:w="130" w:type="dxa"/>
              <w:bottom w:w="90" w:type="dxa"/>
              <w:end w:w="130" w:type="dxa"/>
            </w:tcMar>
          </w:tcPr>
          <w:p>
            <w:pPr>
              <w:spacing w:before="0" w:after="0" w:line="276" w:lineRule="auto"/>
            </w:pPr>
            <w:r>
              <w:rPr>
                <w:rFonts w:ascii="Noto Sans CJK SC" w:hAnsi="Noto Sans CJK SC" w:eastAsia="Noto Sans CJK SC"/>
                <w:b w:val="0"/>
                <w:color w:val="1D2730"/>
                <w:sz w:val="20"/>
              </w:rPr>
              <w:t>答：批量提醒是“多个人的独立任务”。如果整个循环共用一个异常边界，一条脏数据或一次网络异常就会让后续所有人都不执行。把异常边界放在单条处理上可以提高整体完成率。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142"/>
      </w:tblGrid>
      <w:tr>
        <w:tc>
          <w:tcPr>
            <w:tcW w:type="dxa" w:w="10142"/>
            <w:shd w:fill="E8EEF2"/>
            <w:tcMar>
              <w:top w:w="90" w:type="dxa"/>
              <w:start w:w="130" w:type="dxa"/>
              <w:bottom w:w="90" w:type="dxa"/>
              <w:end w:w="130" w:type="dxa"/>
            </w:tcMar>
          </w:tcPr>
          <w:p>
            <w:pPr>
              <w:spacing w:before="0" w:after="0" w:line="269" w:lineRule="auto"/>
            </w:pPr>
            <w:r>
              <w:rPr>
                <w:rFonts w:ascii="Noto Sans CJK SC" w:hAnsi="Noto Sans CJK SC" w:eastAsia="Noto Sans CJK SC"/>
                <w:b/>
                <w:color w:val="24384B"/>
                <w:sz w:val="20"/>
              </w:rPr>
              <w:t>Q：批量接口是不是一定要多线程？</w:t>
            </w:r>
          </w:p>
        </w:tc>
      </w:tr>
      <w:tr>
        <w:tc>
          <w:tcPr>
            <w:tcW w:type="dxa" w:w="10142"/>
            <w:tcMar>
              <w:top w:w="90" w:type="dxa"/>
              <w:start w:w="130" w:type="dxa"/>
              <w:bottom w:w="90" w:type="dxa"/>
              <w:end w:w="130" w:type="dxa"/>
            </w:tcMar>
          </w:tcPr>
          <w:p>
            <w:pPr>
              <w:spacing w:before="0" w:after="0" w:line="276" w:lineRule="auto"/>
            </w:pPr>
            <w:r>
              <w:rPr>
                <w:rFonts w:ascii="Noto Sans CJK SC" w:hAnsi="Noto Sans CJK SC" w:eastAsia="Noto Sans CJK SC"/>
                <w:b w:val="0"/>
                <w:color w:val="1D2730"/>
                <w:sz w:val="20"/>
              </w:rPr>
              <w:t>答：不一定。是否并发要看接口限流、任务规模、时效要求和线程安全。实习里我更关注先保证正确性和异常隔离；如果数据量上升，再评估线程池、批量 API 或消息队列。</w:t>
            </w:r>
          </w:p>
        </w:tc>
      </w:tr>
    </w:tbl>
    <w:p>
      <w:pPr>
        <w:spacing w:after="40"/>
      </w:pPr>
    </w:p>
    <w:p>
      <w:pPr>
        <w:keepNext/>
        <w:spacing w:before="140" w:after="60" w:line="252" w:lineRule="auto"/>
      </w:pPr>
      <w:r>
        <w:rPr>
          <w:rFonts w:ascii="Noto Sans CJK SC" w:hAnsi="Noto Sans CJK SC" w:eastAsia="Noto Sans CJK SC"/>
          <w:b/>
          <w:color w:val="365E7D"/>
          <w:sz w:val="25"/>
        </w:rPr>
        <w:t>6.2 薪资发放申请提交 OA</w:t>
      </w:r>
    </w:p>
    <w:p>
      <w:pPr>
        <w:spacing w:before="0" w:after="80" w:line="283" w:lineRule="auto"/>
        <w:ind w:left="0" w:firstLine="0"/>
      </w:pPr>
      <w:r>
        <w:rPr>
          <w:rFonts w:ascii="Noto Sans CJK SC" w:hAnsi="Noto Sans CJK SC" w:eastAsia="Noto Sans CJK SC"/>
          <w:b w:val="0"/>
          <w:color w:val="1D2730"/>
          <w:sz w:val="21"/>
        </w:rPr>
        <w:t>这部分适合作为“联调能力”的补充，不必过度包装。</w:t>
      </w:r>
    </w:p>
    <w:p>
      <w:pPr>
        <w:pStyle w:val="ListBullet"/>
        <w:spacing w:before="0" w:after="50" w:line="278" w:lineRule="auto"/>
        <w:ind w:left="312" w:hanging="125"/>
      </w:pPr>
      <w:r>
        <w:rPr>
          <w:rFonts w:ascii="Noto Sans CJK SC" w:hAnsi="Noto Sans CJK SC" w:eastAsia="Noto Sans CJK SC"/>
          <w:b w:val="0"/>
          <w:color w:val="1D2730"/>
          <w:sz w:val="20"/>
        </w:rPr>
        <w:t>梳理 EHR 业务字段与 OA 接口字段映射。</w:t>
      </w:r>
    </w:p>
    <w:p>
      <w:pPr>
        <w:pStyle w:val="ListBullet"/>
        <w:spacing w:before="0" w:after="50" w:line="278" w:lineRule="auto"/>
        <w:ind w:left="312" w:hanging="125"/>
      </w:pPr>
      <w:r>
        <w:rPr>
          <w:rFonts w:ascii="Noto Sans CJK SC" w:hAnsi="Noto Sans CJK SC" w:eastAsia="Noto Sans CJK SC"/>
          <w:b w:val="0"/>
          <w:color w:val="1D2730"/>
          <w:sz w:val="20"/>
        </w:rPr>
        <w:t>查看请求报文、响应报文和返回码，判断失败发生在鉴权、字段校验还是 OA 业务规则。</w:t>
      </w:r>
    </w:p>
    <w:p>
      <w:pPr>
        <w:pStyle w:val="ListBullet"/>
        <w:spacing w:before="0" w:after="50" w:line="278" w:lineRule="auto"/>
        <w:ind w:left="312" w:hanging="125"/>
      </w:pPr>
      <w:r>
        <w:rPr>
          <w:rFonts w:ascii="Noto Sans CJK SC" w:hAnsi="Noto Sans CJK SC" w:eastAsia="Noto Sans CJK SC"/>
          <w:b w:val="0"/>
          <w:color w:val="1D2730"/>
          <w:sz w:val="20"/>
        </w:rPr>
        <w:t>结合 SQL 确认源单据状态、人员/组织字段和附件等数据是否正确。</w:t>
      </w:r>
    </w:p>
    <w:p>
      <w:pPr>
        <w:pStyle w:val="ListBullet"/>
        <w:spacing w:before="0" w:after="50" w:line="278" w:lineRule="auto"/>
        <w:ind w:left="312" w:hanging="125"/>
      </w:pPr>
      <w:r>
        <w:rPr>
          <w:rFonts w:ascii="Noto Sans CJK SC" w:hAnsi="Noto Sans CJK SC" w:eastAsia="Noto Sans CJK SC"/>
          <w:b w:val="0"/>
          <w:color w:val="1D2730"/>
          <w:sz w:val="20"/>
        </w:rPr>
        <w:t>与对方系统联调时，明确“本地发出什么 / 对方收到什么 / 对方业务如何处理”的边界。</w:t>
      </w:r>
    </w:p>
    <w:p>
      <w:pPr>
        <w:keepNext/>
        <w:spacing w:before="200" w:after="100" w:line="240" w:lineRule="auto"/>
        <w:pBdr>
          <w:bottom w:val="single" w:sz="12" w:space="3" w:color="24384B"/>
        </w:pBdr>
      </w:pPr>
      <w:r>
        <w:rPr>
          <w:rFonts w:ascii="Noto Sans CJK SC" w:hAnsi="Noto Sans CJK SC" w:eastAsia="Noto Sans CJK SC"/>
          <w:b/>
          <w:color w:val="24384B"/>
          <w:sz w:val="32"/>
        </w:rPr>
        <w:t>7. 技术栈高频追问：Java / HTTP / REST / JAX-RS / SQL / NCC</w:t>
      </w:r>
    </w:p>
    <w:p>
      <w:pPr>
        <w:keepNext/>
        <w:spacing w:before="140" w:after="60" w:line="252" w:lineRule="auto"/>
      </w:pPr>
      <w:r>
        <w:rPr>
          <w:rFonts w:ascii="Noto Sans CJK SC" w:hAnsi="Noto Sans CJK SC" w:eastAsia="Noto Sans CJK SC"/>
          <w:b/>
          <w:color w:val="365E7D"/>
          <w:sz w:val="25"/>
        </w:rPr>
        <w:t>7.1 Java：结合你的实习回答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5071"/>
        <w:gridCol w:w="5071"/>
      </w:tblGrid>
      <w:tr>
        <w:trPr>
          <w:tblHeader w:val="true"/>
        </w:trPr>
        <w:tc>
          <w:tcPr>
            <w:tcW w:type="dxa" w:w="5071"/>
            <w:shd w:fill="24384B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9"/>
              </w:rPr>
              <w:t>题目</w:t>
            </w:r>
          </w:p>
        </w:tc>
        <w:tc>
          <w:tcPr>
            <w:tcW w:type="dxa" w:w="5071"/>
            <w:shd w:fill="24384B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9"/>
              </w:rPr>
              <w:t>面试可答要点</w:t>
            </w:r>
          </w:p>
        </w:tc>
      </w:tr>
      <w:tr>
        <w:tc>
          <w:tcPr>
            <w:tcW w:type="dxa" w:w="5071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before="0" w:after="0" w:line="269" w:lineRule="auto"/>
            </w:pPr>
            <w:r>
              <w:rPr>
                <w:rFonts w:ascii="Noto Sans CJK SC" w:hAnsi="Noto Sans CJK SC" w:eastAsia="Noto Sans CJK SC"/>
                <w:b w:val="0"/>
                <w:color w:val="1D2730"/>
                <w:sz w:val="19"/>
              </w:rPr>
              <w:t>HashMap 原理</w:t>
            </w:r>
          </w:p>
        </w:tc>
        <w:tc>
          <w:tcPr>
            <w:tcW w:type="dxa" w:w="5071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before="0" w:after="0" w:line="269" w:lineRule="auto"/>
            </w:pPr>
            <w:r>
              <w:rPr>
                <w:rFonts w:ascii="Noto Sans CJK SC" w:hAnsi="Noto Sans CJK SC" w:eastAsia="Noto Sans CJK SC"/>
                <w:b w:val="0"/>
                <w:color w:val="1D2730"/>
                <w:sz w:val="19"/>
              </w:rPr>
              <w:t>数组 + 链表/红黑树；hash 定位桶；JDK8 链表过长且容量达到阈值会树化；非线程安全。</w:t>
            </w:r>
          </w:p>
        </w:tc>
      </w:tr>
      <w:tr>
        <w:tc>
          <w:tcPr>
            <w:tcW w:type="dxa" w:w="5071"/>
            <w:shd w:fill="F7F9FA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before="0" w:after="0" w:line="269" w:lineRule="auto"/>
            </w:pPr>
            <w:r>
              <w:rPr>
                <w:rFonts w:ascii="Noto Sans CJK SC" w:hAnsi="Noto Sans CJK SC" w:eastAsia="Noto Sans CJK SC"/>
                <w:b w:val="0"/>
                <w:color w:val="1D2730"/>
                <w:sz w:val="19"/>
              </w:rPr>
              <w:t>== 和 equals</w:t>
            </w:r>
          </w:p>
        </w:tc>
        <w:tc>
          <w:tcPr>
            <w:tcW w:type="dxa" w:w="5071"/>
            <w:shd w:fill="F7F9FA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before="0" w:after="0" w:line="269" w:lineRule="auto"/>
            </w:pPr>
            <w:r>
              <w:rPr>
                <w:rFonts w:ascii="Noto Sans CJK SC" w:hAnsi="Noto Sans CJK SC" w:eastAsia="Noto Sans CJK SC"/>
                <w:b w:val="0"/>
                <w:color w:val="1D2730"/>
                <w:sz w:val="19"/>
              </w:rPr>
              <w:t>== 比较基本类型值或引用地址；equals 可被对象重写做逻辑相等。String 应用 equals。</w:t>
            </w:r>
          </w:p>
        </w:tc>
      </w:tr>
      <w:tr>
        <w:tc>
          <w:tcPr>
            <w:tcW w:type="dxa" w:w="5071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before="0" w:after="0" w:line="269" w:lineRule="auto"/>
            </w:pPr>
            <w:r>
              <w:rPr>
                <w:rFonts w:ascii="Noto Sans CJK SC" w:hAnsi="Noto Sans CJK SC" w:eastAsia="Noto Sans CJK SC"/>
                <w:b w:val="0"/>
                <w:color w:val="1D2730"/>
                <w:sz w:val="19"/>
              </w:rPr>
              <w:t>为什么重写 equals 通常要重写 hashCode</w:t>
            </w:r>
          </w:p>
        </w:tc>
        <w:tc>
          <w:tcPr>
            <w:tcW w:type="dxa" w:w="5071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before="0" w:after="0" w:line="269" w:lineRule="auto"/>
            </w:pPr>
            <w:r>
              <w:rPr>
                <w:rFonts w:ascii="Noto Sans CJK SC" w:hAnsi="Noto Sans CJK SC" w:eastAsia="Noto Sans CJK SC"/>
                <w:b w:val="0"/>
                <w:color w:val="1D2730"/>
                <w:sz w:val="19"/>
              </w:rPr>
              <w:t>相等对象必须有相同 hashCode，否则放入 HashMap/HashSet 后行为不一致。</w:t>
            </w:r>
          </w:p>
        </w:tc>
      </w:tr>
      <w:tr>
        <w:tc>
          <w:tcPr>
            <w:tcW w:type="dxa" w:w="5071"/>
            <w:shd w:fill="F7F9FA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before="0" w:after="0" w:line="269" w:lineRule="auto"/>
            </w:pPr>
            <w:r>
              <w:rPr>
                <w:rFonts w:ascii="Noto Sans CJK SC" w:hAnsi="Noto Sans CJK SC" w:eastAsia="Noto Sans CJK SC"/>
                <w:b w:val="0"/>
                <w:color w:val="1D2730"/>
                <w:sz w:val="19"/>
              </w:rPr>
              <w:t>checked / unchecked exception</w:t>
            </w:r>
          </w:p>
        </w:tc>
        <w:tc>
          <w:tcPr>
            <w:tcW w:type="dxa" w:w="5071"/>
            <w:shd w:fill="F7F9FA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before="0" w:after="0" w:line="269" w:lineRule="auto"/>
            </w:pPr>
            <w:r>
              <w:rPr>
                <w:rFonts w:ascii="Noto Sans CJK SC" w:hAnsi="Noto Sans CJK SC" w:eastAsia="Noto Sans CJK SC"/>
                <w:b w:val="0"/>
                <w:color w:val="1D2730"/>
                <w:sz w:val="19"/>
              </w:rPr>
              <w:t>受检异常编译期要求处理；RuntimeException 及其子类属于非受检异常。业务异常一般要结合框架约定统一处理。</w:t>
            </w:r>
          </w:p>
        </w:tc>
      </w:tr>
      <w:tr>
        <w:tc>
          <w:tcPr>
            <w:tcW w:type="dxa" w:w="5071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before="0" w:after="0" w:line="269" w:lineRule="auto"/>
            </w:pPr>
            <w:r>
              <w:rPr>
                <w:rFonts w:ascii="Noto Sans CJK SC" w:hAnsi="Noto Sans CJK SC" w:eastAsia="Noto Sans CJK SC"/>
                <w:b w:val="0"/>
                <w:color w:val="1D2730"/>
                <w:sz w:val="19"/>
              </w:rPr>
              <w:t>finally 一定执行吗</w:t>
            </w:r>
          </w:p>
        </w:tc>
        <w:tc>
          <w:tcPr>
            <w:tcW w:type="dxa" w:w="5071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before="0" w:after="0" w:line="269" w:lineRule="auto"/>
            </w:pPr>
            <w:r>
              <w:rPr>
                <w:rFonts w:ascii="Noto Sans CJK SC" w:hAnsi="Noto Sans CJK SC" w:eastAsia="Noto Sans CJK SC"/>
                <w:b w:val="0"/>
                <w:color w:val="1D2730"/>
                <w:sz w:val="19"/>
              </w:rPr>
              <w:t>绝大多数正常/异常路径会执行，但 System.exit、JVM 崩溃等情况不会。</w:t>
            </w:r>
          </w:p>
        </w:tc>
      </w:tr>
      <w:tr>
        <w:tc>
          <w:tcPr>
            <w:tcW w:type="dxa" w:w="5071"/>
            <w:shd w:fill="F7F9FA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before="0" w:after="0" w:line="269" w:lineRule="auto"/>
            </w:pPr>
            <w:r>
              <w:rPr>
                <w:rFonts w:ascii="Noto Sans CJK SC" w:hAnsi="Noto Sans CJK SC" w:eastAsia="Noto Sans CJK SC"/>
                <w:b w:val="0"/>
                <w:color w:val="1D2730"/>
                <w:sz w:val="19"/>
              </w:rPr>
              <w:t>StringBuilder vs StringBuffer</w:t>
            </w:r>
          </w:p>
        </w:tc>
        <w:tc>
          <w:tcPr>
            <w:tcW w:type="dxa" w:w="5071"/>
            <w:shd w:fill="F7F9FA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before="0" w:after="0" w:line="269" w:lineRule="auto"/>
            </w:pPr>
            <w:r>
              <w:rPr>
                <w:rFonts w:ascii="Noto Sans CJK SC" w:hAnsi="Noto Sans CJK SC" w:eastAsia="Noto Sans CJK SC"/>
                <w:b w:val="0"/>
                <w:color w:val="1D2730"/>
                <w:sz w:val="19"/>
              </w:rPr>
              <w:t>前者非线程安全、性能通常更好；后者方法同步。单线程拼接报文通常用 StringBuilder，但 JSON 更应交给 JSON 库。</w:t>
            </w:r>
          </w:p>
        </w:tc>
      </w:tr>
    </w:tbl>
    <w:p>
      <w:pPr>
        <w:spacing w:after="40"/>
      </w:pPr>
    </w:p>
    <w:p>
      <w:pPr>
        <w:keepNext/>
        <w:spacing w:before="140" w:after="60" w:line="252" w:lineRule="auto"/>
      </w:pPr>
      <w:r>
        <w:rPr>
          <w:rFonts w:ascii="Noto Sans CJK SC" w:hAnsi="Noto Sans CJK SC" w:eastAsia="Noto Sans CJK SC"/>
          <w:b/>
          <w:color w:val="365E7D"/>
          <w:sz w:val="25"/>
        </w:rPr>
        <w:t>7.2 HTTP / REST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5071"/>
        <w:gridCol w:w="5071"/>
      </w:tblGrid>
      <w:tr>
        <w:trPr>
          <w:tblHeader w:val="true"/>
        </w:trPr>
        <w:tc>
          <w:tcPr>
            <w:tcW w:type="dxa" w:w="5071"/>
            <w:shd w:fill="24384B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9"/>
              </w:rPr>
              <w:t>题目</w:t>
            </w:r>
          </w:p>
        </w:tc>
        <w:tc>
          <w:tcPr>
            <w:tcW w:type="dxa" w:w="5071"/>
            <w:shd w:fill="24384B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9"/>
              </w:rPr>
              <w:t>面试可答要点</w:t>
            </w:r>
          </w:p>
        </w:tc>
      </w:tr>
      <w:tr>
        <w:tc>
          <w:tcPr>
            <w:tcW w:type="dxa" w:w="5071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before="0" w:after="0" w:line="269" w:lineRule="auto"/>
            </w:pPr>
            <w:r>
              <w:rPr>
                <w:rFonts w:ascii="Noto Sans CJK SC" w:hAnsi="Noto Sans CJK SC" w:eastAsia="Noto Sans CJK SC"/>
                <w:b w:val="0"/>
                <w:color w:val="1D2730"/>
                <w:sz w:val="19"/>
              </w:rPr>
              <w:t>GET 和 POST</w:t>
            </w:r>
          </w:p>
        </w:tc>
        <w:tc>
          <w:tcPr>
            <w:tcW w:type="dxa" w:w="5071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before="0" w:after="0" w:line="269" w:lineRule="auto"/>
            </w:pPr>
            <w:r>
              <w:rPr>
                <w:rFonts w:ascii="Noto Sans CJK SC" w:hAnsi="Noto Sans CJK SC" w:eastAsia="Noto Sans CJK SC"/>
                <w:b w:val="0"/>
                <w:color w:val="1D2730"/>
                <w:sz w:val="19"/>
              </w:rPr>
              <w:t>GET 通常用于读取且语义幂等；POST 常用于创建/动作提交。是否安全/幂等取决于服务语义，不只看方法名。</w:t>
            </w:r>
          </w:p>
        </w:tc>
      </w:tr>
      <w:tr>
        <w:tc>
          <w:tcPr>
            <w:tcW w:type="dxa" w:w="5071"/>
            <w:shd w:fill="F7F9FA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before="0" w:after="0" w:line="269" w:lineRule="auto"/>
            </w:pPr>
            <w:r>
              <w:rPr>
                <w:rFonts w:ascii="Noto Sans CJK SC" w:hAnsi="Noto Sans CJK SC" w:eastAsia="Noto Sans CJK SC"/>
                <w:b w:val="0"/>
                <w:color w:val="1D2730"/>
                <w:sz w:val="19"/>
              </w:rPr>
              <w:t>常见状态码</w:t>
            </w:r>
          </w:p>
        </w:tc>
        <w:tc>
          <w:tcPr>
            <w:tcW w:type="dxa" w:w="5071"/>
            <w:shd w:fill="F7F9FA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before="0" w:after="0" w:line="269" w:lineRule="auto"/>
            </w:pPr>
            <w:r>
              <w:rPr>
                <w:rFonts w:ascii="Noto Sans CJK SC" w:hAnsi="Noto Sans CJK SC" w:eastAsia="Noto Sans CJK SC"/>
                <w:b w:val="0"/>
                <w:color w:val="1D2730"/>
                <w:sz w:val="19"/>
              </w:rPr>
              <w:t>200 成功；201 创建；400 参数错误；401 未认证；403 无权限；404 资源不存在；500 服务端异常。</w:t>
            </w:r>
          </w:p>
        </w:tc>
      </w:tr>
      <w:tr>
        <w:tc>
          <w:tcPr>
            <w:tcW w:type="dxa" w:w="5071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before="0" w:after="0" w:line="269" w:lineRule="auto"/>
            </w:pPr>
            <w:r>
              <w:rPr>
                <w:rFonts w:ascii="Noto Sans CJK SC" w:hAnsi="Noto Sans CJK SC" w:eastAsia="Noto Sans CJK SC"/>
                <w:b w:val="0"/>
                <w:color w:val="1D2730"/>
                <w:sz w:val="19"/>
              </w:rPr>
              <w:t>token 为什么放 Header</w:t>
            </w:r>
          </w:p>
        </w:tc>
        <w:tc>
          <w:tcPr>
            <w:tcW w:type="dxa" w:w="5071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before="0" w:after="0" w:line="269" w:lineRule="auto"/>
            </w:pPr>
            <w:r>
              <w:rPr>
                <w:rFonts w:ascii="Noto Sans CJK SC" w:hAnsi="Noto Sans CJK SC" w:eastAsia="Noto Sans CJK SC"/>
                <w:b w:val="0"/>
                <w:color w:val="1D2730"/>
                <w:sz w:val="19"/>
              </w:rPr>
              <w:t>认证信息和业务正文分离，常见使用 Authorization；具体以第三方接口约定为准。</w:t>
            </w:r>
          </w:p>
        </w:tc>
      </w:tr>
      <w:tr>
        <w:tc>
          <w:tcPr>
            <w:tcW w:type="dxa" w:w="5071"/>
            <w:shd w:fill="F7F9FA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before="0" w:after="0" w:line="269" w:lineRule="auto"/>
            </w:pPr>
            <w:r>
              <w:rPr>
                <w:rFonts w:ascii="Noto Sans CJK SC" w:hAnsi="Noto Sans CJK SC" w:eastAsia="Noto Sans CJK SC"/>
                <w:b w:val="0"/>
                <w:color w:val="1D2730"/>
                <w:sz w:val="19"/>
              </w:rPr>
              <w:t>超时怎么设置</w:t>
            </w:r>
          </w:p>
        </w:tc>
        <w:tc>
          <w:tcPr>
            <w:tcW w:type="dxa" w:w="5071"/>
            <w:shd w:fill="F7F9FA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before="0" w:after="0" w:line="269" w:lineRule="auto"/>
            </w:pPr>
            <w:r>
              <w:rPr>
                <w:rFonts w:ascii="Noto Sans CJK SC" w:hAnsi="Noto Sans CJK SC" w:eastAsia="Noto Sans CJK SC"/>
                <w:b w:val="0"/>
                <w:color w:val="1D2730"/>
                <w:sz w:val="19"/>
              </w:rPr>
              <w:t>至少区分连接超时和读取超时；避免线程无限等待。生产上还要结合接口 SLA、重试和熔断策略。</w:t>
            </w:r>
          </w:p>
        </w:tc>
      </w:tr>
      <w:tr>
        <w:tc>
          <w:tcPr>
            <w:tcW w:type="dxa" w:w="5071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before="0" w:after="0" w:line="269" w:lineRule="auto"/>
            </w:pPr>
            <w:r>
              <w:rPr>
                <w:rFonts w:ascii="Noto Sans CJK SC" w:hAnsi="Noto Sans CJK SC" w:eastAsia="Noto Sans CJK SC"/>
                <w:b w:val="0"/>
                <w:color w:val="1D2730"/>
                <w:sz w:val="19"/>
              </w:rPr>
              <w:t>重试要注意什么</w:t>
            </w:r>
          </w:p>
        </w:tc>
        <w:tc>
          <w:tcPr>
            <w:tcW w:type="dxa" w:w="5071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before="0" w:after="0" w:line="269" w:lineRule="auto"/>
            </w:pPr>
            <w:r>
              <w:rPr>
                <w:rFonts w:ascii="Noto Sans CJK SC" w:hAnsi="Noto Sans CJK SC" w:eastAsia="Noto Sans CJK SC"/>
                <w:b w:val="0"/>
                <w:color w:val="1D2730"/>
                <w:sz w:val="19"/>
              </w:rPr>
              <w:t>先确认接口是否幂等。创建类接口如果没有业务唯一键/幂等键，盲目重试可能重复创建。</w:t>
            </w:r>
          </w:p>
        </w:tc>
      </w:tr>
      <w:tr>
        <w:tc>
          <w:tcPr>
            <w:tcW w:type="dxa" w:w="5071"/>
            <w:shd w:fill="F7F9FA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before="0" w:after="0" w:line="269" w:lineRule="auto"/>
            </w:pPr>
            <w:r>
              <w:rPr>
                <w:rFonts w:ascii="Noto Sans CJK SC" w:hAnsi="Noto Sans CJK SC" w:eastAsia="Noto Sans CJK SC"/>
                <w:b w:val="0"/>
                <w:color w:val="1D2730"/>
                <w:sz w:val="19"/>
              </w:rPr>
              <w:t>什么是幂等</w:t>
            </w:r>
          </w:p>
        </w:tc>
        <w:tc>
          <w:tcPr>
            <w:tcW w:type="dxa" w:w="5071"/>
            <w:shd w:fill="F7F9FA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before="0" w:after="0" w:line="269" w:lineRule="auto"/>
            </w:pPr>
            <w:r>
              <w:rPr>
                <w:rFonts w:ascii="Noto Sans CJK SC" w:hAnsi="Noto Sans CJK SC" w:eastAsia="Noto Sans CJK SC"/>
                <w:b w:val="0"/>
                <w:color w:val="1D2730"/>
                <w:sz w:val="19"/>
              </w:rPr>
              <w:t>同一请求执行一次和执行多次，对系统最终状态影响相同。GET/PUT 常被设计为幂等，POST 默认不保证。</w:t>
            </w:r>
          </w:p>
        </w:tc>
      </w:tr>
    </w:tbl>
    <w:p>
      <w:pPr>
        <w:spacing w:after="40"/>
      </w:pPr>
    </w:p>
    <w:p>
      <w:pPr>
        <w:keepNext/>
        <w:spacing w:before="140" w:after="60" w:line="252" w:lineRule="auto"/>
      </w:pPr>
      <w:r>
        <w:rPr>
          <w:rFonts w:ascii="Noto Sans CJK SC" w:hAnsi="Noto Sans CJK SC" w:eastAsia="Noto Sans CJK SC"/>
          <w:b/>
          <w:color w:val="365E7D"/>
          <w:sz w:val="25"/>
        </w:rPr>
        <w:t>7.3 Oracle SQL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5071"/>
        <w:gridCol w:w="5071"/>
      </w:tblGrid>
      <w:tr>
        <w:trPr>
          <w:tblHeader w:val="true"/>
        </w:trPr>
        <w:tc>
          <w:tcPr>
            <w:tcW w:type="dxa" w:w="5071"/>
            <w:shd w:fill="24384B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9"/>
              </w:rPr>
              <w:t>题目</w:t>
            </w:r>
          </w:p>
        </w:tc>
        <w:tc>
          <w:tcPr>
            <w:tcW w:type="dxa" w:w="5071"/>
            <w:shd w:fill="24384B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9"/>
              </w:rPr>
              <w:t>你至少要会</w:t>
            </w:r>
          </w:p>
        </w:tc>
      </w:tr>
      <w:tr>
        <w:tc>
          <w:tcPr>
            <w:tcW w:type="dxa" w:w="5071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before="0" w:after="0" w:line="269" w:lineRule="auto"/>
            </w:pPr>
            <w:r>
              <w:rPr>
                <w:rFonts w:ascii="Noto Sans CJK SC" w:hAnsi="Noto Sans CJK SC" w:eastAsia="Noto Sans CJK SC"/>
                <w:b w:val="0"/>
                <w:color w:val="1D2730"/>
                <w:sz w:val="19"/>
              </w:rPr>
              <w:t>怎么排查重复数据</w:t>
            </w:r>
          </w:p>
        </w:tc>
        <w:tc>
          <w:tcPr>
            <w:tcW w:type="dxa" w:w="5071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before="0" w:after="0" w:line="269" w:lineRule="auto"/>
            </w:pPr>
            <w:r>
              <w:rPr>
                <w:rFonts w:ascii="Noto Sans CJK SC" w:hAnsi="Noto Sans CJK SC" w:eastAsia="Noto Sans CJK SC"/>
                <w:b w:val="0"/>
                <w:color w:val="1D2730"/>
                <w:sz w:val="19"/>
              </w:rPr>
              <w:t>GROUP BY 业务键 HAVING COUNT(*) &gt; 1；再结合状态字段过滤有效数据。</w:t>
            </w:r>
          </w:p>
        </w:tc>
      </w:tr>
      <w:tr>
        <w:tc>
          <w:tcPr>
            <w:tcW w:type="dxa" w:w="5071"/>
            <w:shd w:fill="F7F9FA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before="0" w:after="0" w:line="269" w:lineRule="auto"/>
            </w:pPr>
            <w:r>
              <w:rPr>
                <w:rFonts w:ascii="Noto Sans CJK SC" w:hAnsi="Noto Sans CJK SC" w:eastAsia="Noto Sans CJK SC"/>
                <w:b w:val="0"/>
                <w:color w:val="1D2730"/>
                <w:sz w:val="19"/>
              </w:rPr>
              <w:t>INNER JOIN / LEFT JOIN</w:t>
            </w:r>
          </w:p>
        </w:tc>
        <w:tc>
          <w:tcPr>
            <w:tcW w:type="dxa" w:w="5071"/>
            <w:shd w:fill="F7F9FA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before="0" w:after="0" w:line="269" w:lineRule="auto"/>
            </w:pPr>
            <w:r>
              <w:rPr>
                <w:rFonts w:ascii="Noto Sans CJK SC" w:hAnsi="Noto Sans CJK SC" w:eastAsia="Noto Sans CJK SC"/>
                <w:b w:val="0"/>
                <w:color w:val="1D2730"/>
                <w:sz w:val="19"/>
              </w:rPr>
              <w:t>INNER 只保留匹配行；LEFT 保留左表全部，右侧无匹配为 NULL。</w:t>
            </w:r>
          </w:p>
        </w:tc>
      </w:tr>
      <w:tr>
        <w:tc>
          <w:tcPr>
            <w:tcW w:type="dxa" w:w="5071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before="0" w:after="0" w:line="269" w:lineRule="auto"/>
            </w:pPr>
            <w:r>
              <w:rPr>
                <w:rFonts w:ascii="Noto Sans CJK SC" w:hAnsi="Noto Sans CJK SC" w:eastAsia="Noto Sans CJK SC"/>
                <w:b w:val="0"/>
                <w:color w:val="1D2730"/>
                <w:sz w:val="19"/>
              </w:rPr>
              <w:t>索引什么时候可能失效</w:t>
            </w:r>
          </w:p>
        </w:tc>
        <w:tc>
          <w:tcPr>
            <w:tcW w:type="dxa" w:w="5071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before="0" w:after="0" w:line="269" w:lineRule="auto"/>
            </w:pPr>
            <w:r>
              <w:rPr>
                <w:rFonts w:ascii="Noto Sans CJK SC" w:hAnsi="Noto Sans CJK SC" w:eastAsia="Noto Sans CJK SC"/>
                <w:b w:val="0"/>
                <w:color w:val="1D2730"/>
                <w:sz w:val="19"/>
              </w:rPr>
              <w:t>对索引列做函数/隐式转换、前导模糊匹配、选择性差等情况可能影响索引使用，需要结合执行计划判断。</w:t>
            </w:r>
          </w:p>
        </w:tc>
      </w:tr>
      <w:tr>
        <w:tc>
          <w:tcPr>
            <w:tcW w:type="dxa" w:w="5071"/>
            <w:shd w:fill="F7F9FA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before="0" w:after="0" w:line="269" w:lineRule="auto"/>
            </w:pPr>
            <w:r>
              <w:rPr>
                <w:rFonts w:ascii="Noto Sans CJK SC" w:hAnsi="Noto Sans CJK SC" w:eastAsia="Noto Sans CJK SC"/>
                <w:b w:val="0"/>
                <w:color w:val="1D2730"/>
                <w:sz w:val="19"/>
              </w:rPr>
              <w:t>事务四特性</w:t>
            </w:r>
          </w:p>
        </w:tc>
        <w:tc>
          <w:tcPr>
            <w:tcW w:type="dxa" w:w="5071"/>
            <w:shd w:fill="F7F9FA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before="0" w:after="0" w:line="269" w:lineRule="auto"/>
            </w:pPr>
            <w:r>
              <w:rPr>
                <w:rFonts w:ascii="Noto Sans CJK SC" w:hAnsi="Noto Sans CJK SC" w:eastAsia="Noto Sans CJK SC"/>
                <w:b w:val="0"/>
                <w:color w:val="1D2730"/>
                <w:sz w:val="19"/>
              </w:rPr>
              <w:t>ACID：原子性、一致性、隔离性、持久性。</w:t>
            </w:r>
          </w:p>
        </w:tc>
      </w:tr>
      <w:tr>
        <w:tc>
          <w:tcPr>
            <w:tcW w:type="dxa" w:w="5071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before="0" w:after="0" w:line="269" w:lineRule="auto"/>
            </w:pPr>
            <w:r>
              <w:rPr>
                <w:rFonts w:ascii="Noto Sans CJK SC" w:hAnsi="Noto Sans CJK SC" w:eastAsia="Noto Sans CJK SC"/>
                <w:b w:val="0"/>
                <w:color w:val="1D2730"/>
                <w:sz w:val="19"/>
              </w:rPr>
              <w:t>NULL 怎么处理</w:t>
            </w:r>
          </w:p>
        </w:tc>
        <w:tc>
          <w:tcPr>
            <w:tcW w:type="dxa" w:w="5071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before="0" w:after="0" w:line="269" w:lineRule="auto"/>
            </w:pPr>
            <w:r>
              <w:rPr>
                <w:rFonts w:ascii="Noto Sans CJK SC" w:hAnsi="Noto Sans CJK SC" w:eastAsia="Noto Sans CJK SC"/>
                <w:b w:val="0"/>
                <w:color w:val="1D2730"/>
                <w:sz w:val="19"/>
              </w:rPr>
              <w:t>判断用 IS NULL / IS NOT NULL；Oracle 常用 NVL 做空值替换。</w:t>
            </w:r>
          </w:p>
        </w:tc>
      </w:tr>
    </w:tbl>
    <w:p>
      <w:pPr>
        <w:spacing w:after="40"/>
      </w:pPr>
    </w:p>
    <w:p>
      <w:pPr>
        <w:keepNext/>
        <w:spacing w:before="140" w:after="60" w:line="252" w:lineRule="auto"/>
      </w:pPr>
      <w:r>
        <w:rPr>
          <w:rFonts w:ascii="Noto Sans CJK SC" w:hAnsi="Noto Sans CJK SC" w:eastAsia="Noto Sans CJK SC"/>
          <w:b/>
          <w:color w:val="365E7D"/>
          <w:sz w:val="25"/>
        </w:rPr>
        <w:t>7.4 NCC / YonBIP：不要背概念，要能联系代码</w:t>
      </w:r>
    </w:p>
    <w:p>
      <w:pPr>
        <w:pStyle w:val="ListBullet"/>
        <w:spacing w:before="0" w:after="50" w:line="278" w:lineRule="auto"/>
        <w:ind w:left="312" w:hanging="125"/>
      </w:pPr>
      <w:r>
        <w:rPr>
          <w:rFonts w:ascii="Noto Sans CJK SC" w:hAnsi="Noto Sans CJK SC" w:eastAsia="Noto Sans CJK SC"/>
          <w:b w:val="0"/>
          <w:color w:val="1D2730"/>
          <w:sz w:val="20"/>
        </w:rPr>
        <w:t>VO：平台业务数据对象；AggVO：把主表和多个子表组合成完整单据。</w:t>
      </w:r>
    </w:p>
    <w:p>
      <w:pPr>
        <w:pStyle w:val="ListBullet"/>
        <w:spacing w:before="0" w:after="50" w:line="278" w:lineRule="auto"/>
        <w:ind w:left="312" w:hanging="125"/>
      </w:pPr>
      <w:r>
        <w:rPr>
          <w:rFonts w:ascii="Noto Sans CJK SC" w:hAnsi="Noto Sans CJK SC" w:eastAsia="Noto Sans CJK SC"/>
          <w:b w:val="0"/>
          <w:color w:val="1D2730"/>
          <w:sz w:val="20"/>
        </w:rPr>
        <w:t>业务事件插件：在标准业务操作前后挂接自定义逻辑，适合做同步、校验、扩展处理。</w:t>
      </w:r>
    </w:p>
    <w:p>
      <w:pPr>
        <w:pStyle w:val="ListBullet"/>
        <w:spacing w:before="0" w:after="50" w:line="278" w:lineRule="auto"/>
        <w:ind w:left="312" w:hanging="125"/>
      </w:pPr>
      <w:r>
        <w:rPr>
          <w:rFonts w:ascii="Noto Sans CJK SC" w:hAnsi="Noto Sans CJK SC" w:eastAsia="Noto Sans CJK SC"/>
          <w:b w:val="0"/>
          <w:color w:val="1D2730"/>
          <w:sz w:val="20"/>
        </w:rPr>
        <w:t>NCLocator：NCC 常见服务定位方式，用于获取平台服务接口。面试只讲你实际使用过的服务。</w:t>
      </w:r>
    </w:p>
    <w:p>
      <w:pPr>
        <w:pStyle w:val="ListBullet"/>
        <w:spacing w:before="0" w:after="50" w:line="278" w:lineRule="auto"/>
        <w:ind w:left="312" w:hanging="125"/>
      </w:pPr>
      <w:r>
        <w:rPr>
          <w:rFonts w:ascii="Noto Sans CJK SC" w:hAnsi="Noto Sans CJK SC" w:eastAsia="Noto Sans CJK SC"/>
          <w:b w:val="0"/>
          <w:color w:val="1D2730"/>
          <w:sz w:val="20"/>
        </w:rPr>
        <w:t>BusinessException：平台业务异常，适合向上返回可理解的业务错误。</w:t>
      </w:r>
    </w:p>
    <w:p>
      <w:pPr>
        <w:pStyle w:val="ListBullet"/>
        <w:spacing w:before="0" w:after="50" w:line="278" w:lineRule="auto"/>
        <w:ind w:left="312" w:hanging="125"/>
      </w:pPr>
      <w:r>
        <w:rPr>
          <w:rFonts w:ascii="Noto Sans CJK SC" w:hAnsi="Noto Sans CJK SC" w:eastAsia="Noto Sans CJK SC"/>
          <w:b w:val="0"/>
          <w:color w:val="1D2730"/>
          <w:sz w:val="20"/>
        </w:rPr>
        <w:t>客户化开发的核心：尽量使用平台公开扩展点和服务，不直接破坏标准产品代码。</w:t>
      </w:r>
    </w:p>
    <w:p>
      <w:pPr>
        <w:keepNext/>
        <w:spacing w:before="200" w:after="100" w:line="240" w:lineRule="auto"/>
        <w:pBdr>
          <w:bottom w:val="single" w:sz="12" w:space="3" w:color="24384B"/>
        </w:pBdr>
      </w:pPr>
      <w:r>
        <w:rPr>
          <w:rFonts w:ascii="Noto Sans CJK SC" w:hAnsi="Noto Sans CJK SC" w:eastAsia="Noto Sans CJK SC"/>
          <w:b/>
          <w:color w:val="24384B"/>
          <w:sz w:val="32"/>
        </w:rPr>
        <w:t>8. 30 个高频面试问答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142"/>
      </w:tblGrid>
      <w:tr>
        <w:tc>
          <w:tcPr>
            <w:tcW w:type="dxa" w:w="10142"/>
            <w:shd w:fill="E8EEF2"/>
            <w:tcMar>
              <w:top w:w="90" w:type="dxa"/>
              <w:start w:w="130" w:type="dxa"/>
              <w:bottom w:w="90" w:type="dxa"/>
              <w:end w:w="130" w:type="dxa"/>
            </w:tcMar>
          </w:tcPr>
          <w:p>
            <w:pPr>
              <w:spacing w:before="0" w:after="0" w:line="269" w:lineRule="auto"/>
            </w:pPr>
            <w:r>
              <w:rPr>
                <w:rFonts w:ascii="Noto Sans CJK SC" w:hAnsi="Noto Sans CJK SC" w:eastAsia="Noto Sans CJK SC"/>
                <w:b/>
                <w:color w:val="24384B"/>
                <w:sz w:val="20"/>
              </w:rPr>
              <w:t>Q：你在用友实习最有技术含量的一件事是什么？</w:t>
            </w:r>
          </w:p>
        </w:tc>
      </w:tr>
      <w:tr>
        <w:tc>
          <w:tcPr>
            <w:tcW w:type="dxa" w:w="10142"/>
            <w:tcMar>
              <w:top w:w="90" w:type="dxa"/>
              <w:start w:w="130" w:type="dxa"/>
              <w:bottom w:w="90" w:type="dxa"/>
              <w:end w:w="130" w:type="dxa"/>
            </w:tcMar>
          </w:tcPr>
          <w:p>
            <w:pPr>
              <w:spacing w:before="0" w:after="0" w:line="276" w:lineRule="auto"/>
            </w:pPr>
            <w:r>
              <w:rPr>
                <w:rFonts w:ascii="Noto Sans CJK SC" w:hAnsi="Noto Sans CJK SC" w:eastAsia="Noto Sans CJK SC"/>
                <w:b w:val="0"/>
                <w:color w:val="1D2730"/>
                <w:sz w:val="20"/>
              </w:rPr>
              <w:t>答：我会选“OpenAPI 多页签 JSON 到 NCC 聚合 VO 的转换 + 标准单据保存”。它同时涉及接口参数设计、唯一性校验、业务参照解析、主子表对象建模以及平台保存机制，比较完整地体现了后端链路。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142"/>
      </w:tblGrid>
      <w:tr>
        <w:tc>
          <w:tcPr>
            <w:tcW w:type="dxa" w:w="10142"/>
            <w:shd w:fill="E8EEF2"/>
            <w:tcMar>
              <w:top w:w="90" w:type="dxa"/>
              <w:start w:w="130" w:type="dxa"/>
              <w:bottom w:w="90" w:type="dxa"/>
              <w:end w:w="130" w:type="dxa"/>
            </w:tcMar>
          </w:tcPr>
          <w:p>
            <w:pPr>
              <w:spacing w:before="0" w:after="0" w:line="269" w:lineRule="auto"/>
            </w:pPr>
            <w:r>
              <w:rPr>
                <w:rFonts w:ascii="Noto Sans CJK SC" w:hAnsi="Noto Sans CJK SC" w:eastAsia="Noto Sans CJK SC"/>
                <w:b/>
                <w:color w:val="24384B"/>
                <w:sz w:val="20"/>
              </w:rPr>
              <w:t>Q：你最熟悉哪个项目？</w:t>
            </w:r>
          </w:p>
        </w:tc>
      </w:tr>
      <w:tr>
        <w:tc>
          <w:tcPr>
            <w:tcW w:type="dxa" w:w="10142"/>
            <w:tcMar>
              <w:top w:w="90" w:type="dxa"/>
              <w:start w:w="130" w:type="dxa"/>
              <w:bottom w:w="90" w:type="dxa"/>
              <w:end w:w="130" w:type="dxa"/>
            </w:tcMar>
          </w:tcPr>
          <w:p>
            <w:pPr>
              <w:spacing w:before="0" w:after="0" w:line="276" w:lineRule="auto"/>
            </w:pPr>
            <w:r>
              <w:rPr>
                <w:rFonts w:ascii="Noto Sans CJK SC" w:hAnsi="Noto Sans CJK SC" w:eastAsia="Noto Sans CJK SC"/>
                <w:b w:val="0"/>
                <w:color w:val="1D2730"/>
                <w:sz w:val="20"/>
              </w:rPr>
              <w:t>答：安庆水务组织/部门同步和巨一 EHR OpenAPI。我会优先深讲自己独立参与代码和联调较多的部分。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142"/>
      </w:tblGrid>
      <w:tr>
        <w:tc>
          <w:tcPr>
            <w:tcW w:type="dxa" w:w="10142"/>
            <w:shd w:fill="E8EEF2"/>
            <w:tcMar>
              <w:top w:w="90" w:type="dxa"/>
              <w:start w:w="130" w:type="dxa"/>
              <w:bottom w:w="90" w:type="dxa"/>
              <w:end w:w="130" w:type="dxa"/>
            </w:tcMar>
          </w:tcPr>
          <w:p>
            <w:pPr>
              <w:spacing w:before="0" w:after="0" w:line="269" w:lineRule="auto"/>
            </w:pPr>
            <w:r>
              <w:rPr>
                <w:rFonts w:ascii="Noto Sans CJK SC" w:hAnsi="Noto Sans CJK SC" w:eastAsia="Noto Sans CJK SC"/>
                <w:b/>
                <w:color w:val="24384B"/>
                <w:sz w:val="20"/>
              </w:rPr>
              <w:t>Q：为什么简历没有 Spring Boot？</w:t>
            </w:r>
          </w:p>
        </w:tc>
      </w:tr>
      <w:tr>
        <w:tc>
          <w:tcPr>
            <w:tcW w:type="dxa" w:w="10142"/>
            <w:tcMar>
              <w:top w:w="90" w:type="dxa"/>
              <w:start w:w="130" w:type="dxa"/>
              <w:bottom w:w="90" w:type="dxa"/>
              <w:end w:w="130" w:type="dxa"/>
            </w:tcMar>
          </w:tcPr>
          <w:p>
            <w:pPr>
              <w:spacing w:before="0" w:after="0" w:line="276" w:lineRule="auto"/>
            </w:pPr>
            <w:r>
              <w:rPr>
                <w:rFonts w:ascii="Noto Sans CJK SC" w:hAnsi="Noto Sans CJK SC" w:eastAsia="Noto Sans CJK SC"/>
                <w:b w:val="0"/>
                <w:color w:val="1D2730"/>
                <w:sz w:val="20"/>
              </w:rPr>
              <w:t>答：实习所在项目是用友 NCC / YonBIP 企业平台，接口资源主要基于平台和 JAX-RS 扩展，而不是 Spring Boot。核心后端能力仍然包括服务分层、HTTP/JSON、SQL、业务对象和异常处理。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142"/>
      </w:tblGrid>
      <w:tr>
        <w:tc>
          <w:tcPr>
            <w:tcW w:type="dxa" w:w="10142"/>
            <w:shd w:fill="E8EEF2"/>
            <w:tcMar>
              <w:top w:w="90" w:type="dxa"/>
              <w:start w:w="130" w:type="dxa"/>
              <w:bottom w:w="90" w:type="dxa"/>
              <w:end w:w="130" w:type="dxa"/>
            </w:tcMar>
          </w:tcPr>
          <w:p>
            <w:pPr>
              <w:spacing w:before="0" w:after="0" w:line="269" w:lineRule="auto"/>
            </w:pPr>
            <w:r>
              <w:rPr>
                <w:rFonts w:ascii="Noto Sans CJK SC" w:hAnsi="Noto Sans CJK SC" w:eastAsia="Noto Sans CJK SC"/>
                <w:b/>
                <w:color w:val="24384B"/>
                <w:sz w:val="20"/>
              </w:rPr>
              <w:t>Q：客户化开发是什么？</w:t>
            </w:r>
          </w:p>
        </w:tc>
      </w:tr>
      <w:tr>
        <w:tc>
          <w:tcPr>
            <w:tcW w:type="dxa" w:w="10142"/>
            <w:tcMar>
              <w:top w:w="90" w:type="dxa"/>
              <w:start w:w="130" w:type="dxa"/>
              <w:bottom w:w="90" w:type="dxa"/>
              <w:end w:w="130" w:type="dxa"/>
            </w:tcMar>
          </w:tcPr>
          <w:p>
            <w:pPr>
              <w:spacing w:before="0" w:after="0" w:line="276" w:lineRule="auto"/>
            </w:pPr>
            <w:r>
              <w:rPr>
                <w:rFonts w:ascii="Noto Sans CJK SC" w:hAnsi="Noto Sans CJK SC" w:eastAsia="Noto Sans CJK SC"/>
                <w:b w:val="0"/>
                <w:color w:val="1D2730"/>
                <w:sz w:val="20"/>
              </w:rPr>
              <w:t>答：在标准产品不满足客户个性化业务时，通过平台提供的插件、服务、OpenAPI 等扩展机制实现定制需求，同时尽量避免修改标准产品核心代码，降低后续升级维护成本。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142"/>
      </w:tblGrid>
      <w:tr>
        <w:tc>
          <w:tcPr>
            <w:tcW w:type="dxa" w:w="10142"/>
            <w:shd w:fill="E8EEF2"/>
            <w:tcMar>
              <w:top w:w="90" w:type="dxa"/>
              <w:start w:w="130" w:type="dxa"/>
              <w:bottom w:w="90" w:type="dxa"/>
              <w:end w:w="130" w:type="dxa"/>
            </w:tcMar>
          </w:tcPr>
          <w:p>
            <w:pPr>
              <w:spacing w:before="0" w:after="0" w:line="269" w:lineRule="auto"/>
            </w:pPr>
            <w:r>
              <w:rPr>
                <w:rFonts w:ascii="Noto Sans CJK SC" w:hAnsi="Noto Sans CJK SC" w:eastAsia="Noto Sans CJK SC"/>
                <w:b/>
                <w:color w:val="24384B"/>
                <w:sz w:val="20"/>
              </w:rPr>
              <w:t>Q：接口联调一般怎么排查？</w:t>
            </w:r>
          </w:p>
        </w:tc>
      </w:tr>
      <w:tr>
        <w:tc>
          <w:tcPr>
            <w:tcW w:type="dxa" w:w="10142"/>
            <w:tcMar>
              <w:top w:w="90" w:type="dxa"/>
              <w:start w:w="130" w:type="dxa"/>
              <w:bottom w:w="90" w:type="dxa"/>
              <w:end w:w="130" w:type="dxa"/>
            </w:tcMar>
          </w:tcPr>
          <w:p>
            <w:pPr>
              <w:spacing w:before="0" w:after="0" w:line="276" w:lineRule="auto"/>
            </w:pPr>
            <w:r>
              <w:rPr>
                <w:rFonts w:ascii="Noto Sans CJK SC" w:hAnsi="Noto Sans CJK SC" w:eastAsia="Noto Sans CJK SC"/>
                <w:b w:val="0"/>
                <w:color w:val="1D2730"/>
                <w:sz w:val="20"/>
              </w:rPr>
              <w:t>答：先确认 URL/方法/鉴权，再核对请求 JSON；通过请求响应日志判断第三方返回；如果涉及本地数据，再用 SQL 验证源数据、参照主键和单据状态。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142"/>
      </w:tblGrid>
      <w:tr>
        <w:tc>
          <w:tcPr>
            <w:tcW w:type="dxa" w:w="10142"/>
            <w:shd w:fill="E8EEF2"/>
            <w:tcMar>
              <w:top w:w="90" w:type="dxa"/>
              <w:start w:w="130" w:type="dxa"/>
              <w:bottom w:w="90" w:type="dxa"/>
              <w:end w:w="130" w:type="dxa"/>
            </w:tcMar>
          </w:tcPr>
          <w:p>
            <w:pPr>
              <w:spacing w:before="0" w:after="0" w:line="269" w:lineRule="auto"/>
            </w:pPr>
            <w:r>
              <w:rPr>
                <w:rFonts w:ascii="Noto Sans CJK SC" w:hAnsi="Noto Sans CJK SC" w:eastAsia="Noto Sans CJK SC"/>
                <w:b/>
                <w:color w:val="24384B"/>
                <w:sz w:val="20"/>
              </w:rPr>
              <w:t>Q：怎么保证跨系统数据一致？</w:t>
            </w:r>
          </w:p>
        </w:tc>
      </w:tr>
      <w:tr>
        <w:tc>
          <w:tcPr>
            <w:tcW w:type="dxa" w:w="10142"/>
            <w:tcMar>
              <w:top w:w="90" w:type="dxa"/>
              <w:start w:w="130" w:type="dxa"/>
              <w:bottom w:w="90" w:type="dxa"/>
              <w:end w:w="130" w:type="dxa"/>
            </w:tcMar>
          </w:tcPr>
          <w:p>
            <w:pPr>
              <w:spacing w:before="0" w:after="0" w:line="276" w:lineRule="auto"/>
            </w:pPr>
            <w:r>
              <w:rPr>
                <w:rFonts w:ascii="Noto Sans CJK SC" w:hAnsi="Noto Sans CJK SC" w:eastAsia="Noto Sans CJK SC"/>
                <w:b w:val="0"/>
                <w:color w:val="1D2730"/>
                <w:sz w:val="20"/>
              </w:rPr>
              <w:t>答：先保证唯一业务键和字段映射清晰；同步失败要有日志和可重试/补偿能力；对于创建类调用重试前必须考虑幂等，必要时按业务编码查询是否已存在。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142"/>
      </w:tblGrid>
      <w:tr>
        <w:tc>
          <w:tcPr>
            <w:tcW w:type="dxa" w:w="10142"/>
            <w:shd w:fill="E8EEF2"/>
            <w:tcMar>
              <w:top w:w="90" w:type="dxa"/>
              <w:start w:w="130" w:type="dxa"/>
              <w:bottom w:w="90" w:type="dxa"/>
              <w:end w:w="130" w:type="dxa"/>
            </w:tcMar>
          </w:tcPr>
          <w:p>
            <w:pPr>
              <w:spacing w:before="0" w:after="0" w:line="269" w:lineRule="auto"/>
            </w:pPr>
            <w:r>
              <w:rPr>
                <w:rFonts w:ascii="Noto Sans CJK SC" w:hAnsi="Noto Sans CJK SC" w:eastAsia="Noto Sans CJK SC"/>
                <w:b/>
                <w:color w:val="24384B"/>
                <w:sz w:val="20"/>
              </w:rPr>
              <w:t>Q：你有没有做过事务？</w:t>
            </w:r>
          </w:p>
        </w:tc>
      </w:tr>
      <w:tr>
        <w:tc>
          <w:tcPr>
            <w:tcW w:type="dxa" w:w="10142"/>
            <w:tcMar>
              <w:top w:w="90" w:type="dxa"/>
              <w:start w:w="130" w:type="dxa"/>
              <w:bottom w:w="90" w:type="dxa"/>
              <w:end w:w="130" w:type="dxa"/>
            </w:tcMar>
          </w:tcPr>
          <w:p>
            <w:pPr>
              <w:spacing w:before="0" w:after="0" w:line="276" w:lineRule="auto"/>
            </w:pPr>
            <w:r>
              <w:rPr>
                <w:rFonts w:ascii="Noto Sans CJK SC" w:hAnsi="Noto Sans CJK SC" w:eastAsia="Noto Sans CJK SC"/>
                <w:b w:val="0"/>
                <w:color w:val="1D2730"/>
                <w:sz w:val="20"/>
              </w:rPr>
              <w:t>答：平台单据保存通常由业务服务处理事务边界。我会遵循平台保存接口；如果自己写多步数据库操作，需要保证同一业务事务内成功或回滚。没有亲自配置过的事务框架细节不会硬说。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142"/>
      </w:tblGrid>
      <w:tr>
        <w:tc>
          <w:tcPr>
            <w:tcW w:type="dxa" w:w="10142"/>
            <w:shd w:fill="E8EEF2"/>
            <w:tcMar>
              <w:top w:w="90" w:type="dxa"/>
              <w:start w:w="130" w:type="dxa"/>
              <w:bottom w:w="90" w:type="dxa"/>
              <w:end w:w="130" w:type="dxa"/>
            </w:tcMar>
          </w:tcPr>
          <w:p>
            <w:pPr>
              <w:spacing w:before="0" w:after="0" w:line="269" w:lineRule="auto"/>
            </w:pPr>
            <w:r>
              <w:rPr>
                <w:rFonts w:ascii="Noto Sans CJK SC" w:hAnsi="Noto Sans CJK SC" w:eastAsia="Noto Sans CJK SC"/>
                <w:b/>
                <w:color w:val="24384B"/>
                <w:sz w:val="20"/>
              </w:rPr>
              <w:t>Q：如何处理接口异常？</w:t>
            </w:r>
          </w:p>
        </w:tc>
      </w:tr>
      <w:tr>
        <w:tc>
          <w:tcPr>
            <w:tcW w:type="dxa" w:w="10142"/>
            <w:tcMar>
              <w:top w:w="90" w:type="dxa"/>
              <w:start w:w="130" w:type="dxa"/>
              <w:bottom w:w="90" w:type="dxa"/>
              <w:end w:w="130" w:type="dxa"/>
            </w:tcMar>
          </w:tcPr>
          <w:p>
            <w:pPr>
              <w:spacing w:before="0" w:after="0" w:line="276" w:lineRule="auto"/>
            </w:pPr>
            <w:r>
              <w:rPr>
                <w:rFonts w:ascii="Noto Sans CJK SC" w:hAnsi="Noto Sans CJK SC" w:eastAsia="Noto Sans CJK SC"/>
                <w:b w:val="0"/>
                <w:color w:val="1D2730"/>
                <w:sz w:val="20"/>
              </w:rPr>
              <w:t>答：区分参数/业务错误和网络/系统异常，记录必要上下文；对批量任务做单条异常隔离；是否重试取决于接口幂等性和错误类型。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142"/>
      </w:tblGrid>
      <w:tr>
        <w:tc>
          <w:tcPr>
            <w:tcW w:type="dxa" w:w="10142"/>
            <w:shd w:fill="E8EEF2"/>
            <w:tcMar>
              <w:top w:w="90" w:type="dxa"/>
              <w:start w:w="130" w:type="dxa"/>
              <w:bottom w:w="90" w:type="dxa"/>
              <w:end w:w="130" w:type="dxa"/>
            </w:tcMar>
          </w:tcPr>
          <w:p>
            <w:pPr>
              <w:spacing w:before="0" w:after="0" w:line="269" w:lineRule="auto"/>
            </w:pPr>
            <w:r>
              <w:rPr>
                <w:rFonts w:ascii="Noto Sans CJK SC" w:hAnsi="Noto Sans CJK SC" w:eastAsia="Noto Sans CJK SC"/>
                <w:b/>
                <w:color w:val="24384B"/>
                <w:sz w:val="20"/>
              </w:rPr>
              <w:t>Q：为什么第三方接口不能无限重试？</w:t>
            </w:r>
          </w:p>
        </w:tc>
      </w:tr>
      <w:tr>
        <w:tc>
          <w:tcPr>
            <w:tcW w:type="dxa" w:w="10142"/>
            <w:tcMar>
              <w:top w:w="90" w:type="dxa"/>
              <w:start w:w="130" w:type="dxa"/>
              <w:bottom w:w="90" w:type="dxa"/>
              <w:end w:w="130" w:type="dxa"/>
            </w:tcMar>
          </w:tcPr>
          <w:p>
            <w:pPr>
              <w:spacing w:before="0" w:after="0" w:line="276" w:lineRule="auto"/>
            </w:pPr>
            <w:r>
              <w:rPr>
                <w:rFonts w:ascii="Noto Sans CJK SC" w:hAnsi="Noto Sans CJK SC" w:eastAsia="Noto Sans CJK SC"/>
                <w:b w:val="0"/>
                <w:color w:val="1D2730"/>
                <w:sz w:val="20"/>
              </w:rPr>
              <w:t>答：可能造成重复创建、放大故障或触发限流。重试应有限次数、退避，并先确认接口是否幂等。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142"/>
      </w:tblGrid>
      <w:tr>
        <w:tc>
          <w:tcPr>
            <w:tcW w:type="dxa" w:w="10142"/>
            <w:shd w:fill="E8EEF2"/>
            <w:tcMar>
              <w:top w:w="90" w:type="dxa"/>
              <w:start w:w="130" w:type="dxa"/>
              <w:bottom w:w="90" w:type="dxa"/>
              <w:end w:w="130" w:type="dxa"/>
            </w:tcMar>
          </w:tcPr>
          <w:p>
            <w:pPr>
              <w:spacing w:before="0" w:after="0" w:line="269" w:lineRule="auto"/>
            </w:pPr>
            <w:r>
              <w:rPr>
                <w:rFonts w:ascii="Noto Sans CJK SC" w:hAnsi="Noto Sans CJK SC" w:eastAsia="Noto Sans CJK SC"/>
                <w:b/>
                <w:color w:val="24384B"/>
                <w:sz w:val="20"/>
              </w:rPr>
              <w:t>Q：JSON 序列化和反序列化是什么？</w:t>
            </w:r>
          </w:p>
        </w:tc>
      </w:tr>
      <w:tr>
        <w:tc>
          <w:tcPr>
            <w:tcW w:type="dxa" w:w="10142"/>
            <w:tcMar>
              <w:top w:w="90" w:type="dxa"/>
              <w:start w:w="130" w:type="dxa"/>
              <w:bottom w:w="90" w:type="dxa"/>
              <w:end w:w="130" w:type="dxa"/>
            </w:tcMar>
          </w:tcPr>
          <w:p>
            <w:pPr>
              <w:spacing w:before="0" w:after="0" w:line="276" w:lineRule="auto"/>
            </w:pPr>
            <w:r>
              <w:rPr>
                <w:rFonts w:ascii="Noto Sans CJK SC" w:hAnsi="Noto Sans CJK SC" w:eastAsia="Noto Sans CJK SC"/>
                <w:b w:val="0"/>
                <w:color w:val="1D2730"/>
                <w:sz w:val="20"/>
              </w:rPr>
              <w:t>答：序列化是 Java 对象转 JSON；反序列化是 JSON 转 Java 对象/结构。系统集成中还要关注日期、数字、空值、字段名和嵌套数组映射。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142"/>
      </w:tblGrid>
      <w:tr>
        <w:tc>
          <w:tcPr>
            <w:tcW w:type="dxa" w:w="10142"/>
            <w:shd w:fill="E8EEF2"/>
            <w:tcMar>
              <w:top w:w="90" w:type="dxa"/>
              <w:start w:w="130" w:type="dxa"/>
              <w:bottom w:w="90" w:type="dxa"/>
              <w:end w:w="130" w:type="dxa"/>
            </w:tcMar>
          </w:tcPr>
          <w:p>
            <w:pPr>
              <w:spacing w:before="0" w:after="0" w:line="269" w:lineRule="auto"/>
            </w:pPr>
            <w:r>
              <w:rPr>
                <w:rFonts w:ascii="Noto Sans CJK SC" w:hAnsi="Noto Sans CJK SC" w:eastAsia="Noto Sans CJK SC"/>
                <w:b/>
                <w:color w:val="24384B"/>
                <w:sz w:val="20"/>
              </w:rPr>
              <w:t>Q：你怎么理解 REST？</w:t>
            </w:r>
          </w:p>
        </w:tc>
      </w:tr>
      <w:tr>
        <w:tc>
          <w:tcPr>
            <w:tcW w:type="dxa" w:w="10142"/>
            <w:tcMar>
              <w:top w:w="90" w:type="dxa"/>
              <w:start w:w="130" w:type="dxa"/>
              <w:bottom w:w="90" w:type="dxa"/>
              <w:end w:w="130" w:type="dxa"/>
            </w:tcMar>
          </w:tcPr>
          <w:p>
            <w:pPr>
              <w:spacing w:before="0" w:after="0" w:line="276" w:lineRule="auto"/>
            </w:pPr>
            <w:r>
              <w:rPr>
                <w:rFonts w:ascii="Noto Sans CJK SC" w:hAnsi="Noto Sans CJK SC" w:eastAsia="Noto Sans CJK SC"/>
                <w:b w:val="0"/>
                <w:color w:val="1D2730"/>
                <w:sz w:val="20"/>
              </w:rPr>
              <w:t>答：以资源为中心设计 URI，通过 HTTP 方法表达操作，使用标准状态码和统一表示格式。实际第三方系统不一定完全 RESTful，需要遵守对方协议。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142"/>
      </w:tblGrid>
      <w:tr>
        <w:tc>
          <w:tcPr>
            <w:tcW w:type="dxa" w:w="10142"/>
            <w:shd w:fill="E8EEF2"/>
            <w:tcMar>
              <w:top w:w="90" w:type="dxa"/>
              <w:start w:w="130" w:type="dxa"/>
              <w:bottom w:w="90" w:type="dxa"/>
              <w:end w:w="130" w:type="dxa"/>
            </w:tcMar>
          </w:tcPr>
          <w:p>
            <w:pPr>
              <w:spacing w:before="0" w:after="0" w:line="269" w:lineRule="auto"/>
            </w:pPr>
            <w:r>
              <w:rPr>
                <w:rFonts w:ascii="Noto Sans CJK SC" w:hAnsi="Noto Sans CJK SC" w:eastAsia="Noto Sans CJK SC"/>
                <w:b/>
                <w:color w:val="24384B"/>
                <w:sz w:val="20"/>
              </w:rPr>
              <w:t>Q：JAX-RS 和 Spring MVC 有什么区别？</w:t>
            </w:r>
          </w:p>
        </w:tc>
      </w:tr>
      <w:tr>
        <w:tc>
          <w:tcPr>
            <w:tcW w:type="dxa" w:w="10142"/>
            <w:tcMar>
              <w:top w:w="90" w:type="dxa"/>
              <w:start w:w="130" w:type="dxa"/>
              <w:bottom w:w="90" w:type="dxa"/>
              <w:end w:w="130" w:type="dxa"/>
            </w:tcMar>
          </w:tcPr>
          <w:p>
            <w:pPr>
              <w:spacing w:before="0" w:after="0" w:line="276" w:lineRule="auto"/>
            </w:pPr>
            <w:r>
              <w:rPr>
                <w:rFonts w:ascii="Noto Sans CJK SC" w:hAnsi="Noto Sans CJK SC" w:eastAsia="Noto Sans CJK SC"/>
                <w:b w:val="0"/>
                <w:color w:val="1D2730"/>
                <w:sz w:val="20"/>
              </w:rPr>
              <w:t>答：都是构建 Web/REST 接口的技术体系。JAX-RS 是 Java 标准规范，常见注解有 @Path、@GET、@POST；Spring MVC 是 Spring 体系的 Web 框架，常用 @RequestMapping 等。实习主要接触 JAX-RS。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142"/>
      </w:tblGrid>
      <w:tr>
        <w:tc>
          <w:tcPr>
            <w:tcW w:type="dxa" w:w="10142"/>
            <w:shd w:fill="E8EEF2"/>
            <w:tcMar>
              <w:top w:w="90" w:type="dxa"/>
              <w:start w:w="130" w:type="dxa"/>
              <w:bottom w:w="90" w:type="dxa"/>
              <w:end w:w="130" w:type="dxa"/>
            </w:tcMar>
          </w:tcPr>
          <w:p>
            <w:pPr>
              <w:spacing w:before="0" w:after="0" w:line="269" w:lineRule="auto"/>
            </w:pPr>
            <w:r>
              <w:rPr>
                <w:rFonts w:ascii="Noto Sans CJK SC" w:hAnsi="Noto Sans CJK SC" w:eastAsia="Noto Sans CJK SC"/>
                <w:b/>
                <w:color w:val="24384B"/>
                <w:sz w:val="20"/>
              </w:rPr>
              <w:t>Q：上级部门查询为什么会出现多个？</w:t>
            </w:r>
          </w:p>
        </w:tc>
      </w:tr>
      <w:tr>
        <w:tc>
          <w:tcPr>
            <w:tcW w:type="dxa" w:w="10142"/>
            <w:tcMar>
              <w:top w:w="90" w:type="dxa"/>
              <w:start w:w="130" w:type="dxa"/>
              <w:bottom w:w="90" w:type="dxa"/>
              <w:end w:w="130" w:type="dxa"/>
            </w:tcMar>
          </w:tcPr>
          <w:p>
            <w:pPr>
              <w:spacing w:before="0" w:after="0" w:line="276" w:lineRule="auto"/>
            </w:pPr>
            <w:r>
              <w:rPr>
                <w:rFonts w:ascii="Noto Sans CJK SC" w:hAnsi="Noto Sans CJK SC" w:eastAsia="Noto Sans CJK SC"/>
                <w:b w:val="0"/>
                <w:color w:val="1D2730"/>
                <w:sz w:val="20"/>
              </w:rPr>
              <w:t>答：可能因为只按名称/编码查询，没有限定组织或有效状态。企业系统里同名部门很常见，所以查询条件必须匹配真实业务唯一性。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142"/>
      </w:tblGrid>
      <w:tr>
        <w:tc>
          <w:tcPr>
            <w:tcW w:type="dxa" w:w="10142"/>
            <w:shd w:fill="E8EEF2"/>
            <w:tcMar>
              <w:top w:w="90" w:type="dxa"/>
              <w:start w:w="130" w:type="dxa"/>
              <w:bottom w:w="90" w:type="dxa"/>
              <w:end w:w="130" w:type="dxa"/>
            </w:tcMar>
          </w:tcPr>
          <w:p>
            <w:pPr>
              <w:spacing w:before="0" w:after="0" w:line="269" w:lineRule="auto"/>
            </w:pPr>
            <w:r>
              <w:rPr>
                <w:rFonts w:ascii="Noto Sans CJK SC" w:hAnsi="Noto Sans CJK SC" w:eastAsia="Noto Sans CJK SC"/>
                <w:b/>
                <w:color w:val="24384B"/>
                <w:sz w:val="20"/>
              </w:rPr>
              <w:t>Q：为什么修改事件也要带父部门？</w:t>
            </w:r>
          </w:p>
        </w:tc>
      </w:tr>
      <w:tr>
        <w:tc>
          <w:tcPr>
            <w:tcW w:type="dxa" w:w="10142"/>
            <w:tcMar>
              <w:top w:w="90" w:type="dxa"/>
              <w:start w:w="130" w:type="dxa"/>
              <w:bottom w:w="90" w:type="dxa"/>
              <w:end w:w="130" w:type="dxa"/>
            </w:tcMar>
          </w:tcPr>
          <w:p>
            <w:pPr>
              <w:spacing w:before="0" w:after="0" w:line="276" w:lineRule="auto"/>
            </w:pPr>
            <w:r>
              <w:rPr>
                <w:rFonts w:ascii="Noto Sans CJK SC" w:hAnsi="Noto Sans CJK SC" w:eastAsia="Noto Sans CJK SC"/>
                <w:b w:val="0"/>
                <w:color w:val="1D2730"/>
                <w:sz w:val="20"/>
              </w:rPr>
              <w:t>答：修改可能发生组织架构调整。如果只同步名称等字段，不同步新的父节点，外部系统层级会失真。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142"/>
      </w:tblGrid>
      <w:tr>
        <w:tc>
          <w:tcPr>
            <w:tcW w:type="dxa" w:w="10142"/>
            <w:shd w:fill="E8EEF2"/>
            <w:tcMar>
              <w:top w:w="90" w:type="dxa"/>
              <w:start w:w="130" w:type="dxa"/>
              <w:bottom w:w="90" w:type="dxa"/>
              <w:end w:w="130" w:type="dxa"/>
            </w:tcMar>
          </w:tcPr>
          <w:p>
            <w:pPr>
              <w:spacing w:before="0" w:after="0" w:line="269" w:lineRule="auto"/>
            </w:pPr>
            <w:r>
              <w:rPr>
                <w:rFonts w:ascii="Noto Sans CJK SC" w:hAnsi="Noto Sans CJK SC" w:eastAsia="Noto Sans CJK SC"/>
                <w:b/>
                <w:color w:val="24384B"/>
                <w:sz w:val="20"/>
              </w:rPr>
              <w:t>Q：业务事件和数据库触发器有什么区别？</w:t>
            </w:r>
          </w:p>
        </w:tc>
      </w:tr>
      <w:tr>
        <w:tc>
          <w:tcPr>
            <w:tcW w:type="dxa" w:w="10142"/>
            <w:tcMar>
              <w:top w:w="90" w:type="dxa"/>
              <w:start w:w="130" w:type="dxa"/>
              <w:bottom w:w="90" w:type="dxa"/>
              <w:end w:w="130" w:type="dxa"/>
            </w:tcMar>
          </w:tcPr>
          <w:p>
            <w:pPr>
              <w:spacing w:before="0" w:after="0" w:line="276" w:lineRule="auto"/>
            </w:pPr>
            <w:r>
              <w:rPr>
                <w:rFonts w:ascii="Noto Sans CJK SC" w:hAnsi="Noto Sans CJK SC" w:eastAsia="Noto Sans CJK SC"/>
                <w:b w:val="0"/>
                <w:color w:val="1D2730"/>
                <w:sz w:val="20"/>
              </w:rPr>
              <w:t>答：业务事件在应用层，有明确业务上下文和对象，容易调用服务和外部接口；数据库触发器在数据层，耦合数据库且缺少完整业务语义，不适合承担复杂第三方集成。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142"/>
      </w:tblGrid>
      <w:tr>
        <w:tc>
          <w:tcPr>
            <w:tcW w:type="dxa" w:w="10142"/>
            <w:shd w:fill="E8EEF2"/>
            <w:tcMar>
              <w:top w:w="90" w:type="dxa"/>
              <w:start w:w="130" w:type="dxa"/>
              <w:bottom w:w="90" w:type="dxa"/>
              <w:end w:w="130" w:type="dxa"/>
            </w:tcMar>
          </w:tcPr>
          <w:p>
            <w:pPr>
              <w:spacing w:before="0" w:after="0" w:line="269" w:lineRule="auto"/>
            </w:pPr>
            <w:r>
              <w:rPr>
                <w:rFonts w:ascii="Noto Sans CJK SC" w:hAnsi="Noto Sans CJK SC" w:eastAsia="Noto Sans CJK SC"/>
                <w:b/>
                <w:color w:val="24384B"/>
                <w:sz w:val="20"/>
              </w:rPr>
              <w:t>Q：怎么防止插件影响主业务？</w:t>
            </w:r>
          </w:p>
        </w:tc>
      </w:tr>
      <w:tr>
        <w:tc>
          <w:tcPr>
            <w:tcW w:type="dxa" w:w="10142"/>
            <w:tcMar>
              <w:top w:w="90" w:type="dxa"/>
              <w:start w:w="130" w:type="dxa"/>
              <w:bottom w:w="90" w:type="dxa"/>
              <w:end w:w="130" w:type="dxa"/>
            </w:tcMar>
          </w:tcPr>
          <w:p>
            <w:pPr>
              <w:spacing w:before="0" w:after="0" w:line="276" w:lineRule="auto"/>
            </w:pPr>
            <w:r>
              <w:rPr>
                <w:rFonts w:ascii="Noto Sans CJK SC" w:hAnsi="Noto Sans CJK SC" w:eastAsia="Noto Sans CJK SC"/>
                <w:b w:val="0"/>
                <w:color w:val="1D2730"/>
                <w:sz w:val="20"/>
              </w:rPr>
              <w:t>答：尽量做事件过滤、参数校验和异常处理；明确同步失败是否应阻断主业务。对于非强一致的外围同步，可以考虑异步/补偿；具体要按业务要求。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142"/>
      </w:tblGrid>
      <w:tr>
        <w:tc>
          <w:tcPr>
            <w:tcW w:type="dxa" w:w="10142"/>
            <w:shd w:fill="E8EEF2"/>
            <w:tcMar>
              <w:top w:w="90" w:type="dxa"/>
              <w:start w:w="130" w:type="dxa"/>
              <w:bottom w:w="90" w:type="dxa"/>
              <w:end w:w="130" w:type="dxa"/>
            </w:tcMar>
          </w:tcPr>
          <w:p>
            <w:pPr>
              <w:spacing w:before="0" w:after="0" w:line="269" w:lineRule="auto"/>
            </w:pPr>
            <w:r>
              <w:rPr>
                <w:rFonts w:ascii="Noto Sans CJK SC" w:hAnsi="Noto Sans CJK SC" w:eastAsia="Noto Sans CJK SC"/>
                <w:b/>
                <w:color w:val="24384B"/>
                <w:sz w:val="20"/>
              </w:rPr>
              <w:t>Q：批量提醒为什么不直接一个大 try-catch？</w:t>
            </w:r>
          </w:p>
        </w:tc>
      </w:tr>
      <w:tr>
        <w:tc>
          <w:tcPr>
            <w:tcW w:type="dxa" w:w="10142"/>
            <w:tcMar>
              <w:top w:w="90" w:type="dxa"/>
              <w:start w:w="130" w:type="dxa"/>
              <w:bottom w:w="90" w:type="dxa"/>
              <w:end w:w="130" w:type="dxa"/>
            </w:tcMar>
          </w:tcPr>
          <w:p>
            <w:pPr>
              <w:spacing w:before="0" w:after="0" w:line="276" w:lineRule="auto"/>
            </w:pPr>
            <w:r>
              <w:rPr>
                <w:rFonts w:ascii="Noto Sans CJK SC" w:hAnsi="Noto Sans CJK SC" w:eastAsia="Noto Sans CJK SC"/>
                <w:b w:val="0"/>
                <w:color w:val="1D2730"/>
                <w:sz w:val="20"/>
              </w:rPr>
              <w:t>答：大 try-catch 会导致一条失败后整个循环退出。单条边界更容易做到失败隔离和精确日志。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142"/>
      </w:tblGrid>
      <w:tr>
        <w:tc>
          <w:tcPr>
            <w:tcW w:type="dxa" w:w="10142"/>
            <w:shd w:fill="E8EEF2"/>
            <w:tcMar>
              <w:top w:w="90" w:type="dxa"/>
              <w:start w:w="130" w:type="dxa"/>
              <w:bottom w:w="90" w:type="dxa"/>
              <w:end w:w="130" w:type="dxa"/>
            </w:tcMar>
          </w:tcPr>
          <w:p>
            <w:pPr>
              <w:spacing w:before="0" w:after="0" w:line="269" w:lineRule="auto"/>
            </w:pPr>
            <w:r>
              <w:rPr>
                <w:rFonts w:ascii="Noto Sans CJK SC" w:hAnsi="Noto Sans CJK SC" w:eastAsia="Noto Sans CJK SC"/>
                <w:b/>
                <w:color w:val="24384B"/>
                <w:sz w:val="20"/>
              </w:rPr>
              <w:t>Q：userid 和 unionid 有什么区别？</w:t>
            </w:r>
          </w:p>
        </w:tc>
      </w:tr>
      <w:tr>
        <w:tc>
          <w:tcPr>
            <w:tcW w:type="dxa" w:w="10142"/>
            <w:tcMar>
              <w:top w:w="90" w:type="dxa"/>
              <w:start w:w="130" w:type="dxa"/>
              <w:bottom w:w="90" w:type="dxa"/>
              <w:end w:w="130" w:type="dxa"/>
            </w:tcMar>
          </w:tcPr>
          <w:p>
            <w:pPr>
              <w:spacing w:before="0" w:after="0" w:line="276" w:lineRule="auto"/>
            </w:pPr>
            <w:r>
              <w:rPr>
                <w:rFonts w:ascii="Noto Sans CJK SC" w:hAnsi="Noto Sans CJK SC" w:eastAsia="Noto Sans CJK SC"/>
                <w:b w:val="0"/>
                <w:color w:val="1D2730"/>
                <w:sz w:val="20"/>
              </w:rPr>
              <w:t>答：都是钉钉用户标识，但适用范围和接口要求不同。开发时不能混用，应根据企业/应用上下文和 API 文档完成映射。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142"/>
      </w:tblGrid>
      <w:tr>
        <w:tc>
          <w:tcPr>
            <w:tcW w:type="dxa" w:w="10142"/>
            <w:shd w:fill="E8EEF2"/>
            <w:tcMar>
              <w:top w:w="90" w:type="dxa"/>
              <w:start w:w="130" w:type="dxa"/>
              <w:bottom w:w="90" w:type="dxa"/>
              <w:end w:w="130" w:type="dxa"/>
            </w:tcMar>
          </w:tcPr>
          <w:p>
            <w:pPr>
              <w:spacing w:before="0" w:after="0" w:line="269" w:lineRule="auto"/>
            </w:pPr>
            <w:r>
              <w:rPr>
                <w:rFonts w:ascii="Noto Sans CJK SC" w:hAnsi="Noto Sans CJK SC" w:eastAsia="Noto Sans CJK SC"/>
                <w:b/>
                <w:color w:val="24384B"/>
                <w:sz w:val="20"/>
              </w:rPr>
              <w:t>Q：为什么需要 SQL 核验？</w:t>
            </w:r>
          </w:p>
        </w:tc>
      </w:tr>
      <w:tr>
        <w:tc>
          <w:tcPr>
            <w:tcW w:type="dxa" w:w="10142"/>
            <w:tcMar>
              <w:top w:w="90" w:type="dxa"/>
              <w:start w:w="130" w:type="dxa"/>
              <w:bottom w:w="90" w:type="dxa"/>
              <w:end w:w="130" w:type="dxa"/>
            </w:tcMar>
          </w:tcPr>
          <w:p>
            <w:pPr>
              <w:spacing w:before="0" w:after="0" w:line="276" w:lineRule="auto"/>
            </w:pPr>
            <w:r>
              <w:rPr>
                <w:rFonts w:ascii="Noto Sans CJK SC" w:hAnsi="Noto Sans CJK SC" w:eastAsia="Noto Sans CJK SC"/>
                <w:b w:val="0"/>
                <w:color w:val="1D2730"/>
                <w:sz w:val="20"/>
              </w:rPr>
              <w:t>答：接口日志只能证明“程序看到了什么”，SQL 可以验证数据库真实状态和业务键映射。联调时二者结合能判断问题在源数据、转换逻辑还是第三方接口。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142"/>
      </w:tblGrid>
      <w:tr>
        <w:tc>
          <w:tcPr>
            <w:tcW w:type="dxa" w:w="10142"/>
            <w:shd w:fill="E8EEF2"/>
            <w:tcMar>
              <w:top w:w="90" w:type="dxa"/>
              <w:start w:w="130" w:type="dxa"/>
              <w:bottom w:w="90" w:type="dxa"/>
              <w:end w:w="130" w:type="dxa"/>
            </w:tcMar>
          </w:tcPr>
          <w:p>
            <w:pPr>
              <w:spacing w:before="0" w:after="0" w:line="269" w:lineRule="auto"/>
            </w:pPr>
            <w:r>
              <w:rPr>
                <w:rFonts w:ascii="Noto Sans CJK SC" w:hAnsi="Noto Sans CJK SC" w:eastAsia="Noto Sans CJK SC"/>
                <w:b/>
                <w:color w:val="24384B"/>
                <w:sz w:val="20"/>
              </w:rPr>
              <w:t>Q：你遇到过最难排查的 Bug？</w:t>
            </w:r>
          </w:p>
        </w:tc>
      </w:tr>
      <w:tr>
        <w:tc>
          <w:tcPr>
            <w:tcW w:type="dxa" w:w="10142"/>
            <w:tcMar>
              <w:top w:w="90" w:type="dxa"/>
              <w:start w:w="130" w:type="dxa"/>
              <w:bottom w:w="90" w:type="dxa"/>
              <w:end w:w="130" w:type="dxa"/>
            </w:tcMar>
          </w:tcPr>
          <w:p>
            <w:pPr>
              <w:spacing w:before="0" w:after="0" w:line="276" w:lineRule="auto"/>
            </w:pPr>
            <w:r>
              <w:rPr>
                <w:rFonts w:ascii="Noto Sans CJK SC" w:hAnsi="Noto Sans CJK SC" w:eastAsia="Noto Sans CJK SC"/>
                <w:b w:val="0"/>
                <w:color w:val="1D2730"/>
                <w:sz w:val="20"/>
              </w:rPr>
              <w:t>答：可以讲父部门“不存在或多个”的问题：通过事件对象、查询范围、SQL 与日志逐步定位，最后限定组织并补齐修改场景的父部门同步。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142"/>
      </w:tblGrid>
      <w:tr>
        <w:tc>
          <w:tcPr>
            <w:tcW w:type="dxa" w:w="10142"/>
            <w:shd w:fill="E8EEF2"/>
            <w:tcMar>
              <w:top w:w="90" w:type="dxa"/>
              <w:start w:w="130" w:type="dxa"/>
              <w:bottom w:w="90" w:type="dxa"/>
              <w:end w:w="130" w:type="dxa"/>
            </w:tcMar>
          </w:tcPr>
          <w:p>
            <w:pPr>
              <w:spacing w:before="0" w:after="0" w:line="269" w:lineRule="auto"/>
            </w:pPr>
            <w:r>
              <w:rPr>
                <w:rFonts w:ascii="Noto Sans CJK SC" w:hAnsi="Noto Sans CJK SC" w:eastAsia="Noto Sans CJK SC"/>
                <w:b/>
                <w:color w:val="24384B"/>
                <w:sz w:val="20"/>
              </w:rPr>
              <w:t>Q：你写日志有什么原则？</w:t>
            </w:r>
          </w:p>
        </w:tc>
      </w:tr>
      <w:tr>
        <w:tc>
          <w:tcPr>
            <w:tcW w:type="dxa" w:w="10142"/>
            <w:tcMar>
              <w:top w:w="90" w:type="dxa"/>
              <w:start w:w="130" w:type="dxa"/>
              <w:bottom w:w="90" w:type="dxa"/>
              <w:end w:w="130" w:type="dxa"/>
            </w:tcMar>
          </w:tcPr>
          <w:p>
            <w:pPr>
              <w:spacing w:before="0" w:after="0" w:line="276" w:lineRule="auto"/>
            </w:pPr>
            <w:r>
              <w:rPr>
                <w:rFonts w:ascii="Noto Sans CJK SC" w:hAnsi="Noto Sans CJK SC" w:eastAsia="Noto Sans CJK SC"/>
                <w:b w:val="0"/>
                <w:color w:val="1D2730"/>
                <w:sz w:val="20"/>
              </w:rPr>
              <w:t>答：记录足够定位的信息：业务主键、接口、关键状态、异常栈；请求响应可记录但要注意敏感信息脱敏。日志级别按项目规范，不能把所有正常信息都打 error。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142"/>
      </w:tblGrid>
      <w:tr>
        <w:tc>
          <w:tcPr>
            <w:tcW w:type="dxa" w:w="10142"/>
            <w:shd w:fill="E8EEF2"/>
            <w:tcMar>
              <w:top w:w="90" w:type="dxa"/>
              <w:start w:w="130" w:type="dxa"/>
              <w:bottom w:w="90" w:type="dxa"/>
              <w:end w:w="130" w:type="dxa"/>
            </w:tcMar>
          </w:tcPr>
          <w:p>
            <w:pPr>
              <w:spacing w:before="0" w:after="0" w:line="269" w:lineRule="auto"/>
            </w:pPr>
            <w:r>
              <w:rPr>
                <w:rFonts w:ascii="Noto Sans CJK SC" w:hAnsi="Noto Sans CJK SC" w:eastAsia="Noto Sans CJK SC"/>
                <w:b/>
                <w:color w:val="24384B"/>
                <w:sz w:val="20"/>
              </w:rPr>
              <w:t>Q：为什么你们当时有请求/响应用 error 日志？</w:t>
            </w:r>
          </w:p>
        </w:tc>
      </w:tr>
      <w:tr>
        <w:tc>
          <w:tcPr>
            <w:tcW w:type="dxa" w:w="10142"/>
            <w:tcMar>
              <w:top w:w="90" w:type="dxa"/>
              <w:start w:w="130" w:type="dxa"/>
              <w:bottom w:w="90" w:type="dxa"/>
              <w:end w:w="130" w:type="dxa"/>
            </w:tcMar>
          </w:tcPr>
          <w:p>
            <w:pPr>
              <w:spacing w:before="0" w:after="0" w:line="276" w:lineRule="auto"/>
            </w:pPr>
            <w:r>
              <w:rPr>
                <w:rFonts w:ascii="Noto Sans CJK SC" w:hAnsi="Noto Sans CJK SC" w:eastAsia="Noto Sans CJK SC"/>
                <w:b w:val="0"/>
                <w:color w:val="1D2730"/>
                <w:sz w:val="20"/>
              </w:rPr>
              <w:t>答：这是项目/联调阶段的既有规范，目的是确保关键集成报文在当前日志配置下可被快速看到。我理解在成熟生产规范中应根据语义区分 info/warn/error，并对敏感字段脱敏。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142"/>
      </w:tblGrid>
      <w:tr>
        <w:tc>
          <w:tcPr>
            <w:tcW w:type="dxa" w:w="10142"/>
            <w:shd w:fill="E8EEF2"/>
            <w:tcMar>
              <w:top w:w="90" w:type="dxa"/>
              <w:start w:w="130" w:type="dxa"/>
              <w:bottom w:w="90" w:type="dxa"/>
              <w:end w:w="130" w:type="dxa"/>
            </w:tcMar>
          </w:tcPr>
          <w:p>
            <w:pPr>
              <w:spacing w:before="0" w:after="0" w:line="269" w:lineRule="auto"/>
            </w:pPr>
            <w:r>
              <w:rPr>
                <w:rFonts w:ascii="Noto Sans CJK SC" w:hAnsi="Noto Sans CJK SC" w:eastAsia="Noto Sans CJK SC"/>
                <w:b/>
                <w:color w:val="24384B"/>
                <w:sz w:val="20"/>
              </w:rPr>
              <w:t>Q：你怎么测试接口？</w:t>
            </w:r>
          </w:p>
        </w:tc>
      </w:tr>
      <w:tr>
        <w:tc>
          <w:tcPr>
            <w:tcW w:type="dxa" w:w="10142"/>
            <w:tcMar>
              <w:top w:w="90" w:type="dxa"/>
              <w:start w:w="130" w:type="dxa"/>
              <w:bottom w:w="90" w:type="dxa"/>
              <w:end w:w="130" w:type="dxa"/>
            </w:tcMar>
          </w:tcPr>
          <w:p>
            <w:pPr>
              <w:spacing w:before="0" w:after="0" w:line="276" w:lineRule="auto"/>
            </w:pPr>
            <w:r>
              <w:rPr>
                <w:rFonts w:ascii="Noto Sans CJK SC" w:hAnsi="Noto Sans CJK SC" w:eastAsia="Noto Sans CJK SC"/>
                <w:b w:val="0"/>
                <w:color w:val="1D2730"/>
                <w:sz w:val="20"/>
              </w:rPr>
              <w:t>答：覆盖正常、必填缺失、重复数据、参照不存在、第三方返回失败等；联调时再通过 SQL 核对保存结果和业务状态。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142"/>
      </w:tblGrid>
      <w:tr>
        <w:tc>
          <w:tcPr>
            <w:tcW w:type="dxa" w:w="10142"/>
            <w:shd w:fill="E8EEF2"/>
            <w:tcMar>
              <w:top w:w="90" w:type="dxa"/>
              <w:start w:w="130" w:type="dxa"/>
              <w:bottom w:w="90" w:type="dxa"/>
              <w:end w:w="130" w:type="dxa"/>
            </w:tcMar>
          </w:tcPr>
          <w:p>
            <w:pPr>
              <w:spacing w:before="0" w:after="0" w:line="269" w:lineRule="auto"/>
            </w:pPr>
            <w:r>
              <w:rPr>
                <w:rFonts w:ascii="Noto Sans CJK SC" w:hAnsi="Noto Sans CJK SC" w:eastAsia="Noto Sans CJK SC"/>
                <w:b/>
                <w:color w:val="24384B"/>
                <w:sz w:val="20"/>
              </w:rPr>
              <w:t>Q：你怎么保证代码可维护？</w:t>
            </w:r>
          </w:p>
        </w:tc>
      </w:tr>
      <w:tr>
        <w:tc>
          <w:tcPr>
            <w:tcW w:type="dxa" w:w="10142"/>
            <w:tcMar>
              <w:top w:w="90" w:type="dxa"/>
              <w:start w:w="130" w:type="dxa"/>
              <w:bottom w:w="90" w:type="dxa"/>
              <w:end w:w="130" w:type="dxa"/>
            </w:tcMar>
          </w:tcPr>
          <w:p>
            <w:pPr>
              <w:spacing w:before="0" w:after="0" w:line="276" w:lineRule="auto"/>
            </w:pPr>
            <w:r>
              <w:rPr>
                <w:rFonts w:ascii="Noto Sans CJK SC" w:hAnsi="Noto Sans CJK SC" w:eastAsia="Noto Sans CJK SC"/>
                <w:b w:val="0"/>
                <w:color w:val="1D2730"/>
                <w:sz w:val="20"/>
              </w:rPr>
              <w:t>答：把资源层、业务逻辑和三方调用职责分开；公共鉴权/HTTP 逻辑复用；常量代替魔法值；关键分支写必要注释；异常信息带业务上下文。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142"/>
      </w:tblGrid>
      <w:tr>
        <w:tc>
          <w:tcPr>
            <w:tcW w:type="dxa" w:w="10142"/>
            <w:shd w:fill="E8EEF2"/>
            <w:tcMar>
              <w:top w:w="90" w:type="dxa"/>
              <w:start w:w="130" w:type="dxa"/>
              <w:bottom w:w="90" w:type="dxa"/>
              <w:end w:w="130" w:type="dxa"/>
            </w:tcMar>
          </w:tcPr>
          <w:p>
            <w:pPr>
              <w:spacing w:before="0" w:after="0" w:line="269" w:lineRule="auto"/>
            </w:pPr>
            <w:r>
              <w:rPr>
                <w:rFonts w:ascii="Noto Sans CJK SC" w:hAnsi="Noto Sans CJK SC" w:eastAsia="Noto Sans CJK SC"/>
                <w:b/>
                <w:color w:val="24384B"/>
                <w:sz w:val="20"/>
              </w:rPr>
              <w:t>Q：如果重新做组织同步，你会怎么优化？</w:t>
            </w:r>
          </w:p>
        </w:tc>
      </w:tr>
      <w:tr>
        <w:tc>
          <w:tcPr>
            <w:tcW w:type="dxa" w:w="10142"/>
            <w:tcMar>
              <w:top w:w="90" w:type="dxa"/>
              <w:start w:w="130" w:type="dxa"/>
              <w:bottom w:w="90" w:type="dxa"/>
              <w:end w:w="130" w:type="dxa"/>
            </w:tcMar>
          </w:tcPr>
          <w:p>
            <w:pPr>
              <w:spacing w:before="0" w:after="0" w:line="276" w:lineRule="auto"/>
            </w:pPr>
            <w:r>
              <w:rPr>
                <w:rFonts w:ascii="Noto Sans CJK SC" w:hAnsi="Noto Sans CJK SC" w:eastAsia="Noto Sans CJK SC"/>
                <w:b w:val="0"/>
                <w:color w:val="1D2730"/>
                <w:sz w:val="20"/>
              </w:rPr>
              <w:t>答：如果业务允许，我会把外部调用与主业务适度解耦，增加统一同步记录、幂等键、失败重试/补偿和告警，让问题可追踪且不因短暂外部故障影响主流程。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142"/>
      </w:tblGrid>
      <w:tr>
        <w:tc>
          <w:tcPr>
            <w:tcW w:type="dxa" w:w="10142"/>
            <w:shd w:fill="E8EEF2"/>
            <w:tcMar>
              <w:top w:w="90" w:type="dxa"/>
              <w:start w:w="130" w:type="dxa"/>
              <w:bottom w:w="90" w:type="dxa"/>
              <w:end w:w="130" w:type="dxa"/>
            </w:tcMar>
          </w:tcPr>
          <w:p>
            <w:pPr>
              <w:spacing w:before="0" w:after="0" w:line="269" w:lineRule="auto"/>
            </w:pPr>
            <w:r>
              <w:rPr>
                <w:rFonts w:ascii="Noto Sans CJK SC" w:hAnsi="Noto Sans CJK SC" w:eastAsia="Noto Sans CJK SC"/>
                <w:b/>
                <w:color w:val="24384B"/>
                <w:sz w:val="20"/>
              </w:rPr>
              <w:t>Q：为什么不直接上消息队列？</w:t>
            </w:r>
          </w:p>
        </w:tc>
      </w:tr>
      <w:tr>
        <w:tc>
          <w:tcPr>
            <w:tcW w:type="dxa" w:w="10142"/>
            <w:tcMar>
              <w:top w:w="90" w:type="dxa"/>
              <w:start w:w="130" w:type="dxa"/>
              <w:bottom w:w="90" w:type="dxa"/>
              <w:end w:w="130" w:type="dxa"/>
            </w:tcMar>
          </w:tcPr>
          <w:p>
            <w:pPr>
              <w:spacing w:before="0" w:after="0" w:line="276" w:lineRule="auto"/>
            </w:pPr>
            <w:r>
              <w:rPr>
                <w:rFonts w:ascii="Noto Sans CJK SC" w:hAnsi="Noto Sans CJK SC" w:eastAsia="Noto Sans CJK SC"/>
                <w:b w:val="0"/>
                <w:color w:val="1D2730"/>
                <w:sz w:val="20"/>
              </w:rPr>
              <w:t>答：当前规模和平台约束下，先满足业务正确性。MQ 会引入额外运维、消息一致性和消费幂等问题，只有在吞吐、解耦或可靠重试收益明显时才值得引入。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142"/>
      </w:tblGrid>
      <w:tr>
        <w:tc>
          <w:tcPr>
            <w:tcW w:type="dxa" w:w="10142"/>
            <w:shd w:fill="E8EEF2"/>
            <w:tcMar>
              <w:top w:w="90" w:type="dxa"/>
              <w:start w:w="130" w:type="dxa"/>
              <w:bottom w:w="90" w:type="dxa"/>
              <w:end w:w="130" w:type="dxa"/>
            </w:tcMar>
          </w:tcPr>
          <w:p>
            <w:pPr>
              <w:spacing w:before="0" w:after="0" w:line="269" w:lineRule="auto"/>
            </w:pPr>
            <w:r>
              <w:rPr>
                <w:rFonts w:ascii="Noto Sans CJK SC" w:hAnsi="Noto Sans CJK SC" w:eastAsia="Noto Sans CJK SC"/>
                <w:b/>
                <w:color w:val="24384B"/>
                <w:sz w:val="20"/>
              </w:rPr>
              <w:t>Q：这段实习你最大的成长是什么？</w:t>
            </w:r>
          </w:p>
        </w:tc>
      </w:tr>
      <w:tr>
        <w:tc>
          <w:tcPr>
            <w:tcW w:type="dxa" w:w="10142"/>
            <w:tcMar>
              <w:top w:w="90" w:type="dxa"/>
              <w:start w:w="130" w:type="dxa"/>
              <w:bottom w:w="90" w:type="dxa"/>
              <w:end w:w="130" w:type="dxa"/>
            </w:tcMar>
          </w:tcPr>
          <w:p>
            <w:pPr>
              <w:spacing w:before="0" w:after="0" w:line="276" w:lineRule="auto"/>
            </w:pPr>
            <w:r>
              <w:rPr>
                <w:rFonts w:ascii="Noto Sans CJK SC" w:hAnsi="Noto Sans CJK SC" w:eastAsia="Noto Sans CJK SC"/>
                <w:b w:val="0"/>
                <w:color w:val="1D2730"/>
                <w:sz w:val="20"/>
              </w:rPr>
              <w:t>答：从“写一个方法”转到理解完整企业后端链路：业务事件怎么触发、业务对象怎么组织、接口如何鉴权和映射、失败如何定位、数据最终怎么验证。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142"/>
      </w:tblGrid>
      <w:tr>
        <w:tc>
          <w:tcPr>
            <w:tcW w:type="dxa" w:w="10142"/>
            <w:shd w:fill="E8EEF2"/>
            <w:tcMar>
              <w:top w:w="90" w:type="dxa"/>
              <w:start w:w="130" w:type="dxa"/>
              <w:bottom w:w="90" w:type="dxa"/>
              <w:end w:w="130" w:type="dxa"/>
            </w:tcMar>
          </w:tcPr>
          <w:p>
            <w:pPr>
              <w:spacing w:before="0" w:after="0" w:line="269" w:lineRule="auto"/>
            </w:pPr>
            <w:r>
              <w:rPr>
                <w:rFonts w:ascii="Noto Sans CJK SC" w:hAnsi="Noto Sans CJK SC" w:eastAsia="Noto Sans CJK SC"/>
                <w:b/>
                <w:color w:val="24384B"/>
                <w:sz w:val="20"/>
              </w:rPr>
              <w:t>Q：你和导师怎么协作？</w:t>
            </w:r>
          </w:p>
        </w:tc>
      </w:tr>
      <w:tr>
        <w:tc>
          <w:tcPr>
            <w:tcW w:type="dxa" w:w="10142"/>
            <w:tcMar>
              <w:top w:w="90" w:type="dxa"/>
              <w:start w:w="130" w:type="dxa"/>
              <w:bottom w:w="90" w:type="dxa"/>
              <w:end w:w="130" w:type="dxa"/>
            </w:tcMar>
          </w:tcPr>
          <w:p>
            <w:pPr>
              <w:spacing w:before="0" w:after="0" w:line="276" w:lineRule="auto"/>
            </w:pPr>
            <w:r>
              <w:rPr>
                <w:rFonts w:ascii="Noto Sans CJK SC" w:hAnsi="Noto Sans CJK SC" w:eastAsia="Noto Sans CJK SC"/>
                <w:b w:val="0"/>
                <w:color w:val="1D2730"/>
                <w:sz w:val="20"/>
              </w:rPr>
              <w:t>答：先根据接口文档和现有代码定位扩展点，方案不确定时先确认业务字段和平台约束；完成后通过日志、SQL 和联调结果反馈问题，按 review 意见补充边界场景。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142"/>
      </w:tblGrid>
      <w:tr>
        <w:tc>
          <w:tcPr>
            <w:tcW w:type="dxa" w:w="10142"/>
            <w:shd w:fill="E8EEF2"/>
            <w:tcMar>
              <w:top w:w="90" w:type="dxa"/>
              <w:start w:w="130" w:type="dxa"/>
              <w:bottom w:w="90" w:type="dxa"/>
              <w:end w:w="130" w:type="dxa"/>
            </w:tcMar>
          </w:tcPr>
          <w:p>
            <w:pPr>
              <w:spacing w:before="0" w:after="0" w:line="269" w:lineRule="auto"/>
            </w:pPr>
            <w:r>
              <w:rPr>
                <w:rFonts w:ascii="Noto Sans CJK SC" w:hAnsi="Noto Sans CJK SC" w:eastAsia="Noto Sans CJK SC"/>
                <w:b/>
                <w:color w:val="24384B"/>
                <w:sz w:val="20"/>
              </w:rPr>
              <w:t>Q：遇到完全不熟的 NCC API 怎么做？</w:t>
            </w:r>
          </w:p>
        </w:tc>
      </w:tr>
      <w:tr>
        <w:tc>
          <w:tcPr>
            <w:tcW w:type="dxa" w:w="10142"/>
            <w:tcMar>
              <w:top w:w="90" w:type="dxa"/>
              <w:start w:w="130" w:type="dxa"/>
              <w:bottom w:w="90" w:type="dxa"/>
              <w:end w:w="130" w:type="dxa"/>
            </w:tcMar>
          </w:tcPr>
          <w:p>
            <w:pPr>
              <w:spacing w:before="0" w:after="0" w:line="276" w:lineRule="auto"/>
            </w:pPr>
            <w:r>
              <w:rPr>
                <w:rFonts w:ascii="Noto Sans CJK SC" w:hAnsi="Noto Sans CJK SC" w:eastAsia="Noto Sans CJK SC"/>
                <w:b w:val="0"/>
                <w:color w:val="1D2730"/>
                <w:sz w:val="20"/>
              </w:rPr>
              <w:t>答：先搜项目里相似实现，确认标准服务和 VO 类型；再看接口定义/现有调用链，最小化改动验证；不确定的平台约束及时向导师确认，而不是直接绕过平台。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142"/>
      </w:tblGrid>
      <w:tr>
        <w:tc>
          <w:tcPr>
            <w:tcW w:type="dxa" w:w="10142"/>
            <w:shd w:fill="E8EEF2"/>
            <w:tcMar>
              <w:top w:w="90" w:type="dxa"/>
              <w:start w:w="130" w:type="dxa"/>
              <w:bottom w:w="90" w:type="dxa"/>
              <w:end w:w="130" w:type="dxa"/>
            </w:tcMar>
          </w:tcPr>
          <w:p>
            <w:pPr>
              <w:spacing w:before="0" w:after="0" w:line="269" w:lineRule="auto"/>
            </w:pPr>
            <w:r>
              <w:rPr>
                <w:rFonts w:ascii="Noto Sans CJK SC" w:hAnsi="Noto Sans CJK SC" w:eastAsia="Noto Sans CJK SC"/>
                <w:b/>
                <w:color w:val="24384B"/>
                <w:sz w:val="20"/>
              </w:rPr>
              <w:t>Q：你为什么适合 Java 后端？</w:t>
            </w:r>
          </w:p>
        </w:tc>
      </w:tr>
      <w:tr>
        <w:tc>
          <w:tcPr>
            <w:tcW w:type="dxa" w:w="10142"/>
            <w:tcMar>
              <w:top w:w="90" w:type="dxa"/>
              <w:start w:w="130" w:type="dxa"/>
              <w:bottom w:w="90" w:type="dxa"/>
              <w:end w:w="130" w:type="dxa"/>
            </w:tcMar>
          </w:tcPr>
          <w:p>
            <w:pPr>
              <w:spacing w:before="0" w:after="0" w:line="276" w:lineRule="auto"/>
            </w:pPr>
            <w:r>
              <w:rPr>
                <w:rFonts w:ascii="Noto Sans CJK SC" w:hAnsi="Noto Sans CJK SC" w:eastAsia="Noto Sans CJK SC"/>
                <w:b w:val="0"/>
                <w:color w:val="1D2730"/>
                <w:sz w:val="20"/>
              </w:rPr>
              <w:t>答：实习让我接触到了真实业务系统的事件、接口、SQL、异常和系统集成。我喜欢把业务规则拆成稳定的服务和数据链路，也愿意继续补 Spring、JVM、并发和数据库等通用后端能力。</w:t>
            </w:r>
          </w:p>
        </w:tc>
      </w:tr>
    </w:tbl>
    <w:p>
      <w:pPr>
        <w:spacing w:after="40"/>
      </w:pPr>
    </w:p>
    <w:p>
      <w:pPr>
        <w:keepNext/>
        <w:spacing w:before="200" w:after="100" w:line="240" w:lineRule="auto"/>
        <w:pBdr>
          <w:bottom w:val="single" w:sz="12" w:space="3" w:color="24384B"/>
        </w:pBdr>
      </w:pPr>
      <w:r>
        <w:rPr>
          <w:rFonts w:ascii="Noto Sans CJK SC" w:hAnsi="Noto Sans CJK SC" w:eastAsia="Noto Sans CJK SC"/>
          <w:b/>
          <w:color w:val="24384B"/>
          <w:sz w:val="32"/>
        </w:rPr>
        <w:t>9. 行为面与项目复盘：困难、Bug、协作、成长</w:t>
      </w:r>
    </w:p>
    <w:p>
      <w:pPr>
        <w:keepNext/>
        <w:spacing w:before="140" w:after="60" w:line="252" w:lineRule="auto"/>
      </w:pPr>
      <w:r>
        <w:rPr>
          <w:rFonts w:ascii="Noto Sans CJK SC" w:hAnsi="Noto Sans CJK SC" w:eastAsia="Noto Sans CJK SC"/>
          <w:b/>
          <w:color w:val="365E7D"/>
          <w:sz w:val="25"/>
        </w:rPr>
        <w:t>9.1 “讲一个你解决的困难问题”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142"/>
      </w:tblGrid>
      <w:tr>
        <w:tc>
          <w:tcPr>
            <w:tcW w:type="dxa" w:w="10142"/>
            <w:shd w:fill="EEF6F1"/>
            <w:tcMar>
              <w:top w:w="120" w:type="dxa"/>
              <w:start w:w="150" w:type="dxa"/>
              <w:bottom w:w="120" w:type="dxa"/>
              <w:end w:w="150" w:type="dxa"/>
            </w:tcMar>
          </w:tcPr>
          <w:p>
            <w:pPr>
              <w:spacing w:before="0" w:after="40" w:line="269" w:lineRule="auto"/>
            </w:pPr>
            <w:r>
              <w:rPr>
                <w:rFonts w:ascii="Noto Sans CJK SC" w:hAnsi="Noto Sans CJK SC" w:eastAsia="Noto Sans CJK SC"/>
                <w:b/>
                <w:color w:val="3B6B59"/>
                <w:sz w:val="21"/>
              </w:rPr>
              <w:t>推荐答法</w:t>
            </w:r>
          </w:p>
          <w:p>
            <w:pPr>
              <w:spacing w:before="0" w:after="0" w:line="278" w:lineRule="auto"/>
            </w:pPr>
            <w:r>
              <w:rPr>
                <w:rFonts w:ascii="Noto Sans CJK SC" w:hAnsi="Noto Sans CJK SC" w:eastAsia="Noto Sans CJK SC"/>
                <w:b w:val="0"/>
                <w:color w:val="1D2730"/>
                <w:sz w:val="20"/>
              </w:rPr>
              <w:t>优先讲安庆水务父部门问题。它有明确现象、排查过程、代码修改和验证结果，比“环境起不来”“导包报错”更适合作为面试故事。回答结构保持：现象 → 假设 → 日志/SQL 验证 → 修改 → 回归。</w:t>
            </w:r>
          </w:p>
        </w:tc>
      </w:tr>
    </w:tbl>
    <w:p>
      <w:pPr>
        <w:spacing w:after="20"/>
      </w:pPr>
    </w:p>
    <w:p>
      <w:pPr>
        <w:keepNext/>
        <w:spacing w:before="140" w:after="60" w:line="252" w:lineRule="auto"/>
      </w:pPr>
      <w:r>
        <w:rPr>
          <w:rFonts w:ascii="Noto Sans CJK SC" w:hAnsi="Noto Sans CJK SC" w:eastAsia="Noto Sans CJK SC"/>
          <w:b/>
          <w:color w:val="365E7D"/>
          <w:sz w:val="25"/>
        </w:rPr>
        <w:t>9.2 “讲一个你犯过的错误”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142"/>
      </w:tblGrid>
      <w:tr>
        <w:tc>
          <w:tcPr>
            <w:tcW w:type="dxa" w:w="10142"/>
            <w:shd w:fill="E8EEF2"/>
            <w:tcMar>
              <w:top w:w="120" w:type="dxa"/>
              <w:start w:w="150" w:type="dxa"/>
              <w:bottom w:w="120" w:type="dxa"/>
              <w:end w:w="150" w:type="dxa"/>
            </w:tcMar>
          </w:tcPr>
          <w:p>
            <w:pPr>
              <w:spacing w:before="0" w:after="40" w:line="269" w:lineRule="auto"/>
            </w:pPr>
            <w:r>
              <w:rPr>
                <w:rFonts w:ascii="Noto Sans CJK SC" w:hAnsi="Noto Sans CJK SC" w:eastAsia="Noto Sans CJK SC"/>
                <w:b/>
                <w:color w:val="24384B"/>
                <w:sz w:val="21"/>
              </w:rPr>
              <w:t>参考话术</w:t>
            </w:r>
          </w:p>
          <w:p>
            <w:pPr>
              <w:spacing w:before="0" w:after="0" w:line="278" w:lineRule="auto"/>
            </w:pPr>
            <w:r>
              <w:rPr>
                <w:rFonts w:ascii="Noto Sans CJK SC" w:hAnsi="Noto Sans CJK SC" w:eastAsia="Noto Sans CJK SC"/>
                <w:b w:val="0"/>
                <w:color w:val="1D2730"/>
                <w:sz w:val="20"/>
              </w:rPr>
              <w:t>我一开始在部门修改同步里更关注名称、编码等基础字段，没有把“上级部门发生变化”作为修改场景单独考虑。导师 review 后指出层级调整也必须同步父节点。我补充了字段和测试用例，并把“新增、修改、启停、父节点变更”整理成回归清单。这个经历让我后面做集成接口时会先按业务状态变化列边界场景，而不是只验证正常路径。</w:t>
            </w:r>
          </w:p>
        </w:tc>
      </w:tr>
    </w:tbl>
    <w:p>
      <w:pPr>
        <w:spacing w:after="20"/>
      </w:pPr>
    </w:p>
    <w:p>
      <w:pPr>
        <w:keepNext/>
        <w:spacing w:before="140" w:after="60" w:line="252" w:lineRule="auto"/>
      </w:pPr>
      <w:r>
        <w:rPr>
          <w:rFonts w:ascii="Noto Sans CJK SC" w:hAnsi="Noto Sans CJK SC" w:eastAsia="Noto Sans CJK SC"/>
          <w:b/>
          <w:color w:val="365E7D"/>
          <w:sz w:val="25"/>
        </w:rPr>
        <w:t>9.3 “你如何证明自己不是只会复制现有代码？”</w:t>
      </w:r>
    </w:p>
    <w:p>
      <w:pPr>
        <w:spacing w:before="0" w:after="80" w:line="283" w:lineRule="auto"/>
        <w:ind w:left="0" w:firstLine="0"/>
      </w:pPr>
      <w:r>
        <w:rPr>
          <w:rFonts w:ascii="Noto Sans CJK SC" w:hAnsi="Noto Sans CJK SC" w:eastAsia="Noto Sans CJK SC"/>
          <w:b w:val="0"/>
          <w:color w:val="1D2730"/>
          <w:sz w:val="21"/>
        </w:rPr>
        <w:t>可以说：平台开发确实会参考同类实现，但我会先理解事件源、VO 类型、字段语义和外部接口约束，再复用公共模式。遇到父部门、唯一性、参照解析、批量异常隔离这类业务边界时，需要根据实际需求自己判断，而不是机械复制。</w:t>
      </w:r>
    </w:p>
    <w:p>
      <w:pPr>
        <w:keepNext/>
        <w:spacing w:before="140" w:after="60" w:line="252" w:lineRule="auto"/>
      </w:pPr>
      <w:r>
        <w:rPr>
          <w:rFonts w:ascii="Noto Sans CJK SC" w:hAnsi="Noto Sans CJK SC" w:eastAsia="Noto Sans CJK SC"/>
          <w:b/>
          <w:color w:val="365E7D"/>
          <w:sz w:val="25"/>
        </w:rPr>
        <w:t>9.4 “你在实习中最想补足什么？”</w:t>
      </w:r>
    </w:p>
    <w:p>
      <w:pPr>
        <w:spacing w:before="0" w:after="80" w:line="283" w:lineRule="auto"/>
        <w:ind w:left="0" w:firstLine="0"/>
      </w:pPr>
      <w:r>
        <w:rPr>
          <w:rFonts w:ascii="Noto Sans CJK SC" w:hAnsi="Noto Sans CJK SC" w:eastAsia="Noto Sans CJK SC"/>
          <w:b w:val="0"/>
          <w:color w:val="1D2730"/>
          <w:sz w:val="21"/>
        </w:rPr>
        <w:t>建议答通用后端能力：Spring 体系、JVM、并发、数据库优化和分布式基础。不要说“我 NCC 什么都不会”。可以表达为：平台经验让我理解了业务后端，现在希望把这些工程经验迁移到更通用的 Spring Boot / 微服务技术栈。</w:t>
      </w:r>
    </w:p>
    <w:p>
      <w:pPr>
        <w:keepNext/>
        <w:spacing w:before="200" w:after="100" w:line="240" w:lineRule="auto"/>
        <w:pBdr>
          <w:bottom w:val="single" w:sz="12" w:space="3" w:color="24384B"/>
        </w:pBdr>
      </w:pPr>
      <w:r>
        <w:rPr>
          <w:rFonts w:ascii="Noto Sans CJK SC" w:hAnsi="Noto Sans CJK SC" w:eastAsia="Noto Sans CJK SC"/>
          <w:b/>
          <w:color w:val="24384B"/>
          <w:sz w:val="32"/>
        </w:rPr>
        <w:t>10. 风险边界：哪些话不要说太满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5071"/>
        <w:gridCol w:w="5071"/>
      </w:tblGrid>
      <w:tr>
        <w:trPr>
          <w:tblHeader w:val="true"/>
        </w:trPr>
        <w:tc>
          <w:tcPr>
            <w:tcW w:type="dxa" w:w="5071"/>
            <w:shd w:fill="24384B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9"/>
              </w:rPr>
              <w:t>不要这样说</w:t>
            </w:r>
          </w:p>
        </w:tc>
        <w:tc>
          <w:tcPr>
            <w:tcW w:type="dxa" w:w="5071"/>
            <w:shd w:fill="24384B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9"/>
              </w:rPr>
              <w:t>更稳的说法</w:t>
            </w:r>
          </w:p>
        </w:tc>
      </w:tr>
      <w:tr>
        <w:tc>
          <w:tcPr>
            <w:tcW w:type="dxa" w:w="5071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before="0" w:after="0" w:line="269" w:lineRule="auto"/>
            </w:pPr>
            <w:r>
              <w:rPr>
                <w:rFonts w:ascii="Noto Sans CJK SC" w:hAnsi="Noto Sans CJK SC" w:eastAsia="Noto Sans CJK SC"/>
                <w:b w:val="0"/>
                <w:color w:val="1D2730"/>
                <w:sz w:val="19"/>
              </w:rPr>
              <w:t>“我负责整个巨一 EHR 集成”</w:t>
            </w:r>
          </w:p>
        </w:tc>
        <w:tc>
          <w:tcPr>
            <w:tcW w:type="dxa" w:w="5071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before="0" w:after="0" w:line="269" w:lineRule="auto"/>
            </w:pPr>
            <w:r>
              <w:rPr>
                <w:rFonts w:ascii="Noto Sans CJK SC" w:hAnsi="Noto Sans CJK SC" w:eastAsia="Noto Sans CJK SC"/>
                <w:b w:val="0"/>
                <w:color w:val="1D2730"/>
                <w:sz w:val="19"/>
              </w:rPr>
              <w:t>“我参与巨一 EHR 后端集成，重点做了 OpenAPI、事件监听、钉钉提醒和部分 OA 联调。”</w:t>
            </w:r>
          </w:p>
        </w:tc>
      </w:tr>
      <w:tr>
        <w:tc>
          <w:tcPr>
            <w:tcW w:type="dxa" w:w="5071"/>
            <w:shd w:fill="F7F9FA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before="0" w:after="0" w:line="269" w:lineRule="auto"/>
            </w:pPr>
            <w:r>
              <w:rPr>
                <w:rFonts w:ascii="Noto Sans CJK SC" w:hAnsi="Noto Sans CJK SC" w:eastAsia="Noto Sans CJK SC"/>
                <w:b w:val="0"/>
                <w:color w:val="1D2730"/>
                <w:sz w:val="19"/>
              </w:rPr>
              <w:t>“我精通 NCC / YonBIP”</w:t>
            </w:r>
          </w:p>
        </w:tc>
        <w:tc>
          <w:tcPr>
            <w:tcW w:type="dxa" w:w="5071"/>
            <w:shd w:fill="F7F9FA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before="0" w:after="0" w:line="269" w:lineRule="auto"/>
            </w:pPr>
            <w:r>
              <w:rPr>
                <w:rFonts w:ascii="Noto Sans CJK SC" w:hAnsi="Noto Sans CJK SC" w:eastAsia="Noto Sans CJK SC"/>
                <w:b w:val="0"/>
                <w:color w:val="1D2730"/>
                <w:sz w:val="19"/>
              </w:rPr>
              <w:t>“我有 NCC / YonBIP 客户化开发实践，熟悉自己使用过的业务事件、VO 和服务调用。”</w:t>
            </w:r>
          </w:p>
        </w:tc>
      </w:tr>
      <w:tr>
        <w:tc>
          <w:tcPr>
            <w:tcW w:type="dxa" w:w="5071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before="0" w:after="0" w:line="269" w:lineRule="auto"/>
            </w:pPr>
            <w:r>
              <w:rPr>
                <w:rFonts w:ascii="Noto Sans CJK SC" w:hAnsi="Noto Sans CJK SC" w:eastAsia="Noto Sans CJK SC"/>
                <w:b w:val="0"/>
                <w:color w:val="1D2730"/>
                <w:sz w:val="19"/>
              </w:rPr>
              <w:t>“我保证了跨系统强一致性”</w:t>
            </w:r>
          </w:p>
        </w:tc>
        <w:tc>
          <w:tcPr>
            <w:tcW w:type="dxa" w:w="5071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before="0" w:after="0" w:line="269" w:lineRule="auto"/>
            </w:pPr>
            <w:r>
              <w:rPr>
                <w:rFonts w:ascii="Noto Sans CJK SC" w:hAnsi="Noto Sans CJK SC" w:eastAsia="Noto Sans CJK SC"/>
                <w:b w:val="0"/>
                <w:color w:val="1D2730"/>
                <w:sz w:val="19"/>
              </w:rPr>
              <w:t>“我通过唯一键、日志、SQL 核验和失败处理保证同步链路可定位；强一致/补偿策略按具体业务设计。”</w:t>
            </w:r>
          </w:p>
        </w:tc>
      </w:tr>
      <w:tr>
        <w:tc>
          <w:tcPr>
            <w:tcW w:type="dxa" w:w="5071"/>
            <w:shd w:fill="F7F9FA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before="0" w:after="0" w:line="269" w:lineRule="auto"/>
            </w:pPr>
            <w:r>
              <w:rPr>
                <w:rFonts w:ascii="Noto Sans CJK SC" w:hAnsi="Noto Sans CJK SC" w:eastAsia="Noto Sans CJK SC"/>
                <w:b w:val="0"/>
                <w:color w:val="1D2730"/>
                <w:sz w:val="19"/>
              </w:rPr>
              <w:t>“接口失败会自动重试”</w:t>
            </w:r>
          </w:p>
        </w:tc>
        <w:tc>
          <w:tcPr>
            <w:tcW w:type="dxa" w:w="5071"/>
            <w:shd w:fill="F7F9FA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before="0" w:after="0" w:line="269" w:lineRule="auto"/>
            </w:pPr>
            <w:r>
              <w:rPr>
                <w:rFonts w:ascii="Noto Sans CJK SC" w:hAnsi="Noto Sans CJK SC" w:eastAsia="Noto Sans CJK SC"/>
                <w:b w:val="0"/>
                <w:color w:val="1D2730"/>
                <w:sz w:val="19"/>
              </w:rPr>
              <w:t>只有真实实现过才说；否则说“可通过有限重试/补偿优化，但必须先确认幂等性”。</w:t>
            </w:r>
          </w:p>
        </w:tc>
      </w:tr>
      <w:tr>
        <w:tc>
          <w:tcPr>
            <w:tcW w:type="dxa" w:w="5071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before="0" w:after="0" w:line="269" w:lineRule="auto"/>
            </w:pPr>
            <w:r>
              <w:rPr>
                <w:rFonts w:ascii="Noto Sans CJK SC" w:hAnsi="Noto Sans CJK SC" w:eastAsia="Noto Sans CJK SC"/>
                <w:b w:val="0"/>
                <w:color w:val="1D2730"/>
                <w:sz w:val="19"/>
              </w:rPr>
              <w:t>“我做了高并发优化”</w:t>
            </w:r>
          </w:p>
        </w:tc>
        <w:tc>
          <w:tcPr>
            <w:tcW w:type="dxa" w:w="5071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before="0" w:after="0" w:line="269" w:lineRule="auto"/>
            </w:pPr>
            <w:r>
              <w:rPr>
                <w:rFonts w:ascii="Noto Sans CJK SC" w:hAnsi="Noto Sans CJK SC" w:eastAsia="Noto Sans CJK SC"/>
                <w:b w:val="0"/>
                <w:color w:val="1D2730"/>
                <w:sz w:val="19"/>
              </w:rPr>
              <w:t>用友这段实习主线不是高并发，不需要硬贴。高并发放到你的秒杀项目讲。</w:t>
            </w:r>
          </w:p>
        </w:tc>
      </w:tr>
      <w:tr>
        <w:tc>
          <w:tcPr>
            <w:tcW w:type="dxa" w:w="5071"/>
            <w:shd w:fill="F7F9FA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before="0" w:after="0" w:line="269" w:lineRule="auto"/>
            </w:pPr>
            <w:r>
              <w:rPr>
                <w:rFonts w:ascii="Noto Sans CJK SC" w:hAnsi="Noto Sans CJK SC" w:eastAsia="Noto Sans CJK SC"/>
                <w:b w:val="0"/>
                <w:color w:val="1D2730"/>
                <w:sz w:val="19"/>
              </w:rPr>
              <w:t>“所有代码都是我独立开发”</w:t>
            </w:r>
          </w:p>
        </w:tc>
        <w:tc>
          <w:tcPr>
            <w:tcW w:type="dxa" w:w="5071"/>
            <w:shd w:fill="F7F9FA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before="0" w:after="0" w:line="269" w:lineRule="auto"/>
            </w:pPr>
            <w:r>
              <w:rPr>
                <w:rFonts w:ascii="Noto Sans CJK SC" w:hAnsi="Noto Sans CJK SC" w:eastAsia="Noto Sans CJK SC"/>
                <w:b w:val="0"/>
                <w:color w:val="1D2730"/>
                <w:sz w:val="19"/>
              </w:rPr>
              <w:t>明确个人边界更可信：独立完成 / 参与 / 联调 分开表达。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142"/>
      </w:tblGrid>
      <w:tr>
        <w:tc>
          <w:tcPr>
            <w:tcW w:type="dxa" w:w="10142"/>
            <w:shd w:fill="F8EEEE"/>
            <w:tcMar>
              <w:top w:w="120" w:type="dxa"/>
              <w:start w:w="150" w:type="dxa"/>
              <w:bottom w:w="120" w:type="dxa"/>
              <w:end w:w="150" w:type="dxa"/>
            </w:tcMar>
          </w:tcPr>
          <w:p>
            <w:pPr>
              <w:spacing w:before="0" w:after="40" w:line="269" w:lineRule="auto"/>
            </w:pPr>
            <w:r>
              <w:rPr>
                <w:rFonts w:ascii="Noto Sans CJK SC" w:hAnsi="Noto Sans CJK SC" w:eastAsia="Noto Sans CJK SC"/>
                <w:b/>
                <w:color w:val="A33B3B"/>
                <w:sz w:val="21"/>
              </w:rPr>
              <w:t>遇到没做过的细节</w:t>
            </w:r>
          </w:p>
          <w:p>
            <w:pPr>
              <w:spacing w:before="0" w:after="0" w:line="278" w:lineRule="auto"/>
            </w:pPr>
            <w:r>
              <w:rPr>
                <w:rFonts w:ascii="Noto Sans CJK SC" w:hAnsi="Noto Sans CJK SC" w:eastAsia="Noto Sans CJK SC"/>
                <w:b w:val="0"/>
                <w:color w:val="1D2730"/>
                <w:sz w:val="20"/>
              </w:rPr>
              <w:t>直接用这句：“这个点在项目里不是我负责的，我知道整体思路是……；我自己实际做的是……”。这比编一个细节安全得多，而且技术面通常会继续追你真正做过的部分。</w:t>
            </w:r>
          </w:p>
        </w:tc>
      </w:tr>
    </w:tbl>
    <w:p>
      <w:pPr>
        <w:spacing w:after="20"/>
      </w:pPr>
    </w:p>
    <w:p>
      <w:pPr>
        <w:keepNext/>
        <w:spacing w:before="200" w:after="100" w:line="240" w:lineRule="auto"/>
        <w:pBdr>
          <w:bottom w:val="single" w:sz="12" w:space="3" w:color="24384B"/>
        </w:pBdr>
      </w:pPr>
      <w:r>
        <w:rPr>
          <w:rFonts w:ascii="Noto Sans CJK SC" w:hAnsi="Noto Sans CJK SC" w:eastAsia="Noto Sans CJK SC"/>
          <w:b/>
          <w:color w:val="24384B"/>
          <w:sz w:val="32"/>
        </w:rPr>
        <w:t>11. 面试前 48 小时冲刺清单</w:t>
      </w:r>
    </w:p>
    <w:p>
      <w:pPr>
        <w:keepNext/>
        <w:spacing w:before="140" w:after="60" w:line="252" w:lineRule="auto"/>
      </w:pPr>
      <w:r>
        <w:rPr>
          <w:rFonts w:ascii="Noto Sans CJK SC" w:hAnsi="Noto Sans CJK SC" w:eastAsia="Noto Sans CJK SC"/>
          <w:b/>
          <w:color w:val="365E7D"/>
          <w:sz w:val="25"/>
        </w:rPr>
        <w:t>11.1 必须能脱口而出的 8 件事</w:t>
      </w:r>
    </w:p>
    <w:p>
      <w:pPr>
        <w:pStyle w:val="ListBullet"/>
        <w:spacing w:before="0" w:after="50" w:line="278" w:lineRule="auto"/>
        <w:ind w:left="312" w:hanging="125"/>
      </w:pPr>
      <w:r>
        <w:rPr>
          <w:rFonts w:ascii="Noto Sans CJK SC" w:hAnsi="Noto Sans CJK SC" w:eastAsia="Noto Sans CJK SC"/>
          <w:b w:val="0"/>
          <w:color w:val="1D2730"/>
          <w:sz w:val="20"/>
        </w:rPr>
        <w:t>1 分钟说清这段实习，不停顿、不念技术栈。</w:t>
      </w:r>
    </w:p>
    <w:p>
      <w:pPr>
        <w:pStyle w:val="ListBullet"/>
        <w:spacing w:before="0" w:after="50" w:line="278" w:lineRule="auto"/>
        <w:ind w:left="312" w:hanging="125"/>
      </w:pPr>
      <w:r>
        <w:rPr>
          <w:rFonts w:ascii="Noto Sans CJK SC" w:hAnsi="Noto Sans CJK SC" w:eastAsia="Noto Sans CJK SC"/>
          <w:b w:val="0"/>
          <w:color w:val="1D2730"/>
          <w:sz w:val="20"/>
        </w:rPr>
        <w:t>画出“业务事件 → 插件 → JSON → token → HTTP → OA → 响应日志”的链路。</w:t>
      </w:r>
    </w:p>
    <w:p>
      <w:pPr>
        <w:pStyle w:val="ListBullet"/>
        <w:spacing w:before="0" w:after="50" w:line="278" w:lineRule="auto"/>
        <w:ind w:left="312" w:hanging="125"/>
      </w:pPr>
      <w:r>
        <w:rPr>
          <w:rFonts w:ascii="Noto Sans CJK SC" w:hAnsi="Noto Sans CJK SC" w:eastAsia="Noto Sans CJK SC"/>
          <w:b w:val="0"/>
          <w:color w:val="1D2730"/>
          <w:sz w:val="20"/>
        </w:rPr>
        <w:t>解释 VO、子表 VO、AggVO 之间的关系。</w:t>
      </w:r>
    </w:p>
    <w:p>
      <w:pPr>
        <w:pStyle w:val="ListBullet"/>
        <w:spacing w:before="0" w:after="50" w:line="278" w:lineRule="auto"/>
        <w:ind w:left="312" w:hanging="125"/>
      </w:pPr>
      <w:r>
        <w:rPr>
          <w:rFonts w:ascii="Noto Sans CJK SC" w:hAnsi="Noto Sans CJK SC" w:eastAsia="Noto Sans CJK SC"/>
          <w:b w:val="0"/>
          <w:color w:val="1D2730"/>
          <w:sz w:val="20"/>
        </w:rPr>
        <w:t>解释为什么 OpenAPI 保存要走平台业务服务，而不是直接 insert。</w:t>
      </w:r>
    </w:p>
    <w:p>
      <w:pPr>
        <w:pStyle w:val="ListBullet"/>
        <w:spacing w:before="0" w:after="50" w:line="278" w:lineRule="auto"/>
        <w:ind w:left="312" w:hanging="125"/>
      </w:pPr>
      <w:r>
        <w:rPr>
          <w:rFonts w:ascii="Noto Sans CJK SC" w:hAnsi="Noto Sans CJK SC" w:eastAsia="Noto Sans CJK SC"/>
          <w:b w:val="0"/>
          <w:color w:val="1D2730"/>
          <w:sz w:val="20"/>
        </w:rPr>
        <w:t>说清父部门“不存在或多个”的排查过程。</w:t>
      </w:r>
    </w:p>
    <w:p>
      <w:pPr>
        <w:pStyle w:val="ListBullet"/>
        <w:spacing w:before="0" w:after="50" w:line="278" w:lineRule="auto"/>
        <w:ind w:left="312" w:hanging="125"/>
      </w:pPr>
      <w:r>
        <w:rPr>
          <w:rFonts w:ascii="Noto Sans CJK SC" w:hAnsi="Noto Sans CJK SC" w:eastAsia="Noto Sans CJK SC"/>
          <w:b w:val="0"/>
          <w:color w:val="1D2730"/>
          <w:sz w:val="20"/>
        </w:rPr>
        <w:t>说清 userid / unionid 转换、批量异常隔离。</w:t>
      </w:r>
    </w:p>
    <w:p>
      <w:pPr>
        <w:pStyle w:val="ListBullet"/>
        <w:spacing w:before="0" w:after="50" w:line="278" w:lineRule="auto"/>
        <w:ind w:left="312" w:hanging="125"/>
      </w:pPr>
      <w:r>
        <w:rPr>
          <w:rFonts w:ascii="Noto Sans CJK SC" w:hAnsi="Noto Sans CJK SC" w:eastAsia="Noto Sans CJK SC"/>
          <w:b w:val="0"/>
          <w:color w:val="1D2730"/>
          <w:sz w:val="20"/>
        </w:rPr>
        <w:t>回答 GET/POST、幂等、401/403、超时与重试。</w:t>
      </w:r>
    </w:p>
    <w:p>
      <w:pPr>
        <w:pStyle w:val="ListBullet"/>
        <w:spacing w:before="0" w:after="50" w:line="278" w:lineRule="auto"/>
        <w:ind w:left="312" w:hanging="125"/>
      </w:pPr>
      <w:r>
        <w:rPr>
          <w:rFonts w:ascii="Noto Sans CJK SC" w:hAnsi="Noto Sans CJK SC" w:eastAsia="Noto Sans CJK SC"/>
          <w:b w:val="0"/>
          <w:color w:val="1D2730"/>
          <w:sz w:val="20"/>
        </w:rPr>
        <w:t>写出一条 JOIN、重复数据排查 SQL，并解释事务 ACID。</w:t>
      </w:r>
    </w:p>
    <w:p>
      <w:pPr>
        <w:keepNext/>
        <w:spacing w:before="140" w:after="60" w:line="252" w:lineRule="auto"/>
      </w:pPr>
      <w:r>
        <w:rPr>
          <w:rFonts w:ascii="Noto Sans CJK SC" w:hAnsi="Noto Sans CJK SC" w:eastAsia="Noto Sans CJK SC"/>
          <w:b/>
          <w:color w:val="365E7D"/>
          <w:sz w:val="25"/>
        </w:rPr>
        <w:t>11.2 建议手写/口述练习</w:t>
      </w:r>
    </w:p>
    <w:p>
      <w:pPr>
        <w:pStyle w:val="ListBullet"/>
        <w:spacing w:before="0" w:after="50" w:line="278" w:lineRule="auto"/>
        <w:ind w:left="312" w:hanging="125"/>
      </w:pPr>
      <w:r>
        <w:rPr>
          <w:rFonts w:ascii="Noto Sans CJK SC" w:hAnsi="Noto Sans CJK SC" w:eastAsia="Noto Sans CJK SC"/>
          <w:b w:val="0"/>
          <w:color w:val="1D2730"/>
          <w:sz w:val="20"/>
        </w:rPr>
        <w:t>写一个简化版 IBusinessListener 伪代码：过滤事件 → 取 VO → 构造参数 → 调 service → catch BusinessException。</w:t>
      </w:r>
    </w:p>
    <w:p>
      <w:pPr>
        <w:pStyle w:val="ListBullet"/>
        <w:spacing w:before="0" w:after="50" w:line="278" w:lineRule="auto"/>
        <w:ind w:left="312" w:hanging="125"/>
      </w:pPr>
      <w:r>
        <w:rPr>
          <w:rFonts w:ascii="Noto Sans CJK SC" w:hAnsi="Noto Sans CJK SC" w:eastAsia="Noto Sans CJK SC"/>
          <w:b w:val="0"/>
          <w:color w:val="1D2730"/>
          <w:sz w:val="20"/>
        </w:rPr>
        <w:t>写一个 JAX-RS POST 资源：@Path、@POST、@Consumes、@Produces。</w:t>
      </w:r>
    </w:p>
    <w:p>
      <w:pPr>
        <w:pStyle w:val="ListBullet"/>
        <w:spacing w:before="0" w:after="50" w:line="278" w:lineRule="auto"/>
        <w:ind w:left="312" w:hanging="125"/>
      </w:pPr>
      <w:r>
        <w:rPr>
          <w:rFonts w:ascii="Noto Sans CJK SC" w:hAnsi="Noto Sans CJK SC" w:eastAsia="Noto Sans CJK SC"/>
          <w:b w:val="0"/>
          <w:color w:val="1D2730"/>
          <w:sz w:val="20"/>
        </w:rPr>
        <w:t>写 JSON 数组遍历并映射成 List&lt;SubVO&gt; 的伪代码。</w:t>
      </w:r>
    </w:p>
    <w:p>
      <w:pPr>
        <w:pStyle w:val="ListBullet"/>
        <w:spacing w:before="0" w:after="50" w:line="278" w:lineRule="auto"/>
        <w:ind w:left="312" w:hanging="125"/>
      </w:pPr>
      <w:r>
        <w:rPr>
          <w:rFonts w:ascii="Noto Sans CJK SC" w:hAnsi="Noto Sans CJK SC" w:eastAsia="Noto Sans CJK SC"/>
          <w:b w:val="0"/>
          <w:color w:val="1D2730"/>
          <w:sz w:val="20"/>
        </w:rPr>
        <w:t>写 SQL：按部门编码 + 组织过滤查询父部门；GROUP BY + HAVING 查重复。</w:t>
      </w:r>
    </w:p>
    <w:p>
      <w:pPr>
        <w:keepNext/>
        <w:spacing w:before="140" w:after="60" w:line="252" w:lineRule="auto"/>
      </w:pPr>
      <w:r>
        <w:rPr>
          <w:rFonts w:ascii="Noto Sans CJK SC" w:hAnsi="Noto Sans CJK SC" w:eastAsia="Noto Sans CJK SC"/>
          <w:b/>
          <w:color w:val="365E7D"/>
          <w:sz w:val="25"/>
        </w:rPr>
        <w:t>11.3 面试当天 10 分钟检查</w:t>
      </w:r>
    </w:p>
    <w:p>
      <w:pPr>
        <w:pStyle w:val="ListNumber"/>
        <w:spacing w:before="0" w:after="50" w:line="278" w:lineRule="auto"/>
        <w:ind w:left="312" w:hanging="125"/>
      </w:pPr>
      <w:r>
        <w:rPr>
          <w:rFonts w:ascii="Noto Sans CJK SC" w:hAnsi="Noto Sans CJK SC" w:eastAsia="Noto Sans CJK SC"/>
          <w:b w:val="0"/>
          <w:color w:val="1D2730"/>
          <w:sz w:val="20"/>
        </w:rPr>
        <w:t>打开简历，把用友四条 bullet 每条都问自己“具体哪段代码 / 哪个接口 / 哪个 Bug？”</w:t>
      </w:r>
    </w:p>
    <w:p>
      <w:pPr>
        <w:pStyle w:val="ListNumber"/>
        <w:spacing w:before="0" w:after="50" w:line="278" w:lineRule="auto"/>
        <w:ind w:left="312" w:hanging="125"/>
      </w:pPr>
      <w:r>
        <w:rPr>
          <w:rFonts w:ascii="Noto Sans CJK SC" w:hAnsi="Noto Sans CJK SC" w:eastAsia="Noto Sans CJK SC"/>
          <w:b w:val="0"/>
          <w:color w:val="1D2730"/>
          <w:sz w:val="20"/>
        </w:rPr>
        <w:t>只准备 2 个深讲故事：安庆水务父部门、巨一 OpenAPI/AggVO。其他作为补充。</w:t>
      </w:r>
    </w:p>
    <w:p>
      <w:pPr>
        <w:pStyle w:val="ListNumber"/>
        <w:spacing w:before="0" w:after="50" w:line="278" w:lineRule="auto"/>
        <w:ind w:left="312" w:hanging="125"/>
      </w:pPr>
      <w:r>
        <w:rPr>
          <w:rFonts w:ascii="Noto Sans CJK SC" w:hAnsi="Noto Sans CJK SC" w:eastAsia="Noto Sans CJK SC"/>
          <w:b w:val="0"/>
          <w:color w:val="1D2730"/>
          <w:sz w:val="20"/>
        </w:rPr>
        <w:t>确认简历上的每个词都能解释：JAX-RS、NCC / YonBIP、OpenAPI、AggVO、userid / unionid。</w:t>
      </w:r>
    </w:p>
    <w:p>
      <w:pPr>
        <w:pStyle w:val="ListNumber"/>
        <w:spacing w:before="0" w:after="50" w:line="278" w:lineRule="auto"/>
        <w:ind w:left="312" w:hanging="125"/>
      </w:pPr>
      <w:r>
        <w:rPr>
          <w:rFonts w:ascii="Noto Sans CJK SC" w:hAnsi="Noto Sans CJK SC" w:eastAsia="Noto Sans CJK SC"/>
          <w:b w:val="0"/>
          <w:color w:val="1D2730"/>
          <w:sz w:val="20"/>
        </w:rPr>
        <w:t>不临时背大量新八股，优先把和简历强相关的技术问答讲顺。</w:t>
      </w:r>
    </w:p>
    <w:p>
      <w:r>
        <w:br w:type="page"/>
      </w:r>
    </w:p>
    <w:p>
      <w:pPr>
        <w:keepNext/>
        <w:spacing w:before="200" w:after="100" w:line="240" w:lineRule="auto"/>
        <w:pBdr>
          <w:bottom w:val="single" w:sz="12" w:space="3" w:color="24384B"/>
        </w:pBdr>
      </w:pPr>
      <w:r>
        <w:rPr>
          <w:rFonts w:ascii="Noto Sans CJK SC" w:hAnsi="Noto Sans CJK SC" w:eastAsia="Noto Sans CJK SC"/>
          <w:b/>
          <w:color w:val="24384B"/>
          <w:sz w:val="32"/>
        </w:rPr>
        <w:t>附录：一页速背卡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5071"/>
        <w:gridCol w:w="5071"/>
      </w:tblGrid>
      <w:tr>
        <w:trPr>
          <w:tblHeader w:val="true"/>
        </w:trPr>
        <w:tc>
          <w:tcPr>
            <w:tcW w:type="dxa" w:w="5071"/>
            <w:shd w:fill="24384B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9"/>
              </w:rPr>
              <w:t>关键词</w:t>
            </w:r>
          </w:p>
        </w:tc>
        <w:tc>
          <w:tcPr>
            <w:tcW w:type="dxa" w:w="5071"/>
            <w:shd w:fill="24384B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9"/>
              </w:rPr>
              <w:t>一句话记忆</w:t>
            </w:r>
          </w:p>
        </w:tc>
      </w:tr>
      <w:tr>
        <w:tc>
          <w:tcPr>
            <w:tcW w:type="dxa" w:w="5071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before="0" w:after="0" w:line="269" w:lineRule="auto"/>
            </w:pPr>
            <w:r>
              <w:rPr>
                <w:rFonts w:ascii="Noto Sans CJK SC" w:hAnsi="Noto Sans CJK SC" w:eastAsia="Noto Sans CJK SC"/>
                <w:b w:val="0"/>
                <w:color w:val="1D2730"/>
                <w:sz w:val="18"/>
              </w:rPr>
              <w:t>客户化开发</w:t>
            </w:r>
          </w:p>
        </w:tc>
        <w:tc>
          <w:tcPr>
            <w:tcW w:type="dxa" w:w="5071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before="0" w:after="0" w:line="269" w:lineRule="auto"/>
            </w:pPr>
            <w:r>
              <w:rPr>
                <w:rFonts w:ascii="Noto Sans CJK SC" w:hAnsi="Noto Sans CJK SC" w:eastAsia="Noto Sans CJK SC"/>
                <w:b w:val="0"/>
                <w:color w:val="1D2730"/>
                <w:sz w:val="18"/>
              </w:rPr>
              <w:t>标准产品能力 + 平台扩展点，按客户需求写后端插件/接口，尽量不改标准核心代码。</w:t>
            </w:r>
          </w:p>
        </w:tc>
      </w:tr>
      <w:tr>
        <w:tc>
          <w:tcPr>
            <w:tcW w:type="dxa" w:w="5071"/>
            <w:shd w:fill="F7F9FA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before="0" w:after="0" w:line="269" w:lineRule="auto"/>
            </w:pPr>
            <w:r>
              <w:rPr>
                <w:rFonts w:ascii="Noto Sans CJK SC" w:hAnsi="Noto Sans CJK SC" w:eastAsia="Noto Sans CJK SC"/>
                <w:b w:val="0"/>
                <w:color w:val="1D2730"/>
                <w:sz w:val="18"/>
              </w:rPr>
              <w:t>IBusinessListener</w:t>
            </w:r>
          </w:p>
        </w:tc>
        <w:tc>
          <w:tcPr>
            <w:tcW w:type="dxa" w:w="5071"/>
            <w:shd w:fill="F7F9FA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before="0" w:after="0" w:line="269" w:lineRule="auto"/>
            </w:pPr>
            <w:r>
              <w:rPr>
                <w:rFonts w:ascii="Noto Sans CJK SC" w:hAnsi="Noto Sans CJK SC" w:eastAsia="Noto Sans CJK SC"/>
                <w:b w:val="0"/>
                <w:color w:val="1D2730"/>
                <w:sz w:val="18"/>
              </w:rPr>
              <w:t>接收平台业务事件的监听器接口。</w:t>
            </w:r>
          </w:p>
        </w:tc>
      </w:tr>
      <w:tr>
        <w:tc>
          <w:tcPr>
            <w:tcW w:type="dxa" w:w="5071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before="0" w:after="0" w:line="269" w:lineRule="auto"/>
            </w:pPr>
            <w:r>
              <w:rPr>
                <w:rFonts w:ascii="Noto Sans CJK SC" w:hAnsi="Noto Sans CJK SC" w:eastAsia="Noto Sans CJK SC"/>
                <w:b w:val="0"/>
                <w:color w:val="1D2730"/>
                <w:sz w:val="18"/>
              </w:rPr>
              <w:t>BDCommonEvent</w:t>
            </w:r>
          </w:p>
        </w:tc>
        <w:tc>
          <w:tcPr>
            <w:tcW w:type="dxa" w:w="5071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before="0" w:after="0" w:line="269" w:lineRule="auto"/>
            </w:pPr>
            <w:r>
              <w:rPr>
                <w:rFonts w:ascii="Noto Sans CJK SC" w:hAnsi="Noto Sans CJK SC" w:eastAsia="Noto Sans CJK SC"/>
                <w:b w:val="0"/>
                <w:color w:val="1D2730"/>
                <w:sz w:val="18"/>
              </w:rPr>
              <w:t>承载业务对象变更上下文的事件对象。</w:t>
            </w:r>
          </w:p>
        </w:tc>
      </w:tr>
      <w:tr>
        <w:tc>
          <w:tcPr>
            <w:tcW w:type="dxa" w:w="5071"/>
            <w:shd w:fill="F7F9FA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before="0" w:after="0" w:line="269" w:lineRule="auto"/>
            </w:pPr>
            <w:r>
              <w:rPr>
                <w:rFonts w:ascii="Noto Sans CJK SC" w:hAnsi="Noto Sans CJK SC" w:eastAsia="Noto Sans CJK SC"/>
                <w:b w:val="0"/>
                <w:color w:val="1D2730"/>
                <w:sz w:val="18"/>
              </w:rPr>
              <w:t>AggVO</w:t>
            </w:r>
          </w:p>
        </w:tc>
        <w:tc>
          <w:tcPr>
            <w:tcW w:type="dxa" w:w="5071"/>
            <w:shd w:fill="F7F9FA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before="0" w:after="0" w:line="269" w:lineRule="auto"/>
            </w:pPr>
            <w:r>
              <w:rPr>
                <w:rFonts w:ascii="Noto Sans CJK SC" w:hAnsi="Noto Sans CJK SC" w:eastAsia="Noto Sans CJK SC"/>
                <w:b w:val="0"/>
                <w:color w:val="1D2730"/>
                <w:sz w:val="18"/>
              </w:rPr>
              <w:t>主表 VO + 多个子表 VO 的完整业务单据聚合对象。</w:t>
            </w:r>
          </w:p>
        </w:tc>
      </w:tr>
      <w:tr>
        <w:tc>
          <w:tcPr>
            <w:tcW w:type="dxa" w:w="5071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before="0" w:after="0" w:line="269" w:lineRule="auto"/>
            </w:pPr>
            <w:r>
              <w:rPr>
                <w:rFonts w:ascii="Noto Sans CJK SC" w:hAnsi="Noto Sans CJK SC" w:eastAsia="Noto Sans CJK SC"/>
                <w:b w:val="0"/>
                <w:color w:val="1D2730"/>
                <w:sz w:val="18"/>
              </w:rPr>
              <w:t>OpenAPI</w:t>
            </w:r>
          </w:p>
        </w:tc>
        <w:tc>
          <w:tcPr>
            <w:tcW w:type="dxa" w:w="5071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before="0" w:after="0" w:line="269" w:lineRule="auto"/>
            </w:pPr>
            <w:r>
              <w:rPr>
                <w:rFonts w:ascii="Noto Sans CJK SC" w:hAnsi="Noto Sans CJK SC" w:eastAsia="Noto Sans CJK SC"/>
                <w:b w:val="0"/>
                <w:color w:val="1D2730"/>
                <w:sz w:val="18"/>
              </w:rPr>
              <w:t>对外暴露标准业务能力；关键是校验、参照解析、对象映射、标准保存和统一响应。</w:t>
            </w:r>
          </w:p>
        </w:tc>
      </w:tr>
      <w:tr>
        <w:tc>
          <w:tcPr>
            <w:tcW w:type="dxa" w:w="5071"/>
            <w:shd w:fill="F7F9FA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before="0" w:after="0" w:line="269" w:lineRule="auto"/>
            </w:pPr>
            <w:r>
              <w:rPr>
                <w:rFonts w:ascii="Noto Sans CJK SC" w:hAnsi="Noto Sans CJK SC" w:eastAsia="Noto Sans CJK SC"/>
                <w:b w:val="0"/>
                <w:color w:val="1D2730"/>
                <w:sz w:val="18"/>
              </w:rPr>
              <w:t>JAX-RS</w:t>
            </w:r>
          </w:p>
        </w:tc>
        <w:tc>
          <w:tcPr>
            <w:tcW w:type="dxa" w:w="5071"/>
            <w:shd w:fill="F7F9FA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before="0" w:after="0" w:line="269" w:lineRule="auto"/>
            </w:pPr>
            <w:r>
              <w:rPr>
                <w:rFonts w:ascii="Noto Sans CJK SC" w:hAnsi="Noto Sans CJK SC" w:eastAsia="Noto Sans CJK SC"/>
                <w:b w:val="0"/>
                <w:color w:val="1D2730"/>
                <w:sz w:val="18"/>
              </w:rPr>
              <w:t>Java REST 标准；@Path、@GET/@POST、@Consumes、@Produces。</w:t>
            </w:r>
          </w:p>
        </w:tc>
      </w:tr>
      <w:tr>
        <w:tc>
          <w:tcPr>
            <w:tcW w:type="dxa" w:w="5071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before="0" w:after="0" w:line="269" w:lineRule="auto"/>
            </w:pPr>
            <w:r>
              <w:rPr>
                <w:rFonts w:ascii="Noto Sans CJK SC" w:hAnsi="Noto Sans CJK SC" w:eastAsia="Noto Sans CJK SC"/>
                <w:b w:val="0"/>
                <w:color w:val="1D2730"/>
                <w:sz w:val="18"/>
              </w:rPr>
              <w:t>系统集成排障</w:t>
            </w:r>
          </w:p>
        </w:tc>
        <w:tc>
          <w:tcPr>
            <w:tcW w:type="dxa" w:w="5071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before="0" w:after="0" w:line="269" w:lineRule="auto"/>
            </w:pPr>
            <w:r>
              <w:rPr>
                <w:rFonts w:ascii="Noto Sans CJK SC" w:hAnsi="Noto Sans CJK SC" w:eastAsia="Noto Sans CJK SC"/>
                <w:b w:val="0"/>
                <w:color w:val="1D2730"/>
                <w:sz w:val="18"/>
              </w:rPr>
              <w:t>文档 → 鉴权 → 请求报文 → 响应报文 → SQL 数据 → 业务结果。</w:t>
            </w:r>
          </w:p>
        </w:tc>
      </w:tr>
      <w:tr>
        <w:tc>
          <w:tcPr>
            <w:tcW w:type="dxa" w:w="5071"/>
            <w:shd w:fill="F7F9FA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before="0" w:after="0" w:line="269" w:lineRule="auto"/>
            </w:pPr>
            <w:r>
              <w:rPr>
                <w:rFonts w:ascii="Noto Sans CJK SC" w:hAnsi="Noto Sans CJK SC" w:eastAsia="Noto Sans CJK SC"/>
                <w:b w:val="0"/>
                <w:color w:val="1D2730"/>
                <w:sz w:val="18"/>
              </w:rPr>
              <w:t>父部门 Bug</w:t>
            </w:r>
          </w:p>
        </w:tc>
        <w:tc>
          <w:tcPr>
            <w:tcW w:type="dxa" w:w="5071"/>
            <w:shd w:fill="F7F9FA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before="0" w:after="0" w:line="269" w:lineRule="auto"/>
            </w:pPr>
            <w:r>
              <w:rPr>
                <w:rFonts w:ascii="Noto Sans CJK SC" w:hAnsi="Noto Sans CJK SC" w:eastAsia="Noto Sans CJK SC"/>
                <w:b w:val="0"/>
                <w:color w:val="1D2730"/>
                <w:sz w:val="18"/>
              </w:rPr>
              <w:t>查询范围需带组织；修改事件也要同步父节点变化。</w:t>
            </w:r>
          </w:p>
        </w:tc>
      </w:tr>
      <w:tr>
        <w:tc>
          <w:tcPr>
            <w:tcW w:type="dxa" w:w="5071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before="0" w:after="0" w:line="269" w:lineRule="auto"/>
            </w:pPr>
            <w:r>
              <w:rPr>
                <w:rFonts w:ascii="Noto Sans CJK SC" w:hAnsi="Noto Sans CJK SC" w:eastAsia="Noto Sans CJK SC"/>
                <w:b w:val="0"/>
                <w:color w:val="1D2730"/>
                <w:sz w:val="18"/>
              </w:rPr>
              <w:t>钉钉提醒</w:t>
            </w:r>
          </w:p>
        </w:tc>
        <w:tc>
          <w:tcPr>
            <w:tcW w:type="dxa" w:w="5071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before="0" w:after="0" w:line="269" w:lineRule="auto"/>
            </w:pPr>
            <w:r>
              <w:rPr>
                <w:rFonts w:ascii="Noto Sans CJK SC" w:hAnsi="Noto Sans CJK SC" w:eastAsia="Noto Sans CJK SC"/>
                <w:b w:val="0"/>
                <w:color w:val="1D2730"/>
                <w:sz w:val="18"/>
              </w:rPr>
              <w:t>异常人员查询 → userid/unionid 映射 → 待办创建 → 单条异常隔离。</w:t>
            </w:r>
          </w:p>
        </w:tc>
      </w:tr>
      <w:tr>
        <w:tc>
          <w:tcPr>
            <w:tcW w:type="dxa" w:w="5071"/>
            <w:shd w:fill="F7F9FA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before="0" w:after="0" w:line="269" w:lineRule="auto"/>
            </w:pPr>
            <w:r>
              <w:rPr>
                <w:rFonts w:ascii="Noto Sans CJK SC" w:hAnsi="Noto Sans CJK SC" w:eastAsia="Noto Sans CJK SC"/>
                <w:b w:val="0"/>
                <w:color w:val="1D2730"/>
                <w:sz w:val="18"/>
              </w:rPr>
              <w:t>幂等</w:t>
            </w:r>
          </w:p>
        </w:tc>
        <w:tc>
          <w:tcPr>
            <w:tcW w:type="dxa" w:w="5071"/>
            <w:shd w:fill="F7F9FA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before="0" w:after="0" w:line="269" w:lineRule="auto"/>
            </w:pPr>
            <w:r>
              <w:rPr>
                <w:rFonts w:ascii="Noto Sans CJK SC" w:hAnsi="Noto Sans CJK SC" w:eastAsia="Noto Sans CJK SC"/>
                <w:b w:val="0"/>
                <w:color w:val="1D2730"/>
                <w:sz w:val="18"/>
              </w:rPr>
              <w:t>同一请求重复执行，最终状态不额外变化；重试前先确认幂等。</w:t>
            </w:r>
          </w:p>
        </w:tc>
      </w:tr>
      <w:tr>
        <w:tc>
          <w:tcPr>
            <w:tcW w:type="dxa" w:w="5071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before="0" w:after="0" w:line="269" w:lineRule="auto"/>
            </w:pPr>
            <w:r>
              <w:rPr>
                <w:rFonts w:ascii="Noto Sans CJK SC" w:hAnsi="Noto Sans CJK SC" w:eastAsia="Noto Sans CJK SC"/>
                <w:b w:val="0"/>
                <w:color w:val="1D2730"/>
                <w:sz w:val="18"/>
              </w:rPr>
              <w:t>批量异常隔离</w:t>
            </w:r>
          </w:p>
        </w:tc>
        <w:tc>
          <w:tcPr>
            <w:tcW w:type="dxa" w:w="5071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before="0" w:after="0" w:line="269" w:lineRule="auto"/>
            </w:pPr>
            <w:r>
              <w:rPr>
                <w:rFonts w:ascii="Noto Sans CJK SC" w:hAnsi="Noto Sans CJK SC" w:eastAsia="Noto Sans CJK SC"/>
                <w:b w:val="0"/>
                <w:color w:val="1D2730"/>
                <w:sz w:val="18"/>
              </w:rPr>
              <w:t>每条任务独立 try-catch，避免一条失败终止整批。</w:t>
            </w:r>
          </w:p>
        </w:tc>
      </w:tr>
      <w:tr>
        <w:tc>
          <w:tcPr>
            <w:tcW w:type="dxa" w:w="5071"/>
            <w:shd w:fill="F7F9FA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before="0" w:after="0" w:line="269" w:lineRule="auto"/>
            </w:pPr>
            <w:r>
              <w:rPr>
                <w:rFonts w:ascii="Noto Sans CJK SC" w:hAnsi="Noto Sans CJK SC" w:eastAsia="Noto Sans CJK SC"/>
                <w:b w:val="0"/>
                <w:color w:val="1D2730"/>
                <w:sz w:val="18"/>
              </w:rPr>
              <w:t>SQL 核验</w:t>
            </w:r>
          </w:p>
        </w:tc>
        <w:tc>
          <w:tcPr>
            <w:tcW w:type="dxa" w:w="5071"/>
            <w:shd w:fill="F7F9FA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before="0" w:after="0" w:line="269" w:lineRule="auto"/>
            </w:pPr>
            <w:r>
              <w:rPr>
                <w:rFonts w:ascii="Noto Sans CJK SC" w:hAnsi="Noto Sans CJK SC" w:eastAsia="Noto Sans CJK SC"/>
                <w:b w:val="0"/>
                <w:color w:val="1D2730"/>
                <w:sz w:val="18"/>
              </w:rPr>
              <w:t>日志看程序链路，SQL 看数据库真实状态，两者结合定位。</w:t>
            </w:r>
          </w:p>
        </w:tc>
      </w:tr>
    </w:tbl>
    <w:p>
      <w:pPr>
        <w:spacing w:after="40"/>
      </w:pPr>
    </w:p>
    <w:p>
      <w:pPr>
        <w:keepNext/>
        <w:spacing w:before="140" w:after="60" w:line="252" w:lineRule="auto"/>
      </w:pPr>
      <w:r>
        <w:rPr>
          <w:rFonts w:ascii="Noto Sans CJK SC" w:hAnsi="Noto Sans CJK SC" w:eastAsia="Noto Sans CJK SC"/>
          <w:b/>
          <w:color w:val="365E7D"/>
          <w:sz w:val="25"/>
        </w:rPr>
        <w:t>最后 5 个自测题</w:t>
      </w:r>
    </w:p>
    <w:p>
      <w:pPr>
        <w:pStyle w:val="ListBullet"/>
        <w:spacing w:before="0" w:after="50" w:line="278" w:lineRule="auto"/>
        <w:ind w:left="312" w:hanging="125"/>
      </w:pPr>
      <w:r>
        <w:rPr>
          <w:rFonts w:ascii="Noto Sans CJK SC" w:hAnsi="Noto Sans CJK SC" w:eastAsia="Noto Sans CJK SC"/>
          <w:b w:val="0"/>
          <w:color w:val="1D2730"/>
          <w:sz w:val="20"/>
        </w:rPr>
        <w:t>如果面试官让我从零画安庆水务部门同步架构，我能否 2 分钟讲完？</w:t>
      </w:r>
    </w:p>
    <w:p>
      <w:pPr>
        <w:pStyle w:val="ListBullet"/>
        <w:spacing w:before="0" w:after="50" w:line="278" w:lineRule="auto"/>
        <w:ind w:left="312" w:hanging="125"/>
      </w:pPr>
      <w:r>
        <w:rPr>
          <w:rFonts w:ascii="Noto Sans CJK SC" w:hAnsi="Noto Sans CJK SC" w:eastAsia="Noto Sans CJK SC"/>
          <w:b w:val="0"/>
          <w:color w:val="1D2730"/>
          <w:sz w:val="20"/>
        </w:rPr>
        <w:t>如果追问“为什么直接 insert 不行”，我能否讲出平台业务规则和聚合对象？</w:t>
      </w:r>
    </w:p>
    <w:p>
      <w:pPr>
        <w:pStyle w:val="ListBullet"/>
        <w:spacing w:before="0" w:after="50" w:line="278" w:lineRule="auto"/>
        <w:ind w:left="312" w:hanging="125"/>
      </w:pPr>
      <w:r>
        <w:rPr>
          <w:rFonts w:ascii="Noto Sans CJK SC" w:hAnsi="Noto Sans CJK SC" w:eastAsia="Noto Sans CJK SC"/>
          <w:b w:val="0"/>
          <w:color w:val="1D2730"/>
          <w:sz w:val="20"/>
        </w:rPr>
        <w:t>如果追问“第三方接口超时怎么办”，我能否讲出超时、重试、幂等、补偿的关系？</w:t>
      </w:r>
    </w:p>
    <w:p>
      <w:pPr>
        <w:pStyle w:val="ListBullet"/>
        <w:spacing w:before="0" w:after="50" w:line="278" w:lineRule="auto"/>
        <w:ind w:left="312" w:hanging="125"/>
      </w:pPr>
      <w:r>
        <w:rPr>
          <w:rFonts w:ascii="Noto Sans CJK SC" w:hAnsi="Noto Sans CJK SC" w:eastAsia="Noto Sans CJK SC"/>
          <w:b w:val="0"/>
          <w:color w:val="1D2730"/>
          <w:sz w:val="20"/>
        </w:rPr>
        <w:t>如果追问“父部门为什么查出多个”，我能否讲出组织范围和业务唯一键？</w:t>
      </w:r>
    </w:p>
    <w:p>
      <w:pPr>
        <w:pStyle w:val="ListBullet"/>
        <w:spacing w:before="0" w:after="50" w:line="278" w:lineRule="auto"/>
        <w:ind w:left="312" w:hanging="125"/>
      </w:pPr>
      <w:r>
        <w:rPr>
          <w:rFonts w:ascii="Noto Sans CJK SC" w:hAnsi="Noto Sans CJK SC" w:eastAsia="Noto Sans CJK SC"/>
          <w:b w:val="0"/>
          <w:color w:val="1D2730"/>
          <w:sz w:val="20"/>
        </w:rPr>
        <w:t>如果追问“你到底做了什么，不是团队做了什么”，我能否明确个人负责边界？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142"/>
      </w:tblGrid>
      <w:tr>
        <w:tc>
          <w:tcPr>
            <w:tcW w:type="dxa" w:w="10142"/>
            <w:shd w:fill="EEF6F1"/>
            <w:tcMar>
              <w:top w:w="120" w:type="dxa"/>
              <w:start w:w="150" w:type="dxa"/>
              <w:bottom w:w="120" w:type="dxa"/>
              <w:end w:w="150" w:type="dxa"/>
            </w:tcMar>
          </w:tcPr>
          <w:p>
            <w:pPr>
              <w:spacing w:before="0" w:after="40" w:line="269" w:lineRule="auto"/>
            </w:pPr>
            <w:r>
              <w:rPr>
                <w:rFonts w:ascii="Noto Sans CJK SC" w:hAnsi="Noto Sans CJK SC" w:eastAsia="Noto Sans CJK SC"/>
                <w:b/>
                <w:color w:val="3B6B59"/>
                <w:sz w:val="21"/>
              </w:rPr>
              <w:t>面试原则</w:t>
            </w:r>
          </w:p>
          <w:p>
            <w:pPr>
              <w:spacing w:before="0" w:after="0" w:line="278" w:lineRule="auto"/>
            </w:pPr>
            <w:r>
              <w:rPr>
                <w:rFonts w:ascii="Noto Sans CJK SC" w:hAnsi="Noto Sans CJK SC" w:eastAsia="Noto Sans CJK SC"/>
                <w:b w:val="0"/>
                <w:color w:val="1D2730"/>
                <w:sz w:val="20"/>
              </w:rPr>
              <w:t>技术面不怕你“只做了一部分”，怕的是你把团队成果说成自己做、然后追两层就断。把自己真实做过的 2～3 条链路讲深，远比列 20 个系统名更有说服力。</w:t>
            </w:r>
          </w:p>
        </w:tc>
      </w:tr>
    </w:tbl>
    <w:p>
      <w:pPr>
        <w:spacing w:after="20"/>
      </w:pPr>
    </w:p>
    <w:sectPr w:rsidR="00FC693F" w:rsidRPr="0006063C" w:rsidSect="00034616">
      <w:headerReference w:type="default" r:id="rId9"/>
      <w:footerReference w:type="default" r:id="rId10"/>
      <w:pgSz w:w="12240" w:h="15840"/>
      <w:pgMar w:top="964" w:right="1049" w:bottom="907" w:left="1049" w:header="397" w:footer="397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0" w:after="0" w:line="240" w:lineRule="auto"/>
      <w:jc w:val="center"/>
    </w:pPr>
    <w:r>
      <w:rPr>
        <w:rFonts w:ascii="Noto Sans CJK SC" w:hAnsi="Noto Sans CJK SC" w:eastAsia="Noto Sans CJK SC"/>
        <w:b w:val="0"/>
        <w:color w:val="66717C"/>
        <w:sz w:val="17"/>
      </w:rPr>
      <w:t xml:space="preserve">面试准备资料 · </w:t>
    </w:r>
    <w:r>
      <w:rPr>
        <w:rFonts w:ascii="Noto Sans CJK SC" w:hAnsi="Noto Sans CJK SC" w:eastAsia="Noto Sans CJK SC"/>
        <w:b w:val="0"/>
        <w:color w:val="66717C"/>
        <w:sz w:val="17"/>
      </w:rPr>
      <w:fldChar w:fldCharType="begin"/>
      <w:instrText xml:space="preserve"> PAGE 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before="0" w:after="0" w:line="240" w:lineRule="auto"/>
      <w:jc w:val="right"/>
      <w:pBdr>
        <w:bottom w:val="single" w:sz="5" w:space="2" w:color="D7E0E7"/>
      </w:pBdr>
    </w:pPr>
    <w:r>
      <w:rPr>
        <w:rFonts w:ascii="Noto Sans CJK SC" w:hAnsi="Noto Sans CJK SC" w:eastAsia="Noto Sans CJK SC"/>
        <w:b w:val="0"/>
        <w:color w:val="66717C"/>
        <w:sz w:val="17"/>
      </w:rPr>
      <w:t>用友实习 · Java 后端面试准备手册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Noto Sans CJK SC" w:hAnsi="Noto Sans CJK SC" w:eastAsia="Noto Sans CJK SC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Noto Sans CJK SC" w:hAnsi="Noto Sans CJK SC" w:eastAsia="Noto Sans CJK SC"/>
      <w:sz w:val="20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rFonts w:ascii="Noto Sans CJK SC" w:hAnsi="Noto Sans CJK SC" w:eastAsia="Noto Sans CJK SC"/>
      <w:sz w:val="20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rFonts w:ascii="Noto Sans CJK SC" w:hAnsi="Noto Sans CJK SC" w:eastAsia="Noto Sans CJK SC"/>
      <w:sz w:val="20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rFonts w:ascii="Noto Sans CJK SC" w:hAnsi="Noto Sans CJK SC" w:eastAsia="Noto Sans CJK SC"/>
      <w:sz w:val="20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用友实习 Java 后端面试准备手册</dc:title>
  <dc:subject>Java 后端实习面试准备</dc:subject>
  <dc:creator/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