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C7601"/>
    <w:p w14:paraId="58BEC0A9"/>
    <w:p w14:paraId="62252A12"/>
    <w:p w14:paraId="11446E7C"/>
    <w:p w14:paraId="71297793"/>
    <w:p w14:paraId="103218FB">
      <w:pPr>
        <w:jc w:val="center"/>
      </w:pPr>
      <w:r>
        <w:rPr>
          <w:rFonts w:ascii="黑体" w:hAnsi="黑体" w:eastAsia="黑体"/>
          <w:b/>
          <w:sz w:val="48"/>
        </w:rPr>
        <w:t>数字奇珍阁-交互式作品博物馆</w:t>
      </w:r>
    </w:p>
    <w:p w14:paraId="4B0BE245">
      <w:pPr>
        <w:jc w:val="center"/>
      </w:pPr>
      <w:bookmarkStart w:id="0" w:name="_GoBack"/>
      <w:bookmarkEnd w:id="0"/>
      <w:r>
        <w:rPr>
          <w:rFonts w:ascii="黑体" w:hAnsi="黑体" w:eastAsia="黑体"/>
          <w:b/>
          <w:sz w:val="40"/>
        </w:rPr>
        <w:t>详细设计说明书</w:t>
      </w:r>
    </w:p>
    <w:p w14:paraId="02CD1F23"/>
    <w:p w14:paraId="7A9F1E72"/>
    <w:p w14:paraId="10025343">
      <w:pPr>
        <w:jc w:val="center"/>
      </w:pPr>
      <w:r>
        <w:rPr>
          <w:rFonts w:ascii="宋体" w:hAnsi="宋体" w:eastAsia="宋体"/>
          <w:b/>
          <w:sz w:val="26"/>
        </w:rPr>
        <w:t>文档编号：</w:t>
      </w:r>
      <w:r>
        <w:rPr>
          <w:rFonts w:ascii="宋体" w:hAnsi="宋体" w:eastAsia="宋体"/>
          <w:sz w:val="26"/>
        </w:rPr>
        <w:t>DDS-DCM-V1.0</w:t>
      </w:r>
    </w:p>
    <w:p w14:paraId="0E474961">
      <w:pPr>
        <w:jc w:val="center"/>
      </w:pPr>
      <w:r>
        <w:rPr>
          <w:rFonts w:ascii="宋体" w:hAnsi="宋体" w:eastAsia="宋体"/>
          <w:b/>
          <w:sz w:val="26"/>
        </w:rPr>
        <w:t>编写标准：</w:t>
      </w:r>
      <w:r>
        <w:rPr>
          <w:rFonts w:ascii="宋体" w:hAnsi="宋体" w:eastAsia="宋体"/>
          <w:sz w:val="26"/>
        </w:rPr>
        <w:t>GB/T 8567-2006</w:t>
      </w:r>
    </w:p>
    <w:p w14:paraId="1473CC39">
      <w:pPr>
        <w:jc w:val="center"/>
      </w:pPr>
      <w:r>
        <w:rPr>
          <w:rFonts w:ascii="宋体" w:hAnsi="宋体" w:eastAsia="宋体"/>
          <w:b/>
          <w:sz w:val="26"/>
        </w:rPr>
        <w:t>编写人：</w:t>
      </w:r>
      <w:r>
        <w:rPr>
          <w:rFonts w:ascii="宋体" w:hAnsi="宋体" w:eastAsia="宋体"/>
          <w:sz w:val="26"/>
        </w:rPr>
        <w:t>谢婧雯</w:t>
      </w:r>
    </w:p>
    <w:p w14:paraId="48BC9CE3">
      <w:pPr>
        <w:jc w:val="center"/>
      </w:pPr>
      <w:r>
        <w:rPr>
          <w:rFonts w:ascii="宋体" w:hAnsi="宋体" w:eastAsia="宋体"/>
          <w:b/>
          <w:sz w:val="26"/>
        </w:rPr>
        <w:t>学号：</w:t>
      </w:r>
      <w:r>
        <w:rPr>
          <w:rFonts w:ascii="宋体" w:hAnsi="宋体" w:eastAsia="宋体"/>
          <w:sz w:val="26"/>
        </w:rPr>
        <w:t>2408090601004</w:t>
      </w:r>
    </w:p>
    <w:p w14:paraId="70ADD942">
      <w:pPr>
        <w:jc w:val="center"/>
      </w:pPr>
      <w:r>
        <w:rPr>
          <w:rFonts w:ascii="宋体" w:hAnsi="宋体" w:eastAsia="宋体"/>
          <w:b/>
          <w:sz w:val="26"/>
        </w:rPr>
        <w:t>班级：</w:t>
      </w:r>
      <w:r>
        <w:rPr>
          <w:rFonts w:ascii="宋体" w:hAnsi="宋体" w:eastAsia="宋体"/>
          <w:sz w:val="26"/>
        </w:rPr>
        <w:t>数字媒体技术2401班</w:t>
      </w:r>
    </w:p>
    <w:p w14:paraId="33AE6331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26"/>
        </w:rPr>
        <w:t>日期：</w:t>
      </w:r>
      <w:r>
        <w:rPr>
          <w:rFonts w:ascii="宋体" w:hAnsi="宋体" w:eastAsia="宋体"/>
          <w:sz w:val="26"/>
        </w:rPr>
        <w:t>2026年6月</w:t>
      </w:r>
      <w:r>
        <w:rPr>
          <w:rFonts w:hint="eastAsia"/>
          <w:sz w:val="26"/>
          <w:lang w:val="en-US" w:eastAsia="zh-CN"/>
        </w:rPr>
        <w:t>25号</w:t>
      </w:r>
    </w:p>
    <w:p w14:paraId="2C7469F5">
      <w:r>
        <w:br w:type="page"/>
      </w:r>
    </w:p>
    <w:p w14:paraId="3240B8C1">
      <w:pPr>
        <w:pStyle w:val="164"/>
      </w:pPr>
      <w:r>
        <w:t>目 录</w:t>
      </w:r>
    </w:p>
    <w:p w14:paraId="26747F23">
      <w:pPr>
        <w:pStyle w:val="168"/>
      </w:pPr>
      <w:r>
        <w:t>第1章 引言</w:t>
      </w:r>
    </w:p>
    <w:p w14:paraId="3F5DA154">
      <w:pPr>
        <w:pStyle w:val="168"/>
      </w:pPr>
      <w:r>
        <w:t>第2章 系统总体设计</w:t>
      </w:r>
    </w:p>
    <w:p w14:paraId="5FA6C73B">
      <w:pPr>
        <w:pStyle w:val="168"/>
      </w:pPr>
      <w:r>
        <w:t>第3章 3D交互模块设计</w:t>
      </w:r>
    </w:p>
    <w:p w14:paraId="4C6CD7EE">
      <w:pPr>
        <w:pStyle w:val="168"/>
      </w:pPr>
      <w:r>
        <w:t>第4章 作品展示模块设计</w:t>
      </w:r>
    </w:p>
    <w:p w14:paraId="6E8984F3">
      <w:pPr>
        <w:pStyle w:val="168"/>
      </w:pPr>
      <w:r>
        <w:t>第5章 探索成就模块设计</w:t>
      </w:r>
    </w:p>
    <w:p w14:paraId="3346113A">
      <w:pPr>
        <w:pStyle w:val="168"/>
      </w:pPr>
      <w:r>
        <w:t>第6章 导航导览与后台管理模块</w:t>
      </w:r>
    </w:p>
    <w:p w14:paraId="1F6BB2F7">
      <w:pPr>
        <w:pStyle w:val="168"/>
      </w:pPr>
      <w:r>
        <w:t>第7章 数据结构与接口设计</w:t>
      </w:r>
    </w:p>
    <w:p w14:paraId="69413D8F">
      <w:pPr>
        <w:pStyle w:val="168"/>
      </w:pPr>
      <w:r>
        <w:t>第8章 界面与关键技术方案</w:t>
      </w:r>
    </w:p>
    <w:p w14:paraId="3E5158E6">
      <w:pPr>
        <w:pStyle w:val="168"/>
      </w:pPr>
      <w:r>
        <w:t>第9章 测试设计要点</w:t>
      </w:r>
    </w:p>
    <w:p w14:paraId="1CC0BD45">
      <w:pPr>
        <w:pStyle w:val="168"/>
      </w:pPr>
      <w:r>
        <w:t>第10章 设计结论</w:t>
      </w:r>
    </w:p>
    <w:p w14:paraId="1021D943">
      <w:r>
        <w:br w:type="page"/>
      </w:r>
    </w:p>
    <w:p w14:paraId="6DC8D9E0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第1章 引言</w:t>
      </w:r>
    </w:p>
    <w:p w14:paraId="492DA458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1.1 编写目的</w:t>
      </w:r>
    </w:p>
    <w:p w14:paraId="3D57B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本文档是"数字奇珍阁-交互式作品博物馆"项目的软件详细设计说明书，在概要设计基础上对各模块的具体实现进行详细阐述，明确类结构、函数接口、算法流程与数据结构，为代码编写、单元测试与维护提供直接依据。</w:t>
      </w:r>
    </w:p>
    <w:p w14:paraId="13BB65F0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1.2 项目背景</w:t>
      </w:r>
    </w:p>
    <w:p w14:paraId="30F4F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本项目是面向数字媒体技术专业的交互式个人作品展示平台，以Web 3D虚拟博物馆为载体，融合第一人称漫游、作品详情交互、游戏化成就激励、可视化后台管理等功能，解决传统静态作品集形式单一、互动性弱的问题。项目采用渐进式开发策略，第一阶段为前端轻量化版本，数据基于浏览器本地存储；预留后端服务接入能力。</w:t>
      </w:r>
    </w:p>
    <w:p w14:paraId="28422A44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1.3 参考资料</w:t>
      </w:r>
    </w:p>
    <w:p w14:paraId="089D7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1. GB/T 8567-2006《计算机软件文档编制规范》</w:t>
      </w:r>
    </w:p>
    <w:p w14:paraId="6379C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2. 《数字奇珍阁-交互式作品博物馆-需求规格说明书》</w:t>
      </w:r>
    </w:p>
    <w:p w14:paraId="5F9E2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3. 《数字奇珍阁-交互式作品博物馆-概要设计说明书》</w:t>
      </w:r>
    </w:p>
    <w:p w14:paraId="561E1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4. Vue.js 3、Three.js、Pinia 官方技术文档</w:t>
      </w:r>
    </w:p>
    <w:p w14:paraId="336EA324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1.4 术语与缩写</w:t>
      </w:r>
    </w:p>
    <w:p w14:paraId="45EE465D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表1-1 术语表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DA21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742FA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w="4703" w:type="dxa"/>
          </w:tcPr>
          <w:p w14:paraId="0EAC09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 w14:paraId="4AC8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3D3B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</w:t>
            </w:r>
          </w:p>
        </w:tc>
        <w:tc>
          <w:tcPr>
            <w:tcW w:w="4703" w:type="dxa"/>
          </w:tcPr>
          <w:p w14:paraId="41843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数字奇珍阁 (Digital Curio Museum)</w:t>
            </w:r>
          </w:p>
        </w:tc>
      </w:tr>
      <w:tr w14:paraId="62500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CD24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FPS</w:t>
            </w:r>
          </w:p>
        </w:tc>
        <w:tc>
          <w:tcPr>
            <w:tcW w:w="4703" w:type="dxa"/>
          </w:tcPr>
          <w:p w14:paraId="11624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第一人称视角漫游控制模式</w:t>
            </w:r>
          </w:p>
        </w:tc>
      </w:tr>
      <w:tr w14:paraId="3502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D454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LOD</w:t>
            </w:r>
          </w:p>
        </w:tc>
        <w:tc>
          <w:tcPr>
            <w:tcW w:w="4703" w:type="dxa"/>
          </w:tcPr>
          <w:p w14:paraId="2DEAF1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细节层次，根据视距调整模型精度</w:t>
            </w:r>
          </w:p>
        </w:tc>
      </w:tr>
      <w:tr w14:paraId="3A9B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0B0A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Raycaster</w:t>
            </w:r>
          </w:p>
        </w:tc>
        <w:tc>
          <w:tcPr>
            <w:tcW w:w="4703" w:type="dxa"/>
          </w:tcPr>
          <w:p w14:paraId="1E868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Three.js射线检测类</w:t>
            </w:r>
          </w:p>
        </w:tc>
      </w:tr>
      <w:tr w14:paraId="437A3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7819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Pinia</w:t>
            </w:r>
          </w:p>
        </w:tc>
        <w:tc>
          <w:tcPr>
            <w:tcW w:w="4703" w:type="dxa"/>
          </w:tcPr>
          <w:p w14:paraId="0EE36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Vue.js官方状态管理库</w:t>
            </w:r>
          </w:p>
        </w:tc>
      </w:tr>
      <w:tr w14:paraId="6BC5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B2B6A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JWT</w:t>
            </w:r>
          </w:p>
        </w:tc>
        <w:tc>
          <w:tcPr>
            <w:tcW w:w="4703" w:type="dxa"/>
          </w:tcPr>
          <w:p w14:paraId="4E532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JSON Web Token，身份认证令牌</w:t>
            </w:r>
          </w:p>
        </w:tc>
      </w:tr>
    </w:tbl>
    <w:p w14:paraId="4A1AF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</w:pPr>
    </w:p>
    <w:p w14:paraId="721A128A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第2章 系统总体设计</w:t>
      </w:r>
    </w:p>
    <w:p w14:paraId="1F518C67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2.1 系统架构</w:t>
      </w:r>
    </w:p>
    <w:p w14:paraId="76171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系统采用前后端分离的分层架构，兼顾轻量化部署与未来扩展。现阶段为前端独立运行版本，数据持久化基于localStorage；预留后端服务接入能力。</w:t>
      </w:r>
    </w:p>
    <w:p w14:paraId="07D256D3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系统分为四层：</w:t>
      </w:r>
    </w:p>
    <w:p w14:paraId="0337C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（1）用户访问层：支持桌面端、平板、移动浏览器；</w:t>
      </w:r>
    </w:p>
    <w:p w14:paraId="0FD26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（2）前端展示层：Vue3 + Vite + Three.js + Pinia；</w:t>
      </w:r>
    </w:p>
    <w:p w14:paraId="6356A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（3）业务逻辑层：前端本地逻辑 + localStorage（扩展版为Node.js + Express）；</w:t>
      </w:r>
    </w:p>
    <w:p w14:paraId="79091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（4）数据持久层：localStorage（扩展版为SQLite + 文件存储）。</w:t>
      </w:r>
    </w:p>
    <w:p w14:paraId="71965605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2.2 模块划分</w:t>
      </w:r>
    </w:p>
    <w:p w14:paraId="03681B28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表2-1 系统模块划分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317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AAA0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w="3135" w:type="dxa"/>
          </w:tcPr>
          <w:p w14:paraId="5D09E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模块名称</w:t>
            </w:r>
          </w:p>
        </w:tc>
        <w:tc>
          <w:tcPr>
            <w:tcW w:w="3135" w:type="dxa"/>
          </w:tcPr>
          <w:p w14:paraId="53EB1A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核心职责</w:t>
            </w:r>
          </w:p>
        </w:tc>
      </w:tr>
      <w:tr w14:paraId="2643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9DD3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M1</w:t>
            </w:r>
          </w:p>
        </w:tc>
        <w:tc>
          <w:tcPr>
            <w:tcW w:w="3135" w:type="dxa"/>
          </w:tcPr>
          <w:p w14:paraId="75201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3D交互模块</w:t>
            </w:r>
          </w:p>
        </w:tc>
        <w:tc>
          <w:tcPr>
            <w:tcW w:w="3135" w:type="dxa"/>
          </w:tcPr>
          <w:p w14:paraId="05DAC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虚拟展厅渲染、第一人称漫游、碰撞检测、展品交互</w:t>
            </w:r>
          </w:p>
        </w:tc>
      </w:tr>
      <w:tr w14:paraId="1A6F8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A111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M2</w:t>
            </w:r>
          </w:p>
        </w:tc>
        <w:tc>
          <w:tcPr>
            <w:tcW w:w="3135" w:type="dxa"/>
          </w:tcPr>
          <w:p w14:paraId="27A716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作品展示模块</w:t>
            </w:r>
          </w:p>
        </w:tc>
        <w:tc>
          <w:tcPr>
            <w:tcW w:w="3135" w:type="dxa"/>
          </w:tcPr>
          <w:p w14:paraId="631126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作品详情呈现、多类型媒体查看、点赞收藏</w:t>
            </w:r>
          </w:p>
        </w:tc>
      </w:tr>
      <w:tr w14:paraId="555D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E79E5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M3</w:t>
            </w:r>
          </w:p>
        </w:tc>
        <w:tc>
          <w:tcPr>
            <w:tcW w:w="3135" w:type="dxa"/>
          </w:tcPr>
          <w:p w14:paraId="670EF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探索成就模块</w:t>
            </w:r>
          </w:p>
        </w:tc>
        <w:tc>
          <w:tcPr>
            <w:tcW w:w="3135" w:type="dxa"/>
          </w:tcPr>
          <w:p w14:paraId="03075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成就规则管理、解锁判定、彩蛋、博物馆护照</w:t>
            </w:r>
          </w:p>
        </w:tc>
      </w:tr>
      <w:tr w14:paraId="7F40E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7209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M4</w:t>
            </w:r>
          </w:p>
        </w:tc>
        <w:tc>
          <w:tcPr>
            <w:tcW w:w="3135" w:type="dxa"/>
          </w:tcPr>
          <w:p w14:paraId="69AA86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导航导览模块</w:t>
            </w:r>
          </w:p>
        </w:tc>
        <w:tc>
          <w:tcPr>
            <w:tcW w:w="3135" w:type="dxa"/>
          </w:tcPr>
          <w:p w14:paraId="4B64B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小地图导航、门厅分类导航、展品指引</w:t>
            </w:r>
          </w:p>
        </w:tc>
      </w:tr>
      <w:tr w14:paraId="0160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49B7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M5</w:t>
            </w:r>
          </w:p>
        </w:tc>
        <w:tc>
          <w:tcPr>
            <w:tcW w:w="3135" w:type="dxa"/>
          </w:tcPr>
          <w:p w14:paraId="38364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后台管理模块</w:t>
            </w:r>
          </w:p>
        </w:tc>
        <w:tc>
          <w:tcPr>
            <w:tcW w:w="3135" w:type="dxa"/>
          </w:tcPr>
          <w:p w14:paraId="22B870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作品/展厅/成就管理、系统配置</w:t>
            </w:r>
          </w:p>
        </w:tc>
      </w:tr>
      <w:tr w14:paraId="63DBB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CB9F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M6</w:t>
            </w:r>
          </w:p>
        </w:tc>
        <w:tc>
          <w:tcPr>
            <w:tcW w:w="3135" w:type="dxa"/>
          </w:tcPr>
          <w:p w14:paraId="290056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数据统计模块</w:t>
            </w:r>
          </w:p>
        </w:tc>
        <w:tc>
          <w:tcPr>
            <w:tcW w:w="3135" w:type="dxa"/>
          </w:tcPr>
          <w:p w14:paraId="30CFA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行为埋点、数据聚合、可视化图表</w:t>
            </w:r>
          </w:p>
        </w:tc>
      </w:tr>
    </w:tbl>
    <w:p w14:paraId="158A7780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2.3 技术栈</w:t>
      </w:r>
    </w:p>
    <w:p w14:paraId="224C6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前端核心：Vue 3（Composition API）、Vite、Three.js、Pinia、Vue Router。</w:t>
      </w:r>
    </w:p>
    <w:p w14:paraId="2D896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后端扩展：Node.js + Express、SQLite、JWT、bcrypt。</w:t>
      </w:r>
    </w:p>
    <w:p w14:paraId="4E217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/>
        <w:textAlignment w:val="auto"/>
      </w:pPr>
      <w:r>
        <w:t>开发工具：ESLint、Prettier、Git、Vitest。</w:t>
      </w:r>
    </w:p>
    <w:p w14:paraId="2AFA3502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第3章 3D交互模块设计</w:t>
      </w:r>
    </w:p>
    <w:p w14:paraId="3BB4381F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3.1 模块结构</w:t>
      </w:r>
    </w:p>
    <w:p w14:paraId="1E483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3D交互模块基于Three.js实现沉浸式展厅漫游，采用面向对象设计，分为四个子模块：场景渲染、第一人称控制、展品交互、空间叙事。</w:t>
      </w:r>
    </w:p>
    <w:p w14:paraId="19E60B11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3.2 核心类设计</w:t>
      </w:r>
    </w:p>
    <w:p w14:paraId="562C199E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3.2.1 SceneManager 类</w:t>
      </w:r>
    </w:p>
    <w:p w14:paraId="4A873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场景管理器，负责Three.js场景初始化、渲染循环管理、资源加载与销毁。</w:t>
      </w:r>
    </w:p>
    <w:p w14:paraId="352329B9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表3-1 SceneManager类方法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A8E4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C4D6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方法名</w:t>
            </w:r>
          </w:p>
        </w:tc>
        <w:tc>
          <w:tcPr>
            <w:tcW w:w="4703" w:type="dxa"/>
          </w:tcPr>
          <w:p w14:paraId="390167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13F52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B750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init(container)</w:t>
            </w:r>
          </w:p>
        </w:tc>
        <w:tc>
          <w:tcPr>
            <w:tcW w:w="4703" w:type="dxa"/>
          </w:tcPr>
          <w:p w14:paraId="67CE77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初始化场景、相机、渲染器</w:t>
            </w:r>
          </w:p>
        </w:tc>
      </w:tr>
      <w:tr w14:paraId="67AD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A2E6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start() / stop()</w:t>
            </w:r>
          </w:p>
        </w:tc>
        <w:tc>
          <w:tcPr>
            <w:tcW w:w="4703" w:type="dxa"/>
          </w:tcPr>
          <w:p w14:paraId="18482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启动/停止渲染循环</w:t>
            </w:r>
          </w:p>
        </w:tc>
      </w:tr>
      <w:tr w14:paraId="3DA48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20B2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loadModel(url)</w:t>
            </w:r>
          </w:p>
        </w:tc>
        <w:tc>
          <w:tcPr>
            <w:tcW w:w="4703" w:type="dxa"/>
          </w:tcPr>
          <w:p w14:paraId="4E68C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加载3D模型并缓存</w:t>
            </w:r>
          </w:p>
        </w:tc>
      </w:tr>
      <w:tr w14:paraId="66E4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8A602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addObject(obj) / removeObject(obj)</w:t>
            </w:r>
          </w:p>
        </w:tc>
        <w:tc>
          <w:tcPr>
            <w:tcW w:w="4703" w:type="dxa"/>
          </w:tcPr>
          <w:p w14:paraId="26307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添加/移除场景对象</w:t>
            </w:r>
          </w:p>
        </w:tc>
      </w:tr>
      <w:tr w14:paraId="7F38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AAE8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onResize()</w:t>
            </w:r>
          </w:p>
        </w:tc>
        <w:tc>
          <w:tcPr>
            <w:tcW w:w="4703" w:type="dxa"/>
          </w:tcPr>
          <w:p w14:paraId="76E6C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窗口大小变化时调整</w:t>
            </w:r>
          </w:p>
        </w:tc>
      </w:tr>
      <w:tr w14:paraId="10D3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2340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dispose()</w:t>
            </w:r>
          </w:p>
        </w:tc>
        <w:tc>
          <w:tcPr>
            <w:tcW w:w="4703" w:type="dxa"/>
          </w:tcPr>
          <w:p w14:paraId="0CE65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销毁场景，释放资源</w:t>
            </w:r>
          </w:p>
        </w:tc>
      </w:tr>
    </w:tbl>
    <w:p w14:paraId="795347D6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3.2.2 FPController 类</w:t>
      </w:r>
    </w:p>
    <w:p w14:paraId="04937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第一人称控制器，实现WASD移动、鼠标视角、重力与碰撞检测。</w:t>
      </w:r>
    </w:p>
    <w:p w14:paraId="0531534A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表3-2 FPController类方法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66E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</w:tcPr>
          <w:p w14:paraId="5E5EA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方法名</w:t>
            </w:r>
          </w:p>
        </w:tc>
        <w:tc>
          <w:tcPr>
            <w:tcW w:w="4703" w:type="dxa"/>
          </w:tcPr>
          <w:p w14:paraId="6F67D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1A16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57A3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update(delta)</w:t>
            </w:r>
          </w:p>
        </w:tc>
        <w:tc>
          <w:tcPr>
            <w:tcW w:w="4703" w:type="dxa"/>
          </w:tcPr>
          <w:p w14:paraId="1BB15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每帧更新控制器状态</w:t>
            </w:r>
          </w:p>
        </w:tc>
      </w:tr>
      <w:tr w14:paraId="47C4D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EFB0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handleKeyDown/Up(event)</w:t>
            </w:r>
          </w:p>
        </w:tc>
        <w:tc>
          <w:tcPr>
            <w:tcW w:w="4703" w:type="dxa"/>
          </w:tcPr>
          <w:p w14:paraId="4F41A3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处理按键事件</w:t>
            </w:r>
          </w:p>
        </w:tc>
      </w:tr>
      <w:tr w14:paraId="0B10B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B6D5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handleMouseMove(event)</w:t>
            </w:r>
          </w:p>
        </w:tc>
        <w:tc>
          <w:tcPr>
            <w:tcW w:w="4703" w:type="dxa"/>
          </w:tcPr>
          <w:p w14:paraId="3807FC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处理鼠标移动</w:t>
            </w:r>
          </w:p>
        </w:tc>
      </w:tr>
      <w:tr w14:paraId="208A8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053D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lockPointer() / unlockPointer()</w:t>
            </w:r>
          </w:p>
        </w:tc>
        <w:tc>
          <w:tcPr>
            <w:tcW w:w="4703" w:type="dxa"/>
          </w:tcPr>
          <w:p w14:paraId="4240F1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锁定/解锁鼠标指针</w:t>
            </w:r>
          </w:p>
        </w:tc>
      </w:tr>
      <w:tr w14:paraId="6776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1867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reset()</w:t>
            </w:r>
          </w:p>
        </w:tc>
        <w:tc>
          <w:tcPr>
            <w:tcW w:w="4703" w:type="dxa"/>
          </w:tcPr>
          <w:p w14:paraId="0C4C9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重置到初始状态</w:t>
            </w:r>
          </w:p>
        </w:tc>
      </w:tr>
    </w:tbl>
    <w:p w14:paraId="512B7C62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3.2.3 InteractionManager 类</w:t>
      </w:r>
    </w:p>
    <w:p w14:paraId="3BDFE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交互管理器，基于射线检测实现展品对准高亮与交互触发。</w:t>
      </w:r>
    </w:p>
    <w:p w14:paraId="7887FACF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表3-3 InteractionManager类方法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99FA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6817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方法名</w:t>
            </w:r>
          </w:p>
        </w:tc>
        <w:tc>
          <w:tcPr>
            <w:tcW w:w="4703" w:type="dxa"/>
          </w:tcPr>
          <w:p w14:paraId="09646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233D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70A3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addInteractable(obj, data)</w:t>
            </w:r>
          </w:p>
        </w:tc>
        <w:tc>
          <w:tcPr>
            <w:tcW w:w="4703" w:type="dxa"/>
          </w:tcPr>
          <w:p w14:paraId="78F37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添加可交互对象</w:t>
            </w:r>
          </w:p>
        </w:tc>
      </w:tr>
      <w:tr w14:paraId="54F4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4023A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update()</w:t>
            </w:r>
          </w:p>
        </w:tc>
        <w:tc>
          <w:tcPr>
            <w:tcW w:w="4703" w:type="dxa"/>
          </w:tcPr>
          <w:p w14:paraId="2A159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每帧更新射线检测</w:t>
            </w:r>
          </w:p>
        </w:tc>
      </w:tr>
      <w:tr w14:paraId="4B7AD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C1D42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triggerInteract()</w:t>
            </w:r>
          </w:p>
        </w:tc>
        <w:tc>
          <w:tcPr>
            <w:tcW w:w="4703" w:type="dxa"/>
          </w:tcPr>
          <w:p w14:paraId="5B5E5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触发交互</w:t>
            </w:r>
          </w:p>
        </w:tc>
      </w:tr>
      <w:tr w14:paraId="5222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C6AB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highlightObject(obj)</w:t>
            </w:r>
          </w:p>
        </w:tc>
        <w:tc>
          <w:tcPr>
            <w:tcW w:w="4703" w:type="dxa"/>
          </w:tcPr>
          <w:p w14:paraId="320D5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高亮显示对象</w:t>
            </w:r>
          </w:p>
        </w:tc>
      </w:tr>
    </w:tbl>
    <w:p w14:paraId="61476673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3.3 关键算法</w:t>
      </w:r>
    </w:p>
    <w:p w14:paraId="058C412C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3.3.1 碰撞检测</w:t>
      </w:r>
    </w:p>
    <w:p w14:paraId="1E148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采用AABB（轴对齐包围盒）碰撞检测算法。根据玩家位置和半径计算包围盒，遍历场景碰撞体检测相交，若碰撞则计算最小穿透深度与法线，沿法线方向修正位置。分X、Y、Z三轴处理，支持滑动效果。</w:t>
      </w:r>
    </w:p>
    <w:p w14:paraId="37C9992F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3.3.2 射线拾取</w:t>
      </w:r>
    </w:p>
    <w:p w14:paraId="4BAA7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从相机位置沿正方向发射射线，与所有可交互对象进行相交检测，按距离排序返回最近结果，超过交互阈值则返回null。</w:t>
      </w:r>
    </w:p>
    <w:p w14:paraId="31A04A06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3.3.3 展品高亮效果</w:t>
      </w:r>
    </w:p>
    <w:p w14:paraId="709F7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采用三种方式组合：材质颜色叠加（emissive自发光）、轮廓描边（OutlinePass后处理）、悬浮动画（Y轴轻微浮动）。</w:t>
      </w:r>
    </w:p>
    <w:p w14:paraId="211EE129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3.4 资源管理策略</w:t>
      </w:r>
    </w:p>
    <w:p w14:paraId="64D61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分阶段加载：预加载门厅基础资源、按需加载展厅资源、懒加载远处展品、资源缓存复用。内存管理：场景切换卸载几何体与纹理、调用dispose释放GPU内存、页面隐藏暂停渲染循环。</w:t>
      </w:r>
    </w:p>
    <w:p w14:paraId="572FA729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第4章 作品展示模块设计</w:t>
      </w:r>
    </w:p>
    <w:p w14:paraId="0C78014B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4.1 模块结构</w:t>
      </w:r>
    </w:p>
    <w:p w14:paraId="7F7C9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作品展示模块负责作品内容呈现与用户互动，采用Vue组件化设计，根据作品类型动态切换媒体查看器。分为详情展示、媒体查看、互动操作三个子模块。</w:t>
      </w:r>
    </w:p>
    <w:p w14:paraId="16C4935B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4.2 核心组件</w:t>
      </w:r>
    </w:p>
    <w:p w14:paraId="7C375D10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4.2.1 WorkDetailModal 组件</w:t>
      </w:r>
    </w:p>
    <w:p w14:paraId="02B72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作品详情弹窗，全息科技风格，左右分栏布局，左侧媒体展示区，右侧作品信息区。</w:t>
      </w:r>
    </w:p>
    <w:p w14:paraId="6C8F135A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表4-1 WorkDetailModal组件Props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271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E8AE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Props</w:t>
            </w:r>
          </w:p>
        </w:tc>
        <w:tc>
          <w:tcPr>
            <w:tcW w:w="3135" w:type="dxa"/>
          </w:tcPr>
          <w:p w14:paraId="15952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3135" w:type="dxa"/>
          </w:tcPr>
          <w:p w14:paraId="0C3864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55162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C4DB4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visible</w:t>
            </w:r>
          </w:p>
        </w:tc>
        <w:tc>
          <w:tcPr>
            <w:tcW w:w="3135" w:type="dxa"/>
          </w:tcPr>
          <w:p w14:paraId="6F906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boolean</w:t>
            </w:r>
          </w:p>
        </w:tc>
        <w:tc>
          <w:tcPr>
            <w:tcW w:w="3135" w:type="dxa"/>
          </w:tcPr>
          <w:p w14:paraId="75279D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弹窗是否显示</w:t>
            </w:r>
          </w:p>
        </w:tc>
      </w:tr>
      <w:tr w14:paraId="7749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7198D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workId</w:t>
            </w:r>
          </w:p>
        </w:tc>
        <w:tc>
          <w:tcPr>
            <w:tcW w:w="3135" w:type="dxa"/>
          </w:tcPr>
          <w:p w14:paraId="2FDE1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string|number</w:t>
            </w:r>
          </w:p>
        </w:tc>
        <w:tc>
          <w:tcPr>
            <w:tcW w:w="3135" w:type="dxa"/>
          </w:tcPr>
          <w:p w14:paraId="477955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作品ID</w:t>
            </w:r>
          </w:p>
        </w:tc>
      </w:tr>
      <w:tr w14:paraId="44F1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AF28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workData</w:t>
            </w:r>
          </w:p>
        </w:tc>
        <w:tc>
          <w:tcPr>
            <w:tcW w:w="3135" w:type="dxa"/>
          </w:tcPr>
          <w:p w14:paraId="58580E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Object</w:t>
            </w:r>
          </w:p>
        </w:tc>
        <w:tc>
          <w:tcPr>
            <w:tcW w:w="3135" w:type="dxa"/>
          </w:tcPr>
          <w:p w14:paraId="2FFFD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作品数据（可选）</w:t>
            </w:r>
          </w:p>
        </w:tc>
      </w:tr>
    </w:tbl>
    <w:p w14:paraId="77D554D1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事件：close（关闭）、prev/next（切换作品）、like（点赞）、collect（收藏）。</w:t>
      </w:r>
    </w:p>
    <w:p w14:paraId="1CFFAE27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4.2.2 媒体查看器</w:t>
      </w:r>
    </w:p>
    <w:p w14:paraId="5B49A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ImageViewer：支持滚轮缩放、拖拽平移、双击重置、多图切换。</w:t>
      </w:r>
    </w:p>
    <w:p w14:paraId="2DAFE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VideoPlayer：自定义播放控制条、进度拖拽、音量控制、全屏支持。</w:t>
      </w:r>
    </w:p>
    <w:p w14:paraId="6F378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ModelViewer：基于Three.js，支持旋转、缩放、平移、自动旋转、预设视角切换。</w:t>
      </w:r>
    </w:p>
    <w:p w14:paraId="1476C394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4.3 核心函数</w:t>
      </w:r>
    </w:p>
    <w:p w14:paraId="377B2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getWorkById(workId)：根据ID获取作品数据，优先内存缓存，未命中则从localStorage读取。</w:t>
      </w:r>
    </w:p>
    <w:p w14:paraId="2C663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toggleLike/toggleCollect(workId)：切换点赞/收藏状态，更新计数，保存到本地，检查成就触发。</w:t>
      </w:r>
    </w:p>
    <w:p w14:paraId="386DB41D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第5章 探索成就模块设计</w:t>
      </w:r>
    </w:p>
    <w:p w14:paraId="6288B0BC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5.1 模块结构</w:t>
      </w:r>
    </w:p>
    <w:p w14:paraId="0DA8D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通过游戏化设计提升用户停留时长与探索意愿，采用数据驱动设计，成就规则配置化。分为成就管理、解锁判定、彩蛋收集、护照系统四个子模块。</w:t>
      </w:r>
    </w:p>
    <w:p w14:paraId="5F079A85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5.2 核心类设计</w:t>
      </w:r>
    </w:p>
    <w:p w14:paraId="18D23F6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5.2.1 AchievementManager 类</w:t>
      </w:r>
    </w:p>
    <w:p w14:paraId="0307FC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成就管理器，负责成就数据加载、缓存、状态查询与更新。主要方法：init()初始化、getAllAchievements()获取列表、isUnlocked(id)检查状态、unlockAchievement(id)标记解锁、save()保存进度。</w:t>
      </w:r>
    </w:p>
    <w:p w14:paraId="708B5A94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5.2.2 UnlockEngine 类</w:t>
      </w:r>
    </w:p>
    <w:p w14:paraId="62508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成就解锁引擎，监听用户行为事件，实时检查并触发成就解锁。采用事件驱动异步处理，避免阻塞主线程。主要方法：start()启动监听、handleEvent()处理事件、checkCondition()检查条件、triggerUnlockAnimation()触发解锁动画。</w:t>
      </w:r>
    </w:p>
    <w:p w14:paraId="5D94933D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5.3 成就条件类型</w:t>
      </w:r>
    </w:p>
    <w:p w14:paraId="64E35301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表5-1 成就条件类型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B69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0EE67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条件类型</w:t>
            </w:r>
          </w:p>
        </w:tc>
        <w:tc>
          <w:tcPr>
            <w:tcW w:w="3135" w:type="dxa"/>
          </w:tcPr>
          <w:p w14:paraId="60F8C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类型标识</w:t>
            </w:r>
          </w:p>
        </w:tc>
        <w:tc>
          <w:tcPr>
            <w:tcW w:w="3135" w:type="dxa"/>
          </w:tcPr>
          <w:p w14:paraId="32B22B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2363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5F0C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浏览次数</w:t>
            </w:r>
          </w:p>
        </w:tc>
        <w:tc>
          <w:tcPr>
            <w:tcW w:w="3135" w:type="dxa"/>
          </w:tcPr>
          <w:p w14:paraId="209C8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view_count</w:t>
            </w:r>
          </w:p>
        </w:tc>
        <w:tc>
          <w:tcPr>
            <w:tcW w:w="3135" w:type="dxa"/>
          </w:tcPr>
          <w:p w14:paraId="2B977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浏览作品达到指定数量</w:t>
            </w:r>
          </w:p>
        </w:tc>
      </w:tr>
      <w:tr w14:paraId="0EE28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B264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点赞次数</w:t>
            </w:r>
          </w:p>
        </w:tc>
        <w:tc>
          <w:tcPr>
            <w:tcW w:w="3135" w:type="dxa"/>
          </w:tcPr>
          <w:p w14:paraId="7B9BAC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like_count</w:t>
            </w:r>
          </w:p>
        </w:tc>
        <w:tc>
          <w:tcPr>
            <w:tcW w:w="3135" w:type="dxa"/>
          </w:tcPr>
          <w:p w14:paraId="1DE05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点赞作品达到指定数量</w:t>
            </w:r>
          </w:p>
        </w:tc>
      </w:tr>
      <w:tr w14:paraId="1659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19E8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收藏次数</w:t>
            </w:r>
          </w:p>
        </w:tc>
        <w:tc>
          <w:tcPr>
            <w:tcW w:w="3135" w:type="dxa"/>
          </w:tcPr>
          <w:p w14:paraId="0C141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collect_count</w:t>
            </w:r>
          </w:p>
        </w:tc>
        <w:tc>
          <w:tcPr>
            <w:tcW w:w="3135" w:type="dxa"/>
          </w:tcPr>
          <w:p w14:paraId="1F2516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收藏作品达到指定数量</w:t>
            </w:r>
          </w:p>
        </w:tc>
      </w:tr>
      <w:tr w14:paraId="12BE0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BDA9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探索时长</w:t>
            </w:r>
          </w:p>
        </w:tc>
        <w:tc>
          <w:tcPr>
            <w:tcW w:w="3135" w:type="dxa"/>
          </w:tcPr>
          <w:p w14:paraId="40F80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explore_time</w:t>
            </w:r>
          </w:p>
        </w:tc>
        <w:tc>
          <w:tcPr>
            <w:tcW w:w="3135" w:type="dxa"/>
          </w:tcPr>
          <w:p w14:paraId="72DC70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累计探索时长（秒）</w:t>
            </w:r>
          </w:p>
        </w:tc>
      </w:tr>
      <w:tr w14:paraId="662C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F2BE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展厅完成</w:t>
            </w:r>
          </w:p>
        </w:tc>
        <w:tc>
          <w:tcPr>
            <w:tcW w:w="3135" w:type="dxa"/>
          </w:tcPr>
          <w:p w14:paraId="1D430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gallery_complete</w:t>
            </w:r>
          </w:p>
        </w:tc>
        <w:tc>
          <w:tcPr>
            <w:tcW w:w="3135" w:type="dxa"/>
          </w:tcPr>
          <w:p w14:paraId="427D8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参观完指定展厅所有作品</w:t>
            </w:r>
          </w:p>
        </w:tc>
      </w:tr>
      <w:tr w14:paraId="5F3EF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FB4B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彩蛋发现</w:t>
            </w:r>
          </w:p>
        </w:tc>
        <w:tc>
          <w:tcPr>
            <w:tcW w:w="3135" w:type="dxa"/>
          </w:tcPr>
          <w:p w14:paraId="729CBB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easter_egg</w:t>
            </w:r>
          </w:p>
        </w:tc>
        <w:tc>
          <w:tcPr>
            <w:tcW w:w="3135" w:type="dxa"/>
          </w:tcPr>
          <w:p w14:paraId="0AE6F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发现指定彩蛋</w:t>
            </w:r>
          </w:p>
        </w:tc>
      </w:tr>
      <w:tr w14:paraId="1F66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C033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速度挑战</w:t>
            </w:r>
          </w:p>
        </w:tc>
        <w:tc>
          <w:tcPr>
            <w:tcW w:w="3135" w:type="dxa"/>
          </w:tcPr>
          <w:p w14:paraId="6741D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speed_challenge</w:t>
            </w:r>
          </w:p>
        </w:tc>
        <w:tc>
          <w:tcPr>
            <w:tcW w:w="3135" w:type="dxa"/>
          </w:tcPr>
          <w:p w14:paraId="51C6F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限定时间内完成探索</w:t>
            </w:r>
          </w:p>
        </w:tc>
      </w:tr>
      <w:tr w14:paraId="0550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88710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复合条件</w:t>
            </w:r>
          </w:p>
        </w:tc>
        <w:tc>
          <w:tcPr>
            <w:tcW w:w="3135" w:type="dxa"/>
          </w:tcPr>
          <w:p w14:paraId="0CE8D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compound</w:t>
            </w:r>
          </w:p>
        </w:tc>
        <w:tc>
          <w:tcPr>
            <w:tcW w:w="3135" w:type="dxa"/>
          </w:tcPr>
          <w:p w14:paraId="75227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多个条件逻辑组合</w:t>
            </w:r>
          </w:p>
        </w:tc>
      </w:tr>
    </w:tbl>
    <w:p w14:paraId="6B92F7B4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5.4 判定算法</w:t>
      </w:r>
    </w:p>
    <w:p w14:paraId="4B019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采用事件驱动 + 增量计算方式。用户行为触发事件，事件总线广播，解锁引擎筛选相关成就，更新进度值，检查是否达阈值，达到则加入解锁队列，异步处理解锁动画。性能优化：防抖处理、批量处理、异步队列、按事件类型建索引。</w:t>
      </w:r>
    </w:p>
    <w:p w14:paraId="66097C1B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第6章 导航导览与后台管理模块</w:t>
      </w:r>
    </w:p>
    <w:p w14:paraId="10340C09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6.1 导航导览模块</w:t>
      </w:r>
    </w:p>
    <w:p w14:paraId="603167DE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6.1.1 小地图实现</w:t>
      </w:r>
    </w:p>
    <w:p w14:paraId="00697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采用2D Canvas渲染，独立于Three.js主循环。渲染内容包括展厅平面图、玩家位置（三角形箭头）、展品位置（圆点，已/未参观不同颜色）、玩家视野扇形。坐标映射算法将3D世界坐标转换为2D小地图坐标，注意Z轴反转。性能优化：降频更新（100ms）、脏矩形渲染、静态内容预渲染。</w:t>
      </w:r>
    </w:p>
    <w:p w14:paraId="075B44C1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6.1.2 导航算法</w:t>
      </w:r>
    </w:p>
    <w:p w14:paraId="1E64A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最近展品寻路：获取未参观展品列表，计算直线距离，排序取最近N个，投影到屏幕坐标，屏幕内显示标记，屏幕外计算边缘交点显示方向箭头。</w:t>
      </w:r>
    </w:p>
    <w:p w14:paraId="4C11A0B7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6.2 后台管理模块</w:t>
      </w:r>
    </w:p>
    <w:p w14:paraId="30C53AC8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6.2.1 模块结构</w:t>
      </w:r>
    </w:p>
    <w:p w14:paraId="226C3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采用侧边栏+主内容区布局，分为内容管理（作品/展厅/成就增删改查）、系统配置（参数设置、数据导入导出、重置）、权限验证（登录鉴权）三个子模块。</w:t>
      </w:r>
    </w:p>
    <w:p w14:paraId="57B1086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6.2.2 核心功能</w:t>
      </w:r>
    </w:p>
    <w:p w14:paraId="4739A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通用管理表格组件：支持搜索、筛选、排序、分页、批量操作。</w:t>
      </w:r>
    </w:p>
    <w:p w14:paraId="4C2F3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文件上传：FileReader读取文件，图片生成缩略图，3D模型存入IndexedDB。</w:t>
      </w:r>
    </w:p>
    <w:p w14:paraId="2BE69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数据导入导出：导出序列化为JSON触发下载；导入解析验证后预览确认再合并。</w:t>
      </w:r>
    </w:p>
    <w:p w14:paraId="6E63F2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管理员认证：预设账号密码哈希存储，登录状态存localStorage，路由守卫检查，设置过期时间。</w:t>
      </w:r>
    </w:p>
    <w:p w14:paraId="207C0F38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第7章 数据结构与接口设计</w:t>
      </w:r>
    </w:p>
    <w:p w14:paraId="697DC6C8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7.1 本地存储设计</w:t>
      </w:r>
    </w:p>
    <w:p w14:paraId="6A2D8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系统数据按模块分键存储于localStorage，便于管理与扩展。</w:t>
      </w:r>
    </w:p>
    <w:p w14:paraId="6EB9BA14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表7-1 localStorage存储键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F90A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EA85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存储键</w:t>
            </w:r>
          </w:p>
        </w:tc>
        <w:tc>
          <w:tcPr>
            <w:tcW w:w="4703" w:type="dxa"/>
          </w:tcPr>
          <w:p w14:paraId="479C2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46C8A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CF77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dcm_works</w:t>
            </w:r>
          </w:p>
        </w:tc>
        <w:tc>
          <w:tcPr>
            <w:tcW w:w="4703" w:type="dxa"/>
          </w:tcPr>
          <w:p w14:paraId="69686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作品列表数据</w:t>
            </w:r>
          </w:p>
        </w:tc>
      </w:tr>
      <w:tr w14:paraId="4309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ACDD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dcm_galleries</w:t>
            </w:r>
          </w:p>
        </w:tc>
        <w:tc>
          <w:tcPr>
            <w:tcW w:w="4703" w:type="dxa"/>
          </w:tcPr>
          <w:p w14:paraId="68CDB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展厅配置数据</w:t>
            </w:r>
          </w:p>
        </w:tc>
      </w:tr>
      <w:tr w14:paraId="0F20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8BF2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dcm_achievements</w:t>
            </w:r>
          </w:p>
        </w:tc>
        <w:tc>
          <w:tcPr>
            <w:tcW w:w="4703" w:type="dxa"/>
          </w:tcPr>
          <w:p w14:paraId="0CF11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成就配置数据</w:t>
            </w:r>
          </w:p>
        </w:tc>
      </w:tr>
      <w:tr w14:paraId="4CB08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6480C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dcm_easter_eggs</w:t>
            </w:r>
          </w:p>
        </w:tc>
        <w:tc>
          <w:tcPr>
            <w:tcW w:w="4703" w:type="dxa"/>
          </w:tcPr>
          <w:p w14:paraId="6FC46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彩蛋配置数据</w:t>
            </w:r>
          </w:p>
        </w:tc>
      </w:tr>
      <w:tr w14:paraId="256A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54863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dcm_user_data</w:t>
            </w:r>
          </w:p>
        </w:tc>
        <w:tc>
          <w:tcPr>
            <w:tcW w:w="4703" w:type="dxa"/>
          </w:tcPr>
          <w:p w14:paraId="0AEC1F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用户进度、收藏等数据</w:t>
            </w:r>
          </w:p>
        </w:tc>
      </w:tr>
      <w:tr w14:paraId="31D0F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BF500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dcm_analytics_logs</w:t>
            </w:r>
          </w:p>
        </w:tc>
        <w:tc>
          <w:tcPr>
            <w:tcW w:w="4703" w:type="dxa"/>
          </w:tcPr>
          <w:p w14:paraId="09579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统计日志数据</w:t>
            </w:r>
          </w:p>
        </w:tc>
      </w:tr>
      <w:tr w14:paraId="21B9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20001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dcm_settings</w:t>
            </w:r>
          </w:p>
        </w:tc>
        <w:tc>
          <w:tcPr>
            <w:tcW w:w="4703" w:type="dxa"/>
          </w:tcPr>
          <w:p w14:paraId="06A05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系统设置</w:t>
            </w:r>
          </w:p>
        </w:tc>
      </w:tr>
      <w:tr w14:paraId="02888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4CDF2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dcm_admin_auth</w:t>
            </w:r>
          </w:p>
        </w:tc>
        <w:tc>
          <w:tcPr>
            <w:tcW w:w="4703" w:type="dxa"/>
          </w:tcPr>
          <w:p w14:paraId="2B40D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管理员登录状态</w:t>
            </w:r>
          </w:p>
        </w:tc>
      </w:tr>
    </w:tbl>
    <w:p w14:paraId="53BAA1CF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7.2 核心数据结构</w:t>
      </w:r>
    </w:p>
    <w:p w14:paraId="36AA62EA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7.2.1 作品数据（Work）</w:t>
      </w:r>
    </w:p>
    <w:p w14:paraId="688FC78C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>interface Work {</w:t>
      </w:r>
    </w:p>
    <w:p w14:paraId="74C4656C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id: string | number;</w:t>
      </w:r>
    </w:p>
    <w:p w14:paraId="2666B233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title: string;</w:t>
      </w:r>
    </w:p>
    <w:p w14:paraId="751D8675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description: string;</w:t>
      </w:r>
    </w:p>
    <w:p w14:paraId="1EB3E6A4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coverUrl: string;</w:t>
      </w:r>
    </w:p>
    <w:p w14:paraId="6D4FB297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fileUrl: string;</w:t>
      </w:r>
    </w:p>
    <w:p w14:paraId="000299B6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fileType: 'image' | 'video' | '3d_model' | 'other';</w:t>
      </w:r>
    </w:p>
    <w:p w14:paraId="4F6FF706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tags: string[];</w:t>
      </w:r>
    </w:p>
    <w:p w14:paraId="144D6B61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techStack: string[];</w:t>
      </w:r>
    </w:p>
    <w:p w14:paraId="4108F236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galleryId: string;</w:t>
      </w:r>
    </w:p>
    <w:p w14:paraId="07B8542F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position: { x: number; y: number; z: number };</w:t>
      </w:r>
    </w:p>
    <w:p w14:paraId="55344E99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viewCount: number;</w:t>
      </w:r>
    </w:p>
    <w:p w14:paraId="6234C071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likeCount: number;</w:t>
      </w:r>
    </w:p>
    <w:p w14:paraId="51C82518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collectCount: number;</w:t>
      </w:r>
    </w:p>
    <w:p w14:paraId="021A83FC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}</w:t>
      </w:r>
    </w:p>
    <w:p w14:paraId="426B2E16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7.2.2 成就数据（Achievement）</w:t>
      </w:r>
    </w:p>
    <w:p w14:paraId="36B236A1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>interface Achievement {</w:t>
      </w:r>
    </w:p>
    <w:p w14:paraId="36691019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id: string;</w:t>
      </w:r>
    </w:p>
    <w:p w14:paraId="22A21DD8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name: string;</w:t>
      </w:r>
    </w:p>
    <w:p w14:paraId="13D04F96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description: string;</w:t>
      </w:r>
    </w:p>
    <w:p w14:paraId="349F3132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rarity: 'common' | 'rare' | 'epic' | 'legendary';</w:t>
      </w:r>
    </w:p>
    <w:p w14:paraId="727AA024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unlockCondition: { type: string; threshold?: number };</w:t>
      </w:r>
    </w:p>
    <w:p w14:paraId="2DCCCC64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 xml:space="preserve">  points: number;</w:t>
      </w:r>
    </w:p>
    <w:p w14:paraId="7D3D6FDB">
      <w:pPr>
        <w:pStyle w:val="16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83"/>
        <w:textAlignment w:val="auto"/>
      </w:pPr>
      <w:r>
        <w:t>}</w:t>
      </w:r>
    </w:p>
    <w:p w14:paraId="71CD7E42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7.3 数据库表结构（扩展版）</w:t>
      </w:r>
    </w:p>
    <w:p w14:paraId="17D6E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扩展后端版本时迁移至SQLite，核心表包括：users用户表、works作品表、achievements成就表、user_achievements用户成就关联表、access_logs访问日志表。</w:t>
      </w:r>
    </w:p>
    <w:p w14:paraId="38168C60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7.4 内部模块接口</w:t>
      </w:r>
    </w:p>
    <w:p w14:paraId="6BD7BE34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7.4.1 状态管理（Pinia Store）</w:t>
      </w:r>
    </w:p>
    <w:p w14:paraId="5553FF23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表7-2 Pinia Store列表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741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44E38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Store</w:t>
            </w:r>
          </w:p>
        </w:tc>
        <w:tc>
          <w:tcPr>
            <w:tcW w:w="4703" w:type="dxa"/>
          </w:tcPr>
          <w:p w14:paraId="7FCE09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</w:tr>
      <w:tr w14:paraId="1724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92536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useUserStore</w:t>
            </w:r>
          </w:p>
        </w:tc>
        <w:tc>
          <w:tcPr>
            <w:tcW w:w="4703" w:type="dxa"/>
          </w:tcPr>
          <w:p w14:paraId="3D516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用户状态管理</w:t>
            </w:r>
          </w:p>
        </w:tc>
      </w:tr>
      <w:tr w14:paraId="7B818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33D9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useWorkStore</w:t>
            </w:r>
          </w:p>
        </w:tc>
        <w:tc>
          <w:tcPr>
            <w:tcW w:w="4703" w:type="dxa"/>
          </w:tcPr>
          <w:p w14:paraId="64FCC7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作品状态管理</w:t>
            </w:r>
          </w:p>
        </w:tc>
      </w:tr>
      <w:tr w14:paraId="1655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060F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useAchievementStore</w:t>
            </w:r>
          </w:p>
        </w:tc>
        <w:tc>
          <w:tcPr>
            <w:tcW w:w="4703" w:type="dxa"/>
          </w:tcPr>
          <w:p w14:paraId="138101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成就状态管理</w:t>
            </w:r>
          </w:p>
        </w:tc>
      </w:tr>
      <w:tr w14:paraId="2B46A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47AA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useGalleryStore</w:t>
            </w:r>
          </w:p>
        </w:tc>
        <w:tc>
          <w:tcPr>
            <w:tcW w:w="4703" w:type="dxa"/>
          </w:tcPr>
          <w:p w14:paraId="6F4F14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展厅状态管理</w:t>
            </w:r>
          </w:p>
        </w:tc>
      </w:tr>
      <w:tr w14:paraId="472C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7661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useSceneStore</w:t>
            </w:r>
          </w:p>
        </w:tc>
        <w:tc>
          <w:tcPr>
            <w:tcW w:w="4703" w:type="dxa"/>
          </w:tcPr>
          <w:p w14:paraId="69B5F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3D场景状态管理</w:t>
            </w:r>
          </w:p>
        </w:tc>
      </w:tr>
      <w:tr w14:paraId="64E4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F97EC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useSettingsStore</w:t>
            </w:r>
          </w:p>
        </w:tc>
        <w:tc>
          <w:tcPr>
            <w:tcW w:w="4703" w:type="dxa"/>
          </w:tcPr>
          <w:p w14:paraId="29EBA3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系统设置管理</w:t>
            </w:r>
          </w:p>
        </w:tc>
      </w:tr>
      <w:tr w14:paraId="4AA08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473A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useAnalyticsStore</w:t>
            </w:r>
          </w:p>
        </w:tc>
        <w:tc>
          <w:tcPr>
            <w:tcW w:w="4703" w:type="dxa"/>
          </w:tcPr>
          <w:p w14:paraId="0BC587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统计数据管理</w:t>
            </w:r>
          </w:p>
        </w:tc>
      </w:tr>
    </w:tbl>
    <w:p w14:paraId="700C585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7.4.2 事件总线</w:t>
      </w:r>
    </w:p>
    <w:p w14:paraId="2A549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关键操作通过全局事件总线发布订阅，主要事件：work:view、work:like、work:collect、gallery:enter、achievement:unlock、easter-egg:found、scene:ready、player:move等。</w:t>
      </w:r>
    </w:p>
    <w:p w14:paraId="3E260688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7.5 外部API接口</w:t>
      </w:r>
    </w:p>
    <w:p w14:paraId="13B6F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预留RESTful风格后端API，当前由本地存储模拟。包括认证接口（登录、注册、退出、获取用户、改密码）、作品接口（列表、详情、点赞、收藏、管理CRUD）、成就接口（列表、用户进度、解锁上报、管理CRUD）、统计接口（埋点上报、概览、趋势、排行、导出）。</w:t>
      </w:r>
    </w:p>
    <w:p w14:paraId="0FB248CC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统一响应结构：{code, message, data, timestamp}，错误码包括200/400/401/403/404/500等。</w:t>
      </w:r>
    </w:p>
    <w:p w14:paraId="6F09AD7D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第8章 界面与关键技术方案</w:t>
      </w:r>
    </w:p>
    <w:p w14:paraId="7C6830C5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8.1 设计系统规范</w:t>
      </w:r>
    </w:p>
    <w:p w14:paraId="69718524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8.1.1 色彩系统</w:t>
      </w:r>
    </w:p>
    <w:p w14:paraId="46E1A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深色科技主题，青蓝紫渐变点缀。主背景#0a0e1a，次级背景#121829，主色调#00d4ff（青蓝），辅助色#8b5cf6（紫），成功色#10b981，警告色#f59e0b，错误色#ef4444，正文#e2e8f0，次级文字#94a3b8。</w:t>
      </w:r>
    </w:p>
    <w:p w14:paraId="3268C9D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8.1.2 字体与间距</w:t>
      </w:r>
    </w:p>
    <w:p w14:paraId="7AC0B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中文字体：PingFang SC、微软雅黑；英文字体：Inter、Roboto；等宽字体：JetBrains Mono。字号从12px到36px共7级。间距采用4px基准，从4px到48px共7级。</w:t>
      </w:r>
    </w:p>
    <w:p w14:paraId="16F0F621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8.2 通用组件</w:t>
      </w:r>
    </w:p>
    <w:p w14:paraId="2C019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Button按钮：支持primary/secondary/text/danger类型，small/medium/large尺寸。</w:t>
      </w:r>
    </w:p>
    <w:p w14:paraId="5CDE1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Input输入框：支持多种类型、尺寸、清空、前后置图标、错误提示。</w:t>
      </w:r>
    </w:p>
    <w:p w14:paraId="7FE00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Modal弹窗：标题、宽度、关闭按钮、遮罩关闭、底部按钮。</w:t>
      </w:r>
    </w:p>
    <w:p w14:paraId="50D05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Badge徽章：用于成就稀有度，支持common/rare/epic/legendary四种类型，发光效果。</w:t>
      </w:r>
    </w:p>
    <w:p w14:paraId="10BC2924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8.3 3D渲染优化方案</w:t>
      </w:r>
    </w:p>
    <w:p w14:paraId="68B33A07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8.3.1 视锥剔除（Frustum Culling）</w:t>
      </w:r>
    </w:p>
    <w:p w14:paraId="693EF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只渲染相机视野内的物体。Three.js默认开启，配合正确的boundingBox，大场景使用八叉树空间划分加速。</w:t>
      </w:r>
    </w:p>
    <w:p w14:paraId="174EB045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8.3.2 细节层次（LOD）</w:t>
      </w:r>
    </w:p>
    <w:p w14:paraId="1B394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根据距离使用不同精度模型。每个展品准备高/中/低三档模型，使用THREE.LOD管理，设置距离阈值自动切换，切换时淡入淡出过渡。</w:t>
      </w:r>
    </w:p>
    <w:p w14:paraId="4834DB08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8.3.3 实例化渲染（InstancedMesh）</w:t>
      </w:r>
    </w:p>
    <w:p w14:paraId="2D83C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大量重复物体（地砖、装饰柱、粒子）使用实例化渲染，减少绘制调用。</w:t>
      </w:r>
    </w:p>
    <w:p w14:paraId="7504B1C2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8.3.4 纹理优化</w:t>
      </w:r>
    </w:p>
    <w:p w14:paraId="4844C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纹理尺寸适中（≤2048×2048），使用压缩纹理格式，生成Mipmap，小纹理合并为纹理图集。</w:t>
      </w:r>
    </w:p>
    <w:p w14:paraId="416E2990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8.4 碰撞检测算法</w:t>
      </w:r>
    </w:p>
    <w:p w14:paraId="47652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多层碰撞体设计：粗检测用AABB快速排除，精检测用胶囊体+AABB精确计算。空间划分加速：均匀三维网格，只检查玩家所在及相邻网格。滑动碰撞响应：移动向量分解为平行/垂直法线分量，抵消平行分量保留垂直分量，分轴处理，多次迭代修正。</w:t>
      </w:r>
    </w:p>
    <w:p w14:paraId="587F0D16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8.5 性能监控与降级</w:t>
      </w:r>
    </w:p>
    <w:p w14:paraId="286E9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帧率监控：计算最近10帧平均帧率，持续低于30fps触发降级，持续高于60fps可提升画质，防抖避免频繁切换。</w:t>
      </w:r>
    </w:p>
    <w:p w14:paraId="272FE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分级画质：低（0.5x分辨率，无阴影后处理）、中（0.75x，低分辨率阴影+泛光）、高（1.0x，高分辨率阴影+泛光+描边+AO）。</w:t>
      </w:r>
    </w:p>
    <w:p w14:paraId="60270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优雅降级：不支持WebGL时降级为2D画廊模式，保证核心内容可访问。</w:t>
      </w:r>
    </w:p>
    <w:p w14:paraId="65B6C354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第9章 测试设计要点</w:t>
      </w:r>
    </w:p>
    <w:p w14:paraId="6AF2CDC8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9.1 单元测试</w:t>
      </w:r>
    </w:p>
    <w:p w14:paraId="20F7D6E1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9.1.1 工具函数测试</w:t>
      </w:r>
    </w:p>
    <w:p w14:paraId="1C2EC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重点测试：数据处理函数（格式化、验证、转换）、成就判定逻辑、存储操作函数、数学计算函数（坐标转换、碰撞检测）。要求核心函数覆盖率≥90%，覆盖正常、异常、边界情况。</w:t>
      </w:r>
    </w:p>
    <w:p w14:paraId="47F4F51E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9.1.2 组件单元测试</w:t>
      </w:r>
    </w:p>
    <w:p w14:paraId="2E1E5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测试内容：Props传入是否正确渲染、用户交互是否触发正确事件、状态变化是否更新视图、禁用/加载等状态是否正确。</w:t>
      </w:r>
    </w:p>
    <w:p w14:paraId="4630258F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9.2 集成测试</w:t>
      </w:r>
    </w:p>
    <w:p w14:paraId="4269C68A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9.2.1 模块间集成</w:t>
      </w:r>
    </w:p>
    <w:p w14:paraId="27B19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测试场景：3D场景与成就模块（浏览作品是否触发成就判定）、作品模块与统计模块（互动是否记录统计）、后台管理与前端展示（修改是否同步更新）、状态管理与组件（状态变化是否驱动更新）。</w:t>
      </w:r>
    </w:p>
    <w:p w14:paraId="4FA7F55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9.2.2 数据流测试</w:t>
      </w:r>
    </w:p>
    <w:p w14:paraId="355CA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测试要点：用户操作→事件→状态→视图完整链路、数据持久化（刷新后保留）、数据导入导出一致性、数据版本迁移正确性。</w:t>
      </w:r>
    </w:p>
    <w:p w14:paraId="349DF133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9.3 性能测试</w:t>
      </w:r>
    </w:p>
    <w:p w14:paraId="3ECC468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9.3.1 3D渲染性能</w:t>
      </w:r>
    </w:p>
    <w:p w14:paraId="22C53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指标：平均帧率≥55fps（桌面端），最低帧率≥30fps，显存≤500MB，内存≤500MB。场景：空场景基线、满配展厅、大量粒子、30分钟内存泄漏检测。</w:t>
      </w:r>
    </w:p>
    <w:p w14:paraId="49D70C3A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9.3.2 前端加载性能</w:t>
      </w:r>
    </w:p>
    <w:p w14:paraId="795B9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指标：首屏加载≤3秒，首包gzip后≤200KB，首屏总资源≤5MB，LCP≤2.5秒。</w:t>
      </w:r>
    </w:p>
    <w:p w14:paraId="4D770095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9.3.3 兼容性测试</w:t>
      </w:r>
    </w:p>
    <w:p w14:paraId="329645CF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表9-1 兼容性测试矩阵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506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2AA9D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浏览器</w:t>
            </w:r>
          </w:p>
        </w:tc>
        <w:tc>
          <w:tcPr>
            <w:tcW w:w="3135" w:type="dxa"/>
          </w:tcPr>
          <w:p w14:paraId="2251F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操作系统</w:t>
            </w:r>
          </w:p>
        </w:tc>
        <w:tc>
          <w:tcPr>
            <w:tcW w:w="3135" w:type="dxa"/>
          </w:tcPr>
          <w:p w14:paraId="03E1D1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预期</w:t>
            </w:r>
          </w:p>
        </w:tc>
      </w:tr>
      <w:tr w14:paraId="2206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E944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Chrome 最新版</w:t>
            </w:r>
          </w:p>
        </w:tc>
        <w:tc>
          <w:tcPr>
            <w:tcW w:w="3135" w:type="dxa"/>
          </w:tcPr>
          <w:p w14:paraId="0EB00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Windows/macOS</w:t>
            </w:r>
          </w:p>
        </w:tc>
        <w:tc>
          <w:tcPr>
            <w:tcW w:w="3135" w:type="dxa"/>
          </w:tcPr>
          <w:p w14:paraId="20BA0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完全支持，性能良好</w:t>
            </w:r>
          </w:p>
        </w:tc>
      </w:tr>
      <w:tr w14:paraId="7E78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CF53A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Firefox 最新版</w:t>
            </w:r>
          </w:p>
        </w:tc>
        <w:tc>
          <w:tcPr>
            <w:tcW w:w="3135" w:type="dxa"/>
          </w:tcPr>
          <w:p w14:paraId="76B64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Windows/macOS</w:t>
            </w:r>
          </w:p>
        </w:tc>
        <w:tc>
          <w:tcPr>
            <w:tcW w:w="3135" w:type="dxa"/>
          </w:tcPr>
          <w:p w14:paraId="2CB993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完全支持</w:t>
            </w:r>
          </w:p>
        </w:tc>
      </w:tr>
      <w:tr w14:paraId="2A565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2B32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Safari 最新版</w:t>
            </w:r>
          </w:p>
        </w:tc>
        <w:tc>
          <w:tcPr>
            <w:tcW w:w="3135" w:type="dxa"/>
          </w:tcPr>
          <w:p w14:paraId="308F2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macOS/iOS</w:t>
            </w:r>
          </w:p>
        </w:tc>
        <w:tc>
          <w:tcPr>
            <w:tcW w:w="3135" w:type="dxa"/>
          </w:tcPr>
          <w:p w14:paraId="27A27F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完全支持</w:t>
            </w:r>
          </w:p>
        </w:tc>
      </w:tr>
      <w:tr w14:paraId="473E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8E93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Edge 最新版</w:t>
            </w:r>
          </w:p>
        </w:tc>
        <w:tc>
          <w:tcPr>
            <w:tcW w:w="3135" w:type="dxa"/>
          </w:tcPr>
          <w:p w14:paraId="6369E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Windows</w:t>
            </w:r>
          </w:p>
        </w:tc>
        <w:tc>
          <w:tcPr>
            <w:tcW w:w="3135" w:type="dxa"/>
          </w:tcPr>
          <w:p w14:paraId="751DB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完全支持</w:t>
            </w:r>
          </w:p>
        </w:tc>
      </w:tr>
      <w:tr w14:paraId="5C45F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43621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Chrome Mobile</w:t>
            </w:r>
          </w:p>
        </w:tc>
        <w:tc>
          <w:tcPr>
            <w:tcW w:w="3135" w:type="dxa"/>
          </w:tcPr>
          <w:p w14:paraId="265C7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Android</w:t>
            </w:r>
          </w:p>
        </w:tc>
        <w:tc>
          <w:tcPr>
            <w:tcW w:w="3135" w:type="dxa"/>
          </w:tcPr>
          <w:p w14:paraId="1D479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核心功能可用</w:t>
            </w:r>
          </w:p>
        </w:tc>
      </w:tr>
      <w:tr w14:paraId="2E8E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663F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Safari Mobile</w:t>
            </w:r>
          </w:p>
        </w:tc>
        <w:tc>
          <w:tcPr>
            <w:tcW w:w="3135" w:type="dxa"/>
          </w:tcPr>
          <w:p w14:paraId="723732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iOS</w:t>
            </w:r>
          </w:p>
        </w:tc>
        <w:tc>
          <w:tcPr>
            <w:tcW w:w="3135" w:type="dxa"/>
          </w:tcPr>
          <w:p w14:paraId="531F23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核心功能可用</w:t>
            </w:r>
          </w:p>
        </w:tc>
      </w:tr>
    </w:tbl>
    <w:p w14:paraId="3F91C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</w:pPr>
    </w:p>
    <w:p w14:paraId="53EFE7D0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第10章 设计结论</w:t>
      </w:r>
    </w:p>
    <w:p w14:paraId="2E2F4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本详细设计说明书对"数字奇珍阁-交互式作品博物馆"系统各模块实现细节进行了全面阐述，涵盖类设计、函数设计、算法流程、数据结构、接口规范、界面组件、关键技术与测试要点，为代码开发提供了详尽的技术指导。</w:t>
      </w:r>
    </w:p>
    <w:p w14:paraId="38C56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设计方案具有以下特点：</w:t>
      </w:r>
    </w:p>
    <w:p w14:paraId="52262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（1）架构清晰，模块化程度高。分层架构与模块化设计，各模块职责明确、低耦合，状态管理与事件总线保证模块间解耦与数据一致。</w:t>
      </w:r>
    </w:p>
    <w:p w14:paraId="620B2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（2）技术选型成熟合理。Vue 3 + Three.js主流技术栈，兼顾开发效率与3D渲染能力；Pinia符合官方推荐；本地存储满足轻量化需求，预留后端扩展能力。</w:t>
      </w:r>
    </w:p>
    <w:p w14:paraId="30DE7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（3）性能优化考虑充分。从渲染优化、资源管理、分级画质、优雅降级多维度设计，确保不同设备良好体验。</w:t>
      </w:r>
    </w:p>
    <w:p w14:paraId="7EB6B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（4）可扩展性强。成就系统数据驱动配置化，数据结构考虑版本兼容与迁移，接口遵循RESTful规范便于对接后端。</w:t>
      </w:r>
    </w:p>
    <w:p w14:paraId="0D6A7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（5）用户体验设计细致。从开场仪式感到展品交互反馈，从成就解锁动效到导航导览辅助，体现以用户为中心的设计思想，打造沉浸式虚拟博物馆体验。</w:t>
      </w:r>
    </w:p>
    <w:p w14:paraId="75948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综上所述，本设计方案技术路线正确，实现细节明确，可操作性强，能够有效指导开发团队完成系统编码工作。方案兼顾课程项目交付需求与未来扩展可能，在功能完整性、技术先进性、体验沉浸感与可维护性之间取得良好平衡。按照本设计进行开发，预计能够顺利完成项目，达到预期设计目标与教学实践要求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70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H1"/>
    <w:qFormat/>
    <w:uiPriority w:val="0"/>
    <w:pPr>
      <w:spacing w:before="200" w:after="80" w:line="276" w:lineRule="auto"/>
      <w:ind w:firstLine="0"/>
      <w:jc w:val="center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5">
    <w:name w:val="H2"/>
    <w:qFormat/>
    <w:uiPriority w:val="0"/>
    <w:pPr>
      <w:spacing w:before="200" w:after="8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6">
    <w:name w:val="H3"/>
    <w:qFormat/>
    <w:uiPriority w:val="0"/>
    <w:pPr>
      <w:spacing w:before="200" w:after="80" w:line="276" w:lineRule="auto"/>
      <w:ind w:firstLine="0"/>
    </w:pPr>
    <w:rPr>
      <w:rFonts w:ascii="黑体" w:hAnsi="黑体" w:eastAsia="黑体" w:cstheme="minorBidi"/>
      <w:b/>
      <w:sz w:val="24"/>
      <w:szCs w:val="22"/>
      <w:lang w:val="en-US" w:eastAsia="en-US" w:bidi="ar-SA"/>
    </w:rPr>
  </w:style>
  <w:style w:type="paragraph" w:customStyle="1" w:styleId="167">
    <w:name w:val="Code"/>
    <w:qFormat/>
    <w:uiPriority w:val="0"/>
    <w:pPr>
      <w:spacing w:after="200" w:line="276" w:lineRule="auto"/>
      <w:ind w:left="283" w:firstLine="0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  <w:style w:type="paragraph" w:customStyle="1" w:styleId="168">
    <w:name w:val="NoIndent"/>
    <w:qFormat/>
    <w:uiPriority w:val="0"/>
    <w:pPr>
      <w:spacing w:after="200" w:line="360" w:lineRule="auto"/>
      <w:ind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5163</Words>
  <Characters>7763</Characters>
  <Lines>0</Lines>
  <Paragraphs>0</Paragraphs>
  <TotalTime>4</TotalTime>
  <ScaleCrop>false</ScaleCrop>
  <LinksUpToDate>false</LinksUpToDate>
  <CharactersWithSpaces>8009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谢婧雯</cp:lastModifiedBy>
  <dcterms:modified xsi:type="dcterms:W3CDTF">2026-06-25T15:18:05Z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eyJoZGlkIjoiMDMwZmNlNjEzYmRkODljNjM3ZDA3YTgwNjdkZmNjZDUiLCJ1c2VySWQiOiIxNjQzMzk1ODI5In0=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18C67019D76D4123BC5F0023221B9479_13</vt:lpwstr>
  </property>
</Properties>
</file>