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Week 09 Member Report</w:t>
      </w:r>
    </w:p>
    <w:p>
      <w:pPr>
        <w:pStyle w:val="Subtitle"/>
      </w:pPr>
      <w:r>
        <w:rPr>
          <w:rFonts w:ascii="Arial" w:hAnsi="Arial" w:eastAsia="Arial" w:cs="Arial"/>
          <w:color w:val="000000"/>
        </w:rPr>
        <w:t>Chong Zhang</w:t>
      </w:r>
    </w:p>
    <w:p>
      <w:r>
        <w:rPr>
          <w:rFonts w:ascii="Arial" w:hAnsi="Arial" w:eastAsia="Arial" w:cs="Arial"/>
          <w:b/>
          <w:color w:val="000000"/>
          <w:sz w:val="20"/>
        </w:rPr>
        <w:t>Evaluation datasets security and reproducibility</w:t>
      </w:r>
    </w:p>
    <w:p>
      <w:r>
        <w:rPr>
          <w:rFonts w:ascii="Arial" w:hAnsi="Arial" w:eastAsia="Arial" w:cs="Arial"/>
          <w:color w:val="000000"/>
          <w:sz w:val="18"/>
        </w:rPr>
        <w:t>Prepared for submission on 9 October 2026</w:t>
      </w:r>
    </w:p>
    <w:p>
      <w:r>
        <w:rPr>
          <w:rFonts w:ascii="Arial" w:hAnsi="Arial" w:eastAsia="Arial" w:cs="Arial"/>
          <w:b/>
          <w:color w:val="000000"/>
          <w:sz w:val="18"/>
        </w:rPr>
        <w:t>Source release  CS30-1_Main_20261008_b94f69f894ce</w:t>
      </w:r>
    </w:p>
    <w:p>
      <w:r>
        <w:rPr>
          <w:rFonts w:ascii="Arial" w:hAnsi="Arial" w:eastAsia="Arial" w:cs="Arial"/>
          <w:color w:val="000000"/>
          <w:sz w:val="18"/>
        </w:rPr>
        <w:t>Assigned public source files  365</w:t>
      </w:r>
    </w:p>
    <w:p>
      <w:pPr>
        <w:pStyle w:val="Heading1"/>
      </w:pPr>
      <w:r>
        <w:rPr>
          <w:rFonts w:ascii="Arial" w:hAnsi="Arial" w:eastAsia="Arial" w:cs="Arial"/>
          <w:color w:val="000000"/>
        </w:rPr>
        <w:t>Workstream outcome</w:t>
      </w:r>
    </w:p>
    <w:p>
      <w:r>
        <w:rPr>
          <w:rFonts w:ascii="Arial" w:hAnsi="Arial" w:eastAsia="Arial" w:cs="Arial"/>
          <w:color w:val="000000"/>
        </w:rPr>
        <w:t>The evaluation work separates real experiments from software controls and keeps failed, incomplete and negative outcomes visible. A new matched generation pilot provides 36 outputs on twelve seen development questions. It does not close the formal research programme. Metric boundaries, historical conditions and missing independent review remain explicit so the submission is reproducible and defensible.</w:t>
      </w:r>
    </w:p>
    <w:p>
      <w:pPr>
        <w:pStyle w:val="Heading2"/>
      </w:pPr>
      <w:r>
        <w:rPr>
          <w:rFonts w:ascii="Arial" w:hAnsi="Arial" w:eastAsia="Arial" w:cs="Arial"/>
          <w:color w:val="000000"/>
        </w:rPr>
        <w:t>Inherited Week 8 foundation</w:t>
      </w:r>
    </w:p>
    <w:p>
      <w:r>
        <w:rPr>
          <w:rFonts w:ascii="Arial" w:hAnsi="Arial" w:eastAsia="Arial" w:cs="Arial"/>
          <w:color w:val="000000"/>
        </w:rPr>
        <w:t>Week 8 already had registered QA, reliability, teaching and memory studies, with 552 scheduled requests across 18 arms. That checkpoint recorded 346 answers, 177 failures, five clarifications and 24 waits for human source sufficiency confirmation, with zero independent human ratings. The earlier 128 question SciQ comparison and the historical record of 512 conditions predate the current work and are not new Week 09 samples.</w:t>
      </w:r>
    </w:p>
    <w:p>
      <w:pPr>
        <w:pStyle w:val="Heading1"/>
      </w:pPr>
      <w:r>
        <w:rPr>
          <w:rFonts w:ascii="Arial" w:hAnsi="Arial" w:eastAsia="Arial" w:cs="Arial"/>
          <w:color w:val="000000"/>
        </w:rPr>
        <w:t>Changes after Week 8</w:t>
      </w:r>
    </w:p>
    <w:p>
      <w:pPr>
        <w:pStyle w:val="Heading2"/>
      </w:pPr>
      <w:r>
        <w:rPr>
          <w:rFonts w:ascii="Arial" w:hAnsi="Arial" w:eastAsia="Arial" w:cs="Arial"/>
          <w:color w:val="000000"/>
        </w:rPr>
        <w:t>Define current sample units</w:t>
      </w:r>
    </w:p>
    <w:p>
      <w:r>
        <w:rPr>
          <w:rFonts w:ascii="Arial" w:hAnsi="Arial" w:eastAsia="Arial" w:cs="Arial"/>
          <w:color w:val="000000"/>
        </w:rPr>
        <w:t>The latest QA pilot fixes twelve previously seen development questions across NoRAG, dense and hybrid plus rerank. These are 36 condition outputs, not 36 independent questions or three repeated experiments. The route is google/gemini-3.5-flash-lite through OpenRouter with google-vertex/global. The online checker is absent from all 36 outputs.</w:t>
      </w:r>
    </w:p>
    <w:p>
      <w:pPr>
        <w:pStyle w:val="Heading2"/>
      </w:pPr>
      <w:r>
        <w:rPr>
          <w:rFonts w:ascii="Arial" w:hAnsi="Arial" w:eastAsia="Arial" w:cs="Arial"/>
          <w:color w:val="000000"/>
        </w:rPr>
        <w:t>Keep metrics and interpretation separate</w:t>
      </w:r>
    </w:p>
    <w:p>
      <w:r>
        <w:rPr>
          <w:rFonts w:ascii="Arial" w:hAnsi="Arial" w:eastAsia="Arial" w:cs="Arial"/>
          <w:color w:val="000000"/>
        </w:rPr>
        <w:t>Exact match and token F1 are retained unchanged. Local AI semantic review explains some valid synonyms and question ambiguity, including the conditions needed for an air pressure answer; it is not relabeled as human judgment. Terminology and spelling differences are reviewed separately from exact match failures. A ganglion response has textbook support, but such case analysis does not replace independent scoring.</w:t>
      </w:r>
    </w:p>
    <w:p>
      <w:r>
        <w:br w:type="page"/>
      </w:r>
    </w:p>
    <w:p>
      <w:pPr>
        <w:pStyle w:val="Heading1"/>
      </w:pPr>
      <w:r>
        <w:rPr>
          <w:rFonts w:ascii="Arial" w:hAnsi="Arial" w:eastAsia="Arial" w:cs="Arial"/>
          <w:color w:val="000000"/>
        </w:rPr>
        <w:t>Implementation and experiments</w:t>
      </w:r>
    </w:p>
    <w:p>
      <w:pPr>
        <w:pStyle w:val="Heading2"/>
      </w:pPr>
      <w:r>
        <w:rPr>
          <w:rFonts w:ascii="Arial" w:hAnsi="Arial" w:eastAsia="Arial" w:cs="Arial"/>
          <w:color w:val="000000"/>
        </w:rPr>
        <w:t>Preserve failures and evidence identities</w:t>
      </w:r>
    </w:p>
    <w:p>
      <w:r>
        <w:rPr>
          <w:rFonts w:ascii="Arial" w:hAnsi="Arial" w:eastAsia="Arial" w:cs="Arial"/>
          <w:color w:val="000000"/>
        </w:rPr>
        <w:t>Provider schema faults, rate limits, failed checker judgments, queue timeout and recovered tasks remain separate outcomes. A successful HTTP response alone is not evidence of the requested provider route. Requested model, returned provider, configuration, prompt and schema identities must travel with the result. Original failed receipts are retained when a successor run is added.</w:t>
      </w:r>
    </w:p>
    <w:p>
      <w:pPr>
        <w:pStyle w:val="Heading2"/>
      </w:pPr>
      <w:r>
        <w:rPr>
          <w:rFonts w:ascii="Arial" w:hAnsi="Arial" w:eastAsia="Arial" w:cs="Arial"/>
          <w:color w:val="000000"/>
        </w:rPr>
        <w:t>Separate safety and visual evidence</w:t>
      </w:r>
    </w:p>
    <w:p>
      <w:r>
        <w:rPr>
          <w:rFonts w:ascii="Arial" w:hAnsi="Arial" w:eastAsia="Arial" w:cs="Arial"/>
          <w:color w:val="000000"/>
        </w:rPr>
        <w:t>The fixed authorization controls and four book visual lineage processing are relevant engineering evidence. They do not substitute for adaptive model attack evaluation or semantic approval of diagrams, tables and formulas. The seven research areas each retain their own design, missing prerequisites and stopping conditions.</w:t>
      </w:r>
    </w:p>
    <w:p>
      <w:pPr>
        <w:pStyle w:val="Heading1"/>
      </w:pPr>
      <w:r>
        <w:rPr>
          <w:rFonts w:ascii="Arial" w:hAnsi="Arial" w:eastAsia="Arial" w:cs="Arial"/>
          <w:color w:val="000000"/>
        </w:rPr>
        <w:t>Evidence and findings</w:t>
      </w:r>
    </w:p>
    <w:p>
      <w:pPr>
        <w:pStyle w:val="Heading2"/>
      </w:pPr>
      <w:r>
        <w:rPr>
          <w:rFonts w:ascii="Arial" w:hAnsi="Arial" w:eastAsia="Arial" w:cs="Arial"/>
          <w:color w:val="000000"/>
        </w:rPr>
        <w:t>Generation pilot results</w:t>
      </w:r>
    </w:p>
    <w:p>
      <w:r>
        <w:rPr>
          <w:rFonts w:ascii="Arial" w:hAnsi="Arial" w:eastAsia="Arial" w:cs="Arial"/>
          <w:color w:val="000000"/>
        </w:rPr>
        <w:t>NoRAG exact match is 7/12 with token F1 0.6389; dense is 6/12 with F1 0.6111; hybrid plus rerank is 6/12 with F1 0.7083. Generation p95 is 1.534, 1.815 and 1.321 seconds respectively. Timing starts at the adapter generate call and ends at returned model output, excluding retrieval, queue, checker and publication. No general quality or end to end speed improvement follows from this small seen set. The recomputed reported cost of these 36 outputs is USD 0.0172570.</w:t>
      </w:r>
    </w:p>
    <w:p>
      <w:pPr>
        <w:pStyle w:val="Heading2"/>
      </w:pPr>
      <w:r>
        <w:rPr>
          <w:rFonts w:ascii="Arial" w:hAnsi="Arial" w:eastAsia="Arial" w:cs="Arial"/>
          <w:color w:val="000000"/>
        </w:rPr>
        <w:t>Coverage diagnostic</w:t>
      </w:r>
    </w:p>
    <w:p>
      <w:r>
        <w:rPr>
          <w:rFonts w:ascii="Arial" w:hAnsi="Arial" w:eastAsia="Arial" w:cs="Arial"/>
          <w:color w:val="000000"/>
        </w:rPr>
        <w:t>Rule based lexical hits over fixed candidates were dense 12/60, reciprocal rank fusion 19/60 and MiniLM 19/60. These figures describe the diagnostic labels and candidate pool, not human relevance precision or full corpus recall. A documented question lost its positive dense evidence during fusion and remained poor after reranking.</w:t>
      </w:r>
    </w:p>
    <w:p>
      <w:pPr>
        <w:pStyle w:val="Heading2"/>
      </w:pPr>
      <w:r>
        <w:rPr>
          <w:rFonts w:ascii="Arial" w:hAnsi="Arial" w:eastAsia="Arial" w:cs="Arial"/>
          <w:color w:val="000000"/>
        </w:rPr>
        <w:t>Historical negative result</w:t>
      </w:r>
    </w:p>
    <w:p>
      <w:r>
        <w:rPr>
          <w:rFonts w:ascii="Arial" w:hAnsi="Arial" w:eastAsia="Arial" w:cs="Arial"/>
          <w:color w:val="000000"/>
        </w:rPr>
        <w:t>The old 128-question result of NoRAG 124/128 versus dense 86/128 predates this iteration and has refusal-policy confounding. In the latest five-question component comparison, saved Gemini E0 delivered 5/5 with pipeline EM 2/5 and F1 0.4000; DeepSeek V3.2 on DeepInfra FP4 delivered 0/5 because all responses failed decoding, giving zero pipeline scores. Its semantic scores remain unknown. The total new reported cost was USD 0.00033868; no general semantic ranking follows.</w:t>
      </w:r>
    </w:p>
    <w:p>
      <w:pPr>
        <w:pStyle w:val="Heading2"/>
      </w:pPr>
      <w:r>
        <w:rPr>
          <w:rFonts w:ascii="Arial" w:hAnsi="Arial" w:eastAsia="Arial" w:cs="Arial"/>
          <w:color w:val="000000"/>
        </w:rPr>
        <w:t>Independent evidence limits</w:t>
      </w:r>
    </w:p>
    <w:p>
      <w:r>
        <w:rPr>
          <w:rFonts w:ascii="Arial" w:hAnsi="Arial" w:eastAsia="Arial" w:cs="Arial"/>
          <w:color w:val="000000"/>
        </w:rPr>
        <w:t>Eight earlier real-browser UI journeys used Mock model behavior. Later default-RAG browser questions used real calls; the follow-up completed in 22.7131 seconds, with citation opening and refresh persistence. Its three calls cost USD 0.0148685. The first question has 59.83 second first-visible timing but missing full-display timing; no value is imputed. These narrow workflow observations and separate cloud Linux tests do not replace independent content or learning evaluation.</w:t>
      </w:r>
    </w:p>
    <w:p>
      <w:r>
        <w:br w:type="page"/>
      </w:r>
    </w:p>
    <w:p>
      <w:pPr>
        <w:pStyle w:val="Heading1"/>
      </w:pPr>
      <w:r>
        <w:rPr>
          <w:rFonts w:ascii="Arial" w:hAnsi="Arial" w:eastAsia="Arial" w:cs="Arial"/>
          <w:color w:val="000000"/>
        </w:rPr>
        <w:t>Limits and next steps</w:t>
      </w:r>
    </w:p>
    <w:p>
      <w:pPr>
        <w:pStyle w:val="ListBullet"/>
      </w:pPr>
      <w:r>
        <w:rPr>
          <w:rFonts w:ascii="Arial" w:hAnsi="Arial" w:eastAsia="Arial" w:cs="Arial"/>
          <w:color w:val="000000"/>
        </w:rPr>
        <w:t>Seven research areas remain open: QA and RAG, teaching, memory, practice, visual evidence, safety, and performance and recovery. Initial planned sample counts are targets, not completed observations.</w:t>
      </w:r>
    </w:p>
    <w:p>
      <w:pPr>
        <w:pStyle w:val="ListBullet"/>
      </w:pPr>
      <w:r>
        <w:rPr>
          <w:rFonts w:ascii="Arial" w:hAnsi="Arial" w:eastAsia="Arial" w:cs="Arial"/>
          <w:color w:val="000000"/>
        </w:rPr>
        <w:t>Same model family checking, seen questions and incomplete matched settings can bias conclusions. Engineering sample success must not be presented as model accuracy ranking.</w:t>
      </w:r>
    </w:p>
    <w:p>
      <w:pPr>
        <w:pStyle w:val="ListBullet"/>
      </w:pPr>
      <w:r>
        <w:rPr>
          <w:rFonts w:ascii="Arial" w:hAnsi="Arial" w:eastAsia="Arial" w:cs="Arial"/>
          <w:color w:val="000000"/>
        </w:rPr>
        <w:t>Stable 5 to 10 second full answers, a 30 percent warm p95 reduction with noninferior quality, and educational gains have not been demonstrated.</w:t>
      </w:r>
    </w:p>
    <w:p>
      <w:pPr>
        <w:pStyle w:val="ListBullet"/>
      </w:pPr>
      <w:r>
        <w:rPr>
          <w:rFonts w:ascii="Arial" w:hAnsi="Arial" w:eastAsia="Arial" w:cs="Arial"/>
          <w:color w:val="000000"/>
        </w:rPr>
        <w:t>The independent Linux snapshot has 3,454 unit passes, 168 missing-input failures and 33 skips; frontend 209 passes; PostgreSQL 341 passes with one missing-helper failure and two collection errors. These are partial source-subset results, not a complete Linux gate.</w:t>
      </w:r>
    </w:p>
    <w:p>
      <w:pPr>
        <w:pStyle w:val="Heading2"/>
      </w:pPr>
      <w:r>
        <w:rPr>
          <w:rFonts w:ascii="Arial" w:hAnsi="Arial" w:eastAsia="Arial" w:cs="Arial"/>
          <w:color w:val="000000"/>
        </w:rPr>
        <w:t>Next priorities</w:t>
      </w:r>
    </w:p>
    <w:p>
      <w:pPr>
        <w:pStyle w:val="ListBullet"/>
      </w:pPr>
      <w:r>
        <w:rPr>
          <w:rFonts w:ascii="Arial" w:hAnsi="Arial" w:eastAsia="Arial" w:cs="Arial"/>
          <w:color w:val="000000"/>
        </w:rPr>
        <w:t>Freeze held out questions, unit definitions, model identities, prompts, scoring and failure denominators before expanding a formal matched run.</w:t>
      </w:r>
    </w:p>
    <w:p>
      <w:pPr>
        <w:pStyle w:val="ListBullet"/>
      </w:pPr>
      <w:r>
        <w:rPr>
          <w:rFonts w:ascii="Arial" w:hAnsi="Arial" w:eastAsia="Arial" w:cs="Arial"/>
          <w:color w:val="000000"/>
        </w:rPr>
        <w:t>Collect actual independent blinded judgments, retain disagreements and adjudication separately, and obtain genuine source sufficiency confirmations where required.</w:t>
      </w:r>
    </w:p>
    <w:p>
      <w:pPr>
        <w:pStyle w:val="ListBullet"/>
      </w:pPr>
      <w:r>
        <w:rPr>
          <w:rFonts w:ascii="Arial" w:hAnsi="Arial" w:eastAsia="Arial" w:cs="Arial"/>
          <w:color w:val="000000"/>
        </w:rPr>
        <w:t>Compare disabled versus enabled decision routing with identical questions and evidence, measuring net accuracy, false routes, latency, cost and fallback recovery.</w:t>
      </w:r>
    </w:p>
    <w:p>
      <w:pPr>
        <w:pStyle w:val="Heading2"/>
      </w:pPr>
      <w:r>
        <w:rPr>
          <w:rFonts w:ascii="Arial" w:hAnsi="Arial" w:eastAsia="Arial" w:cs="Arial"/>
          <w:color w:val="000000"/>
        </w:rPr>
        <w:t>Evidence references</w:t>
      </w:r>
    </w:p>
    <w:p>
      <w:r>
        <w:rPr>
          <w:rFonts w:ascii="Arial" w:hAnsi="Arial" w:eastAsia="Arial" w:cs="Arial"/>
          <w:color w:val="000000"/>
          <w:sz w:val="17"/>
        </w:rPr>
        <w:t>Relative evidence paths resolve from the project root. Shared implementation records describe the assigned workstream and do not certify personal execution or independent human review.</w:t>
      </w:r>
    </w:p>
    <w:p>
      <w:pPr>
        <w:keepLines/>
        <w:spacing w:after="80" w:line="240" w:lineRule="auto"/>
      </w:pPr>
      <w:r>
        <w:rPr>
          <w:rFonts w:ascii="Arial" w:hAnsi="Arial" w:eastAsia="Arial" w:cs="Arial"/>
          <w:b/>
          <w:color w:val="000000"/>
          <w:sz w:val="16"/>
        </w:rPr>
        <w:t>C1  Current source and historical research reconciliation</w:t>
        <w:br/>
      </w:r>
      <w:r>
        <w:rPr>
          <w:rFonts w:ascii="Arial" w:hAnsi="Arial" w:eastAsia="Arial" w:cs="Arial"/>
          <w:color w:val="000000"/>
          <w:sz w:val="16"/>
        </w:rPr>
        <w:t>docs/​execution/​20261007-source22-free-validation-and-research-checkpoint.md</w:t>
      </w:r>
    </w:p>
    <w:p>
      <w:pPr>
        <w:keepLines/>
        <w:spacing w:after="80" w:line="240" w:lineRule="auto"/>
      </w:pPr>
      <w:r>
        <w:rPr>
          <w:rFonts w:ascii="Arial" w:hAnsi="Arial" w:eastAsia="Arial" w:cs="Arial"/>
          <w:b/>
          <w:color w:val="000000"/>
          <w:sz w:val="16"/>
        </w:rPr>
        <w:t>C2  Retrieval and native timing design</w:t>
        <w:br/>
      </w:r>
      <w:r>
        <w:rPr>
          <w:rFonts w:ascii="Arial" w:hAnsi="Arial" w:eastAsia="Arial" w:cs="Arial"/>
          <w:color w:val="000000"/>
          <w:sz w:val="16"/>
        </w:rPr>
        <w:t>docs/​execution/​20261008-checker-bound-matched-rag-and-native-timing.md</w:t>
      </w:r>
    </w:p>
    <w:p>
      <w:pPr>
        <w:keepLines/>
        <w:spacing w:after="80" w:line="240" w:lineRule="auto"/>
      </w:pPr>
      <w:r>
        <w:rPr>
          <w:rFonts w:ascii="Arial" w:hAnsi="Arial" w:eastAsia="Arial" w:cs="Arial"/>
          <w:b/>
          <w:color w:val="000000"/>
          <w:sz w:val="16"/>
        </w:rPr>
        <w:t>C3  Negative findings and metric scope</w:t>
        <w:br/>
      </w:r>
      <w:r>
        <w:rPr>
          <w:rFonts w:ascii="Arial" w:hAnsi="Arial" w:eastAsia="Arial" w:cs="Arial"/>
          <w:color w:val="000000"/>
          <w:sz w:val="16"/>
        </w:rPr>
        <w:t>docs/​execution/​20261008-round2-quote-repair-and-free-failure-diagnostics.md</w:t>
      </w:r>
    </w:p>
    <w:p>
      <w:pPr>
        <w:keepLines/>
        <w:spacing w:after="80" w:line="240" w:lineRule="auto"/>
      </w:pPr>
      <w:r>
        <w:rPr>
          <w:rFonts w:ascii="Arial" w:hAnsi="Arial" w:eastAsia="Arial" w:cs="Arial"/>
          <w:b/>
          <w:color w:val="000000"/>
          <w:sz w:val="16"/>
        </w:rPr>
        <w:t>C4  Preserved current task evidence</w:t>
        <w:br/>
      </w:r>
      <w:r>
        <w:rPr>
          <w:rFonts w:ascii="Arial" w:hAnsi="Arial" w:eastAsia="Arial" w:cs="Arial"/>
          <w:color w:val="000000"/>
          <w:sz w:val="16"/>
        </w:rPr>
        <w:t>docs/​execution/​evidence/​20261008-checker-rag-native/​current26-native-final01/​index.json</w:t>
      </w:r>
    </w:p>
    <w:p>
      <w:pPr>
        <w:keepLines/>
        <w:spacing w:after="80" w:line="240" w:lineRule="auto"/>
      </w:pPr>
      <w:r>
        <w:rPr>
          <w:rFonts w:ascii="Arial" w:hAnsi="Arial" w:eastAsia="Arial" w:cs="Arial"/>
          <w:b/>
          <w:color w:val="000000"/>
          <w:sz w:val="16"/>
        </w:rPr>
        <w:t>RB  Actual Edge UI and real-model browser receipts with timing boundaries</w:t>
        <w:br/>
      </w:r>
      <w:r>
        <w:rPr>
          <w:rFonts w:ascii="Arial" w:hAnsi="Arial" w:eastAsia="Arial" w:cs="Arial"/>
          <w:color w:val="000000"/>
          <w:sz w:val="16"/>
        </w:rPr>
        <w:t>docs/​execution/​20261008-default-rag-browser-and-matched-quality-evidence.md</w:t>
      </w:r>
    </w:p>
    <w:p>
      <w:pPr>
        <w:keepLines/>
        <w:spacing w:after="80" w:line="240" w:lineRule="auto"/>
      </w:pPr>
      <w:r>
        <w:rPr>
          <w:rFonts w:ascii="Arial" w:hAnsi="Arial" w:eastAsia="Arial" w:cs="Arial"/>
          <w:b/>
          <w:color w:val="000000"/>
          <w:sz w:val="16"/>
        </w:rPr>
        <w:t>RL  Independent cloud Linux installation and scoped tests</w:t>
        <w:br/>
      </w:r>
      <w:r>
        <w:rPr>
          <w:rFonts w:ascii="Arial" w:hAnsi="Arial" w:eastAsia="Arial" w:cs="Arial"/>
          <w:color w:val="000000"/>
          <w:sz w:val="16"/>
        </w:rPr>
        <w:t>5703_Cloud_Independent_QA_Partial_20261008.zip</w:t>
      </w:r>
    </w:p>
    <w:p>
      <w:pPr>
        <w:keepLines/>
        <w:spacing w:after="80" w:line="240" w:lineRule="auto"/>
      </w:pPr>
      <w:r>
        <w:rPr>
          <w:rFonts w:ascii="Arial" w:hAnsi="Arial" w:eastAsia="Arial" w:cs="Arial"/>
          <w:b/>
          <w:color w:val="000000"/>
          <w:sz w:val="16"/>
        </w:rPr>
        <w:t>OWN  Disjoint source04 ownership map; support files included, attribution is not personal execution</w:t>
        <w:br/>
      </w:r>
      <w:r>
        <w:rPr>
          <w:rFonts w:ascii="Arial" w:hAnsi="Arial" w:eastAsia="Arial" w:cs="Arial"/>
          <w:color w:val="000000"/>
          <w:sz w:val="16"/>
        </w:rPr>
        <w:t>C:/​Users/​PC/​Documents/​Codex/​2026-10-04/​task-2/​5703-week09-deadline-release-20261008-01/​EIGHT_OWNER_FINAL_SOURCE_MAP04.json</w:t>
      </w:r>
    </w:p>
    <w:p>
      <w:pPr>
        <w:keepLines/>
        <w:spacing w:after="80" w:line="240" w:lineRule="auto"/>
      </w:pPr>
      <w:r>
        <w:rPr>
          <w:rFonts w:ascii="Arial" w:hAnsi="Arial" w:eastAsia="Arial" w:cs="Arial"/>
          <w:b/>
          <w:color w:val="000000"/>
          <w:sz w:val="16"/>
        </w:rPr>
        <w:t>F01  Frozen source identity</w:t>
        <w:br/>
      </w:r>
      <w:r>
        <w:rPr>
          <w:rFonts w:ascii="Arial" w:hAnsi="Arial" w:eastAsia="Arial" w:cs="Arial"/>
          <w:color w:val="000000"/>
          <w:sz w:val="16"/>
        </w:rPr>
        <w:t>C:/​Users/​PC/​Documents/​Codex/​2026-10-04/​task-2/​5703-week09-deadline-release-20261008-01/​FINAL_PUBLIC_SOURCE_INDEX04.json</w:t>
      </w:r>
      <w:r>
        <w:rPr>
          <w:rFonts w:ascii="Arial" w:hAnsi="Arial" w:eastAsia="Arial" w:cs="Arial"/>
          <w:color w:val="000000"/>
          <w:sz w:val="16"/>
        </w:rPr>
        <w:br/>
        <w:t>1,489 public source files. Index SHA256 88451d11075975db45e2102ffadf5e26f2190d4d03060ca6c3721993448ab890. Source04 updates three documents; production code is unchanged from tested source03.</w:t>
      </w:r>
    </w:p>
    <w:p>
      <w:pPr>
        <w:keepLines/>
        <w:spacing w:after="80" w:line="240" w:lineRule="auto"/>
      </w:pPr>
      <w:r>
        <w:rPr>
          <w:rFonts w:ascii="Arial" w:hAnsi="Arial" w:eastAsia="Arial" w:cs="Arial"/>
          <w:b/>
          <w:color w:val="000000"/>
          <w:sz w:val="16"/>
        </w:rPr>
        <w:t>F02  Earlier main integration and free gate</w:t>
        <w:br/>
      </w:r>
      <w:r>
        <w:rPr>
          <w:rFonts w:ascii="Arial" w:hAnsi="Arial" w:eastAsia="Arial" w:cs="Arial"/>
          <w:color w:val="000000"/>
          <w:sz w:val="16"/>
        </w:rPr>
        <w:t>docs/​execution/​evidence/​20261008-checker-rag-native/​current-main-integration01/​index.json</w:t>
      </w:r>
      <w:r>
        <w:rPr>
          <w:rFonts w:ascii="Arial" w:hAnsi="Arial" w:eastAsia="Arial" w:cs="Arial"/>
          <w:color w:val="000000"/>
          <w:sz w:val="16"/>
        </w:rPr>
        <w:br/>
        <w:t>8 October 10:27 UTC checkpoint; 4,250 Python tests and 129 subtests passed; 26 skips</w:t>
      </w:r>
    </w:p>
    <w:sectPr w:rsidR="00FC693F" w:rsidRPr="0006063C" w:rsidSect="00034616">
      <w:footerReference w:type="default" r:id="rId9"/>
      <w:pgSz w:w="12240" w:h="15840"/>
      <w:pgMar w:top="965" w:right="1123" w:bottom="922"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000000"/>
        <w:sz w:val="16"/>
      </w:rPr>
      <w:t xml:space="preserve">CS30-1  Week 09  |  Chong Zhang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6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09 Chong Zhang Report</dc:title>
  <dc:subject>Post Week 8 cumulative development and evidence</dc:subject>
  <dc:creator>CS30-1 Project Team</dc:creator>
  <cp:keywords>5703, Week09, CS30-1_Main_20261008_b94f69f894ce</cp:keywords>
  <dc:description>generated by python-docx</dc:description>
  <cp:lastModifiedBy/>
  <cp:revision>1</cp:revision>
  <dcterms:created xsi:type="dcterms:W3CDTF">2013-12-23T23:15:00Z</dcterms:created>
  <dcterms:modified xsi:type="dcterms:W3CDTF">2013-12-23T23:15:00Z</dcterms:modified>
  <cp:category/>
</cp:coreProperties>
</file>