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1.专业介绍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2.个人简要信息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3.个人作品：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期末结课作业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个人创作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音频作品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相关网址链接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Professional introduction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Personal summary information.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Personal works: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final class assignment.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 creation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picture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 works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Background music.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Links to related websites.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fldChar w:fldCharType="begin"/>
      </w:r>
      <w:r>
        <w:rPr>
          <w:rFonts w:hint="eastAsia"/>
          <w:u w:val="none"/>
          <w:lang w:val="en-US" w:eastAsia="zh-CN"/>
        </w:rPr>
        <w:instrText xml:space="preserve"> HYPERLINK "http://www.andreamann.com/" </w:instrText>
      </w:r>
      <w:r>
        <w:rPr>
          <w:rFonts w:hint="eastAsia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http://www.andreamann.com/</w:t>
      </w:r>
      <w:r>
        <w:rPr>
          <w:rFonts w:hint="eastAsia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27225" cy="185039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92325" cy="18776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24685" cy="1941195"/>
            <wp:effectExtent l="0" t="0" r="184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4E4D"/>
    <w:multiLevelType w:val="singleLevel"/>
    <w:tmpl w:val="5AA74E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F7674"/>
    <w:rsid w:val="10ED44AC"/>
    <w:rsid w:val="60CF7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2018-03-13T02:42:00Z</dcterms:created>
  <dc:creator>张凯越</dc:creator>
  <cp:lastModifiedBy>张凯越</cp:lastModifiedBy>
  <dcterms:modified xsi:type="dcterms:W3CDTF">2018-03-19T14:45:09Z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