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CB817C" w14:textId="77777777" w:rsidR="00C34D6B" w:rsidRDefault="00282AEC">
      <w:pPr>
        <w:pStyle w:val="OHCoverTop"/>
        <w:pBdr>
          <w:top w:val="single" w:sz="12" w:space="8" w:color="111418"/>
        </w:pBdr>
        <w:tabs>
          <w:tab w:val="right" w:pos="9184"/>
        </w:tabs>
        <w:spacing w:after="600"/>
      </w:pPr>
      <w:r>
        <w:rPr>
          <w:rFonts w:eastAsia="Consolas"/>
        </w:rPr>
        <w:t>TECHNICAL WHITEPAPER  /  OPENHULL</w:t>
      </w:r>
      <w:r>
        <w:rPr>
          <w:rFonts w:eastAsia="Consolas"/>
        </w:rPr>
        <w:tab/>
        <w:t>5777-WQ/OPENHULL</w:t>
      </w:r>
    </w:p>
    <w:p w14:paraId="61337818" w14:textId="77777777" w:rsidR="00C34D6B" w:rsidRDefault="00282AEC">
      <w:pPr>
        <w:pStyle w:val="OHCoverSeries"/>
      </w:pPr>
      <w:r>
        <w:rPr>
          <w:rFonts w:eastAsia="Consolas"/>
        </w:rPr>
        <w:t>首个公开版本 · v0.2.0</w:t>
      </w:r>
    </w:p>
    <w:p w14:paraId="0E9308EA" w14:textId="77777777" w:rsidR="00C34D6B" w:rsidRDefault="00282AEC">
      <w:pPr>
        <w:pStyle w:val="OHCoverTitle"/>
      </w:pPr>
      <w:r>
        <w:t>OpenHull</w:t>
      </w:r>
    </w:p>
    <w:p w14:paraId="39C9A478" w14:textId="77777777" w:rsidR="00C34D6B" w:rsidRDefault="00282AEC">
      <w:pPr>
        <w:pStyle w:val="OHCoverCN"/>
      </w:pPr>
      <w:r>
        <w:t>技术白皮书</w:t>
      </w:r>
    </w:p>
    <w:p w14:paraId="07B7508F" w14:textId="77777777" w:rsidR="00C34D6B" w:rsidRDefault="00282AEC">
      <w:pPr>
        <w:pStyle w:val="OHCoverSub"/>
      </w:pPr>
      <w:r>
        <w:t xml:space="preserve">Agent </w:t>
      </w:r>
      <w:r>
        <w:t>编排的参数化船舶初步设计工具链</w:t>
      </w:r>
    </w:p>
    <w:p w14:paraId="1E9A43EF" w14:textId="77777777" w:rsidR="00C34D6B" w:rsidRDefault="00282AEC">
      <w:pPr>
        <w:pStyle w:val="OHCoverMotto"/>
        <w:spacing w:after="600"/>
      </w:pPr>
      <w:r>
        <w:rPr>
          <w:rFonts w:eastAsia="Consolas"/>
        </w:rPr>
        <w:t>Design the shell that carries it all.</w:t>
      </w:r>
    </w:p>
    <w:p w14:paraId="1F2CF454" w14:textId="77777777" w:rsidR="00C34D6B" w:rsidRDefault="00282AEC">
      <w:pPr>
        <w:pStyle w:val="OHCoverLede"/>
        <w:pBdr>
          <w:left w:val="single" w:sz="16" w:space="10" w:color="8A6A3B"/>
        </w:pBdr>
        <w:ind w:left="283"/>
      </w:pPr>
      <w:r>
        <w:t xml:space="preserve"> </w:t>
      </w:r>
      <w:r>
        <w:t>把船舶初步设计中</w:t>
      </w:r>
      <w:r>
        <w:rPr>
          <w:b/>
        </w:rPr>
        <w:t>能写成公式的部分</w:t>
      </w:r>
      <w:r>
        <w:t>从闭源软件与人工搬运中解放出来，并让每一个输出的数字都能追溯到公开文献里</w:t>
      </w:r>
      <w:r>
        <w:rPr>
          <w:b/>
        </w:rPr>
        <w:t>具体某一页的某一条公式</w:t>
      </w:r>
      <w:r>
        <w:t>。</w:t>
      </w:r>
      <w:r>
        <w:t xml:space="preserve"> </w:t>
      </w:r>
    </w:p>
    <w:p w14:paraId="1AA5FF74" w14:textId="77777777" w:rsidR="00C34D6B" w:rsidRDefault="00C34D6B">
      <w:pPr>
        <w:spacing w:after="0" w:line="240" w:lineRule="auto"/>
      </w:pPr>
    </w:p>
    <w:p w14:paraId="6D45BCCF" w14:textId="77777777" w:rsidR="00C34D6B" w:rsidRDefault="00C34D6B">
      <w:pPr>
        <w:spacing w:after="3000" w:line="240" w:lineRule="auto"/>
      </w:pPr>
    </w:p>
    <w:tbl>
      <w:tblPr>
        <w:tblW w:w="0" w:type="auto"/>
        <w:tblCellMar>
          <w:top w:w="40" w:type="dxa"/>
          <w:left w:w="0" w:type="dxa"/>
          <w:bottom w:w="40" w:type="dxa"/>
          <w:right w:w="200" w:type="dxa"/>
        </w:tblCellMar>
        <w:tblLook w:val="04A0" w:firstRow="1" w:lastRow="0" w:firstColumn="1" w:lastColumn="0" w:noHBand="0" w:noVBand="1"/>
      </w:tblPr>
      <w:tblGrid>
        <w:gridCol w:w="3061"/>
        <w:gridCol w:w="3061"/>
        <w:gridCol w:w="3061"/>
      </w:tblGrid>
      <w:tr w:rsidR="00C34D6B" w14:paraId="66038A22" w14:textId="77777777">
        <w:tc>
          <w:tcPr>
            <w:tcW w:w="3061" w:type="dxa"/>
            <w:tcBorders>
              <w:top w:val="single" w:sz="6" w:space="0" w:color="D3CDC1"/>
            </w:tcBorders>
          </w:tcPr>
          <w:p w14:paraId="27694FD4" w14:textId="77777777" w:rsidR="00C34D6B" w:rsidRDefault="00282AEC">
            <w:pPr>
              <w:pStyle w:val="OHMetaLabel"/>
            </w:pPr>
            <w:r>
              <w:t>版本</w:t>
            </w:r>
          </w:p>
        </w:tc>
        <w:tc>
          <w:tcPr>
            <w:tcW w:w="3061" w:type="dxa"/>
            <w:tcBorders>
              <w:top w:val="single" w:sz="6" w:space="0" w:color="D3CDC1"/>
            </w:tcBorders>
          </w:tcPr>
          <w:p w14:paraId="0E2850F5" w14:textId="77777777" w:rsidR="00C34D6B" w:rsidRDefault="00282AEC">
            <w:pPr>
              <w:pStyle w:val="OHMetaLabel"/>
            </w:pPr>
            <w:r>
              <w:t>文档日期</w:t>
            </w:r>
          </w:p>
        </w:tc>
        <w:tc>
          <w:tcPr>
            <w:tcW w:w="3061" w:type="dxa"/>
            <w:tcBorders>
              <w:top w:val="single" w:sz="6" w:space="0" w:color="D3CDC1"/>
            </w:tcBorders>
          </w:tcPr>
          <w:p w14:paraId="3BB691C8" w14:textId="77777777" w:rsidR="00C34D6B" w:rsidRDefault="00282AEC">
            <w:pPr>
              <w:pStyle w:val="OHMetaLabel"/>
            </w:pPr>
            <w:r>
              <w:t>许可证</w:t>
            </w:r>
          </w:p>
        </w:tc>
      </w:tr>
      <w:tr w:rsidR="00C34D6B" w14:paraId="1612F4C8" w14:textId="77777777">
        <w:tc>
          <w:tcPr>
            <w:tcW w:w="3061" w:type="dxa"/>
            <w:tcBorders>
              <w:top w:val="single" w:sz="6" w:space="0" w:color="D3CDC1"/>
            </w:tcBorders>
          </w:tcPr>
          <w:p w14:paraId="30D72A72" w14:textId="77777777" w:rsidR="00C34D6B" w:rsidRDefault="00282AEC">
            <w:pPr>
              <w:pStyle w:val="OHMetaValue"/>
            </w:pPr>
            <w:r>
              <w:rPr>
                <w:rFonts w:eastAsia="Consolas"/>
              </w:rPr>
              <w:t>v0.2.0</w:t>
            </w:r>
          </w:p>
        </w:tc>
        <w:tc>
          <w:tcPr>
            <w:tcW w:w="3061" w:type="dxa"/>
            <w:tcBorders>
              <w:top w:val="single" w:sz="6" w:space="0" w:color="D3CDC1"/>
            </w:tcBorders>
          </w:tcPr>
          <w:p w14:paraId="49842710" w14:textId="77777777" w:rsidR="00C34D6B" w:rsidRDefault="00282AEC">
            <w:pPr>
              <w:pStyle w:val="OHMetaValue"/>
            </w:pPr>
            <w:r>
              <w:rPr>
                <w:rFonts w:eastAsia="Consolas"/>
              </w:rPr>
              <w:t>2026-09-20</w:t>
            </w:r>
          </w:p>
        </w:tc>
        <w:tc>
          <w:tcPr>
            <w:tcW w:w="3061" w:type="dxa"/>
            <w:tcBorders>
              <w:top w:val="single" w:sz="6" w:space="0" w:color="D3CDC1"/>
            </w:tcBorders>
          </w:tcPr>
          <w:p w14:paraId="6DDB6DDF" w14:textId="77777777" w:rsidR="00C34D6B" w:rsidRDefault="00282AEC">
            <w:pPr>
              <w:pStyle w:val="OHMetaValue"/>
            </w:pPr>
            <w:r>
              <w:rPr>
                <w:rFonts w:eastAsia="Consolas"/>
              </w:rPr>
              <w:t>MIT</w:t>
            </w:r>
          </w:p>
        </w:tc>
      </w:tr>
      <w:tr w:rsidR="00C34D6B" w14:paraId="44CBE2CA" w14:textId="77777777">
        <w:tc>
          <w:tcPr>
            <w:tcW w:w="3061" w:type="dxa"/>
            <w:tcBorders>
              <w:top w:val="single" w:sz="6" w:space="0" w:color="D3CDC1"/>
            </w:tcBorders>
          </w:tcPr>
          <w:p w14:paraId="70455E5E" w14:textId="77777777" w:rsidR="00C34D6B" w:rsidRDefault="00282AEC">
            <w:pPr>
              <w:pStyle w:val="OHMetaLabel"/>
            </w:pPr>
            <w:r>
              <w:t>运行环境</w:t>
            </w:r>
          </w:p>
        </w:tc>
        <w:tc>
          <w:tcPr>
            <w:tcW w:w="3061" w:type="dxa"/>
            <w:tcBorders>
              <w:top w:val="single" w:sz="6" w:space="0" w:color="D3CDC1"/>
            </w:tcBorders>
          </w:tcPr>
          <w:p w14:paraId="30422174" w14:textId="77777777" w:rsidR="00C34D6B" w:rsidRDefault="00282AEC">
            <w:pPr>
              <w:pStyle w:val="OHMetaLabel"/>
            </w:pPr>
            <w:r>
              <w:t>测试状态</w:t>
            </w:r>
          </w:p>
        </w:tc>
        <w:tc>
          <w:tcPr>
            <w:tcW w:w="3061" w:type="dxa"/>
            <w:tcBorders>
              <w:top w:val="single" w:sz="6" w:space="0" w:color="D3CDC1"/>
            </w:tcBorders>
          </w:tcPr>
          <w:p w14:paraId="740A28CB" w14:textId="77777777" w:rsidR="00C34D6B" w:rsidRDefault="00282AEC">
            <w:pPr>
              <w:pStyle w:val="OHMetaLabel"/>
            </w:pPr>
            <w:r>
              <w:t>依赖上限</w:t>
            </w:r>
          </w:p>
        </w:tc>
      </w:tr>
      <w:tr w:rsidR="00C34D6B" w14:paraId="329535FE" w14:textId="77777777">
        <w:tc>
          <w:tcPr>
            <w:tcW w:w="3061" w:type="dxa"/>
            <w:tcBorders>
              <w:top w:val="single" w:sz="6" w:space="0" w:color="D3CDC1"/>
            </w:tcBorders>
          </w:tcPr>
          <w:p w14:paraId="5CC840B7" w14:textId="77777777" w:rsidR="00C34D6B" w:rsidRDefault="00282AEC">
            <w:pPr>
              <w:pStyle w:val="OHMetaValue"/>
            </w:pPr>
            <w:r>
              <w:rPr>
                <w:rFonts w:eastAsia="Consolas"/>
              </w:rPr>
              <w:t>Python ≥ 3.11</w:t>
            </w:r>
          </w:p>
        </w:tc>
        <w:tc>
          <w:tcPr>
            <w:tcW w:w="3061" w:type="dxa"/>
            <w:tcBorders>
              <w:top w:val="single" w:sz="6" w:space="0" w:color="D3CDC1"/>
            </w:tcBorders>
          </w:tcPr>
          <w:p w14:paraId="09678473" w14:textId="77777777" w:rsidR="00C34D6B" w:rsidRDefault="00282AEC">
            <w:pPr>
              <w:pStyle w:val="OHMetaValue"/>
            </w:pPr>
            <w:r>
              <w:rPr>
                <w:rFonts w:eastAsia="Consolas"/>
              </w:rPr>
              <w:t>176 passed</w:t>
            </w:r>
          </w:p>
        </w:tc>
        <w:tc>
          <w:tcPr>
            <w:tcW w:w="3061" w:type="dxa"/>
            <w:tcBorders>
              <w:top w:val="single" w:sz="6" w:space="0" w:color="D3CDC1"/>
            </w:tcBorders>
          </w:tcPr>
          <w:p w14:paraId="6350ECB1" w14:textId="77777777" w:rsidR="00C34D6B" w:rsidRDefault="00282AEC">
            <w:pPr>
              <w:pStyle w:val="OHMetaValue"/>
            </w:pPr>
            <w:r>
              <w:rPr>
                <w:rFonts w:eastAsia="Consolas"/>
              </w:rPr>
              <w:t>5 packages</w:t>
            </w:r>
          </w:p>
        </w:tc>
      </w:tr>
    </w:tbl>
    <w:p w14:paraId="21451622" w14:textId="77777777" w:rsidR="00C34D6B" w:rsidRDefault="00282AEC">
      <w:r>
        <w:br w:type="page"/>
      </w:r>
    </w:p>
    <w:p w14:paraId="726EED6A" w14:textId="77777777" w:rsidR="00C34D6B" w:rsidRDefault="00282AEC">
      <w:pPr>
        <w:pStyle w:val="OHPartTitle"/>
        <w:pBdr>
          <w:bottom w:val="single" w:sz="6" w:space="6" w:color="D3CDC1"/>
        </w:pBdr>
      </w:pPr>
      <w:r>
        <w:lastRenderedPageBreak/>
        <w:t>摘要</w:t>
      </w:r>
      <w:r>
        <w:t xml:space="preserve"> / Executive Summary</w:t>
      </w:r>
    </w:p>
    <w:p w14:paraId="2496FE42" w14:textId="77777777" w:rsidR="00C34D6B" w:rsidRDefault="00282AEC">
      <w:pPr>
        <w:pStyle w:val="OHAbstract"/>
      </w:pPr>
      <w:r>
        <w:t xml:space="preserve"> OpenHull </w:t>
      </w:r>
      <w:r>
        <w:t>是一个开源（</w:t>
      </w:r>
      <w:r>
        <w:t>MIT</w:t>
      </w:r>
      <w:r>
        <w:t>）的参数化船舶初步设计工具链。输入一份</w:t>
      </w:r>
      <w:r>
        <w:t xml:space="preserve"> YAML </w:t>
      </w:r>
      <w:r>
        <w:t>设计任务书</w:t>
      </w:r>
      <w:r>
        <w:t>——</w:t>
      </w:r>
      <w:r>
        <w:t>船型、载重吨、服务航速、航区、设计吃水</w:t>
      </w:r>
      <w:r>
        <w:t>——</w:t>
      </w:r>
      <w:r>
        <w:t>流水线产出主尺度方案、静水力表、型线型值表与分层</w:t>
      </w:r>
      <w:r>
        <w:t xml:space="preserve"> DXF </w:t>
      </w:r>
      <w:r>
        <w:t>矢量数据。整条链路可由</w:t>
      </w:r>
      <w:r>
        <w:t xml:space="preserve"> AI </w:t>
      </w:r>
      <w:r>
        <w:t>智能体编排，也可以被工程师当作普通</w:t>
      </w:r>
      <w:r>
        <w:t xml:space="preserve"> Python </w:t>
      </w:r>
      <w:r>
        <w:t>库调用。</w:t>
      </w:r>
      <w:r>
        <w:t xml:space="preserve"> </w:t>
      </w:r>
    </w:p>
    <w:p w14:paraId="4FA50277" w14:textId="77777777" w:rsidR="00C34D6B" w:rsidRDefault="00282AEC">
      <w:pPr>
        <w:pStyle w:val="OHAbstract"/>
      </w:pPr>
      <w:r>
        <w:t xml:space="preserve"> </w:t>
      </w:r>
      <w:r>
        <w:t>本项目的核心主张不在于算法本身</w:t>
      </w:r>
      <w:r>
        <w:t>——</w:t>
      </w:r>
      <w:r>
        <w:t>所用的经验公式（</w:t>
      </w:r>
      <w:r>
        <w:t>Watson</w:t>
      </w:r>
      <w:r>
        <w:t>、</w:t>
      </w:r>
      <w:r>
        <w:t>Lackenby</w:t>
      </w:r>
      <w:r>
        <w:t>、</w:t>
      </w:r>
      <w:r>
        <w:t xml:space="preserve"> Holtrop–Mennen</w:t>
      </w:r>
      <w:r>
        <w:t>、</w:t>
      </w:r>
      <w:r>
        <w:t xml:space="preserve">ICLL </w:t>
      </w:r>
      <w:r>
        <w:t>干舷规则）全部来自公开教材与国际规范，没有一条是自创的。主张在于</w:t>
      </w:r>
      <w:r>
        <w:rPr>
          <w:b/>
        </w:rPr>
        <w:t>工程化的可信度</w:t>
      </w:r>
      <w:r>
        <w:t>：每一条公式必须先进入</w:t>
      </w:r>
      <w:r>
        <w:t>"</w:t>
      </w:r>
      <w:r>
        <w:t>公式白名单</w:t>
      </w:r>
      <w:r>
        <w:t>"</w:t>
      </w:r>
      <w:r>
        <w:t>才能被实现，并附上书名、章节与公式号；每一次验收只认公开基准船的出版数字；每一处近似与循环论证都写在明处，而不是藏进精度表里。</w:t>
      </w:r>
      <w:r>
        <w:t xml:space="preserve"> </w:t>
      </w:r>
    </w:p>
    <w:p w14:paraId="085C7CEE" w14:textId="77777777" w:rsidR="00C34D6B" w:rsidRDefault="00282AEC">
      <w:pPr>
        <w:pStyle w:val="OHAbstract"/>
      </w:pPr>
      <w:r>
        <w:t xml:space="preserve"> </w:t>
      </w:r>
      <w:r>
        <w:t>首个公开版本</w:t>
      </w:r>
      <w:r>
        <w:t xml:space="preserve"> v0.2 </w:t>
      </w:r>
      <w:r>
        <w:t>交付三段链路</w:t>
      </w:r>
      <w:r>
        <w:t>——</w:t>
      </w:r>
      <w:r>
        <w:t>任务书驱动的重量浮力平衡、主尺度初估、静水力与初稳性，以及参数化型线生成（数字化母型</w:t>
      </w:r>
      <w:r>
        <w:t xml:space="preserve"> → </w:t>
      </w:r>
      <w:r>
        <w:t>仿射缩放</w:t>
      </w:r>
      <w:r>
        <w:t xml:space="preserve"> → Lackenby </w:t>
      </w:r>
      <w:r>
        <w:t>变换</w:t>
      </w:r>
      <w:r>
        <w:t xml:space="preserve"> → </w:t>
      </w:r>
      <w:r>
        <w:t>型值表与分层</w:t>
      </w:r>
      <w:r>
        <w:t xml:space="preserve"> DXF</w:t>
      </w:r>
      <w:r>
        <w:t>）。全部通过日本</w:t>
      </w:r>
      <w:r>
        <w:t xml:space="preserve"> NMRI </w:t>
      </w:r>
      <w:r>
        <w:t>公开基准船</w:t>
      </w:r>
      <w:r>
        <w:t xml:space="preserve"> JBC </w:t>
      </w:r>
      <w:r>
        <w:t>的验收锚点：排水体积误差</w:t>
      </w:r>
      <w:r>
        <w:t xml:space="preserve"> </w:t>
      </w:r>
      <w:r>
        <w:rPr>
          <w:b/>
        </w:rPr>
        <w:t>+0.21 %</w:t>
      </w:r>
      <w:r>
        <w:t>（容差</w:t>
      </w:r>
      <w:r>
        <w:t xml:space="preserve"> ±1 %</w:t>
      </w:r>
      <w:r>
        <w:t>）、</w:t>
      </w:r>
      <w:r>
        <w:t xml:space="preserve"> KM </w:t>
      </w:r>
      <w:r>
        <w:t>误差</w:t>
      </w:r>
      <w:r>
        <w:t xml:space="preserve"> </w:t>
      </w:r>
      <w:r>
        <w:rPr>
          <w:b/>
        </w:rPr>
        <w:t>+0.000 %</w:t>
      </w:r>
      <w:r>
        <w:t>（容差</w:t>
      </w:r>
      <w:r>
        <w:t xml:space="preserve"> ±2 %</w:t>
      </w:r>
      <w:r>
        <w:t>）、方形系数偏差</w:t>
      </w:r>
      <w:r>
        <w:t xml:space="preserve"> </w:t>
      </w:r>
      <w:r>
        <w:rPr>
          <w:b/>
        </w:rPr>
        <w:t>+0.0018</w:t>
      </w:r>
      <w:r>
        <w:t>（容差</w:t>
      </w:r>
      <w:r>
        <w:t xml:space="preserve"> ±0.005</w:t>
      </w:r>
      <w:r>
        <w:t>）。母型船变换链路另以</w:t>
      </w:r>
      <w:r>
        <w:t xml:space="preserve"> 1963 </w:t>
      </w:r>
      <w:r>
        <w:t>年</w:t>
      </w:r>
      <w:r>
        <w:t xml:space="preserve"> DTMB Report 1712 </w:t>
      </w:r>
      <w:r>
        <w:t>的印刷棱形系数与解析闭式解，完成不依赖任何外部拟合数据的非循环验证。</w:t>
      </w:r>
      <w:r>
        <w:t xml:space="preserve"> </w:t>
      </w:r>
    </w:p>
    <w:p w14:paraId="5F3166F0" w14:textId="77777777" w:rsidR="00C34D6B" w:rsidRDefault="00282AEC">
      <w:pPr>
        <w:pStyle w:val="OHPartTitle"/>
        <w:pBdr>
          <w:bottom w:val="single" w:sz="6" w:space="6" w:color="D3CDC1"/>
        </w:pBdr>
        <w:spacing w:before="520"/>
      </w:pPr>
      <w:r>
        <w:t>目录</w:t>
      </w:r>
      <w:r>
        <w:t xml:space="preserve"> / CONTENTS</w:t>
      </w:r>
    </w:p>
    <w:p w14:paraId="2F5D1566" w14:textId="47766DF7" w:rsidR="00594E88" w:rsidRDefault="00282AEC">
      <w:pPr>
        <w:pStyle w:val="TOC1"/>
        <w:tabs>
          <w:tab w:val="right" w:leader="dot" w:pos="9174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r>
        <w:rPr>
          <w:rFonts w:cs="Segoe UI"/>
          <w:sz w:val="19"/>
        </w:rPr>
        <w:fldChar w:fldCharType="begin"/>
      </w:r>
      <w:r>
        <w:rPr>
          <w:rFonts w:cs="Segoe UI"/>
          <w:sz w:val="19"/>
        </w:rPr>
        <w:instrText xml:space="preserve"> TOC \o "1-2" \h \z \u </w:instrText>
      </w:r>
      <w:r>
        <w:rPr>
          <w:rFonts w:cs="Segoe UI"/>
          <w:sz w:val="19"/>
        </w:rPr>
        <w:fldChar w:fldCharType="separate"/>
      </w:r>
      <w:hyperlink w:anchor="_Toc240821813" w:history="1">
        <w:r w:rsidR="00594E88" w:rsidRPr="00CB5A18">
          <w:rPr>
            <w:rStyle w:val="aff9"/>
            <w:noProof/>
          </w:rPr>
          <w:t>问题：初步设计中的三重断裂</w:t>
        </w:r>
        <w:r w:rsidR="00594E88">
          <w:rPr>
            <w:rFonts w:hint="eastAsia"/>
            <w:noProof/>
            <w:webHidden/>
          </w:rPr>
          <w:tab/>
        </w:r>
        <w:r w:rsidR="00594E88">
          <w:rPr>
            <w:rFonts w:hint="eastAsia"/>
            <w:noProof/>
            <w:webHidden/>
          </w:rPr>
          <w:fldChar w:fldCharType="begin"/>
        </w:r>
        <w:r w:rsidR="00594E88">
          <w:rPr>
            <w:rFonts w:hint="eastAsia"/>
            <w:noProof/>
            <w:webHidden/>
          </w:rPr>
          <w:instrText xml:space="preserve"> </w:instrText>
        </w:r>
        <w:r w:rsidR="00594E88">
          <w:rPr>
            <w:noProof/>
            <w:webHidden/>
          </w:rPr>
          <w:instrText>PAGEREF _Toc240821813 \h</w:instrText>
        </w:r>
        <w:r w:rsidR="00594E88">
          <w:rPr>
            <w:rFonts w:hint="eastAsia"/>
            <w:noProof/>
            <w:webHidden/>
          </w:rPr>
          <w:instrText xml:space="preserve"> </w:instrText>
        </w:r>
        <w:r w:rsidR="00594E88">
          <w:rPr>
            <w:rFonts w:hint="eastAsia"/>
            <w:noProof/>
            <w:webHidden/>
          </w:rPr>
        </w:r>
        <w:r w:rsidR="00594E88">
          <w:rPr>
            <w:rFonts w:hint="eastAsia"/>
            <w:noProof/>
            <w:webHidden/>
          </w:rPr>
          <w:fldChar w:fldCharType="separate"/>
        </w:r>
        <w:r w:rsidR="00594E88">
          <w:rPr>
            <w:noProof/>
            <w:webHidden/>
          </w:rPr>
          <w:t>4</w:t>
        </w:r>
        <w:r w:rsidR="00594E88">
          <w:rPr>
            <w:rFonts w:hint="eastAsia"/>
            <w:noProof/>
            <w:webHidden/>
          </w:rPr>
          <w:fldChar w:fldCharType="end"/>
        </w:r>
      </w:hyperlink>
    </w:p>
    <w:p w14:paraId="210AB403" w14:textId="3FB959C4" w:rsidR="00594E88" w:rsidRDefault="00594E88">
      <w:pPr>
        <w:pStyle w:val="TOC2"/>
        <w:tabs>
          <w:tab w:val="right" w:leader="dot" w:pos="9174"/>
        </w:tabs>
        <w:ind w:left="420"/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0821814" w:history="1">
        <w:r w:rsidRPr="00CB5A18">
          <w:rPr>
            <w:rStyle w:val="aff9"/>
            <w:noProof/>
          </w:rPr>
          <w:t xml:space="preserve">1.1 </w:t>
        </w:r>
        <w:r w:rsidRPr="00CB5A18">
          <w:rPr>
            <w:rStyle w:val="aff9"/>
            <w:noProof/>
          </w:rPr>
          <w:t>知识是公开的，工具是闭源的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_Toc240821814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2A89548" w14:textId="0142AE43" w:rsidR="00594E88" w:rsidRDefault="00594E88">
      <w:pPr>
        <w:pStyle w:val="TOC2"/>
        <w:tabs>
          <w:tab w:val="right" w:leader="dot" w:pos="9174"/>
        </w:tabs>
        <w:ind w:left="420"/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0821815" w:history="1">
        <w:r w:rsidRPr="00CB5A18">
          <w:rPr>
            <w:rStyle w:val="aff9"/>
            <w:noProof/>
          </w:rPr>
          <w:t xml:space="preserve">1.2 </w:t>
        </w:r>
        <w:r w:rsidRPr="00CB5A18">
          <w:rPr>
            <w:rStyle w:val="aff9"/>
            <w:noProof/>
          </w:rPr>
          <w:t>数据在软件之间靠人手搬运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_Toc240821815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873BBDC" w14:textId="5CA3A6B8" w:rsidR="00594E88" w:rsidRDefault="00594E88">
      <w:pPr>
        <w:pStyle w:val="TOC2"/>
        <w:tabs>
          <w:tab w:val="right" w:leader="dot" w:pos="9174"/>
        </w:tabs>
        <w:ind w:left="420"/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0821816" w:history="1">
        <w:r w:rsidRPr="00CB5A18">
          <w:rPr>
            <w:rStyle w:val="aff9"/>
            <w:noProof/>
          </w:rPr>
          <w:t xml:space="preserve">1.3 </w:t>
        </w:r>
        <w:r w:rsidRPr="00CB5A18">
          <w:rPr>
            <w:rStyle w:val="aff9"/>
            <w:noProof/>
          </w:rPr>
          <w:t>可追溯性缺失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_Toc240821816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AFA8C16" w14:textId="614B58D9" w:rsidR="00594E88" w:rsidRDefault="00594E88">
      <w:pPr>
        <w:pStyle w:val="TOC1"/>
        <w:tabs>
          <w:tab w:val="right" w:leader="dot" w:pos="9174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0821817" w:history="1">
        <w:r w:rsidRPr="00CB5A18">
          <w:rPr>
            <w:rStyle w:val="aff9"/>
            <w:noProof/>
          </w:rPr>
          <w:t>设计立场：四条原则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_Toc240821817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8DD056D" w14:textId="64A43FE9" w:rsidR="00594E88" w:rsidRDefault="00594E88">
      <w:pPr>
        <w:pStyle w:val="TOC1"/>
        <w:tabs>
          <w:tab w:val="right" w:leader="dot" w:pos="9174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0821818" w:history="1">
        <w:r w:rsidRPr="00CB5A18">
          <w:rPr>
            <w:rStyle w:val="aff9"/>
            <w:noProof/>
          </w:rPr>
          <w:t>系统架构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_Toc240821818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22613D8" w14:textId="5DFB2FD5" w:rsidR="00594E88" w:rsidRDefault="00594E88">
      <w:pPr>
        <w:pStyle w:val="TOC2"/>
        <w:tabs>
          <w:tab w:val="right" w:leader="dot" w:pos="9174"/>
        </w:tabs>
        <w:ind w:left="420"/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0821819" w:history="1">
        <w:r w:rsidRPr="00CB5A18">
          <w:rPr>
            <w:rStyle w:val="aff9"/>
            <w:noProof/>
          </w:rPr>
          <w:t xml:space="preserve">3.1 </w:t>
        </w:r>
        <w:r w:rsidRPr="00CB5A18">
          <w:rPr>
            <w:rStyle w:val="aff9"/>
            <w:noProof/>
          </w:rPr>
          <w:t>任务书即输入契约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_Toc240821819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9D418DC" w14:textId="715B7625" w:rsidR="00594E88" w:rsidRDefault="00594E88">
      <w:pPr>
        <w:pStyle w:val="TOC2"/>
        <w:tabs>
          <w:tab w:val="right" w:leader="dot" w:pos="9174"/>
        </w:tabs>
        <w:ind w:left="420"/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0821820" w:history="1">
        <w:r w:rsidRPr="00CB5A18">
          <w:rPr>
            <w:rStyle w:val="aff9"/>
            <w:noProof/>
          </w:rPr>
          <w:t xml:space="preserve">3.2 </w:t>
        </w:r>
        <w:r w:rsidRPr="00CB5A18">
          <w:rPr>
            <w:rStyle w:val="aff9"/>
            <w:noProof/>
          </w:rPr>
          <w:t>算法作为数据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_Toc240821820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8CAB67E" w14:textId="400A8C5D" w:rsidR="00594E88" w:rsidRDefault="00594E88">
      <w:pPr>
        <w:pStyle w:val="TOC2"/>
        <w:tabs>
          <w:tab w:val="right" w:leader="dot" w:pos="9174"/>
        </w:tabs>
        <w:ind w:left="420"/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0821821" w:history="1">
        <w:r w:rsidRPr="00CB5A18">
          <w:rPr>
            <w:rStyle w:val="aff9"/>
            <w:noProof/>
          </w:rPr>
          <w:t xml:space="preserve">3.3 </w:t>
        </w:r>
        <w:r w:rsidRPr="00CB5A18">
          <w:rPr>
            <w:rStyle w:val="aff9"/>
            <w:noProof/>
          </w:rPr>
          <w:t>报错也要讲道理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_Toc240821821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3C7E24D" w14:textId="74429252" w:rsidR="00594E88" w:rsidRDefault="00594E88">
      <w:pPr>
        <w:pStyle w:val="TOC1"/>
        <w:tabs>
          <w:tab w:val="right" w:leader="dot" w:pos="9174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0821822" w:history="1">
        <w:r w:rsidRPr="00CB5A18">
          <w:rPr>
            <w:rStyle w:val="aff9"/>
            <w:noProof/>
          </w:rPr>
          <w:t>技术路径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_Toc240821822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419EB4" w14:textId="0C30B819" w:rsidR="00594E88" w:rsidRDefault="00594E88">
      <w:pPr>
        <w:pStyle w:val="TOC2"/>
        <w:tabs>
          <w:tab w:val="right" w:leader="dot" w:pos="9174"/>
        </w:tabs>
        <w:ind w:left="420"/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0821823" w:history="1">
        <w:r w:rsidRPr="00CB5A18">
          <w:rPr>
            <w:rStyle w:val="aff9"/>
            <w:noProof/>
          </w:rPr>
          <w:t xml:space="preserve">4.1 </w:t>
        </w:r>
        <w:r w:rsidRPr="00CB5A18">
          <w:rPr>
            <w:rStyle w:val="aff9"/>
            <w:noProof/>
          </w:rPr>
          <w:t>重量</w:t>
        </w:r>
        <w:r w:rsidRPr="00CB5A18">
          <w:rPr>
            <w:rStyle w:val="aff9"/>
            <w:noProof/>
          </w:rPr>
          <w:t>—</w:t>
        </w:r>
        <w:r w:rsidRPr="00CB5A18">
          <w:rPr>
            <w:rStyle w:val="aff9"/>
            <w:noProof/>
          </w:rPr>
          <w:t>浮力平衡迭代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_Toc240821823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E724D9D" w14:textId="34AFAFA5" w:rsidR="00594E88" w:rsidRDefault="00594E88">
      <w:pPr>
        <w:pStyle w:val="TOC2"/>
        <w:tabs>
          <w:tab w:val="right" w:leader="dot" w:pos="9174"/>
        </w:tabs>
        <w:ind w:left="420"/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0821824" w:history="1">
        <w:r w:rsidRPr="00CB5A18">
          <w:rPr>
            <w:rStyle w:val="aff9"/>
            <w:noProof/>
          </w:rPr>
          <w:t xml:space="preserve">4.2 </w:t>
        </w:r>
        <w:r w:rsidRPr="00CB5A18">
          <w:rPr>
            <w:rStyle w:val="aff9"/>
            <w:noProof/>
          </w:rPr>
          <w:t>型线生成：从母型船变换，而不是从零生成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_Toc240821824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2183AED" w14:textId="2F19F494" w:rsidR="00594E88" w:rsidRDefault="00594E88">
      <w:pPr>
        <w:pStyle w:val="TOC2"/>
        <w:tabs>
          <w:tab w:val="right" w:leader="dot" w:pos="9174"/>
        </w:tabs>
        <w:ind w:left="420"/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0821825" w:history="1">
        <w:r w:rsidRPr="00CB5A18">
          <w:rPr>
            <w:rStyle w:val="aff9"/>
            <w:noProof/>
          </w:rPr>
          <w:t xml:space="preserve">4.3 </w:t>
        </w:r>
        <w:r w:rsidRPr="00CB5A18">
          <w:rPr>
            <w:rStyle w:val="aff9"/>
            <w:noProof/>
          </w:rPr>
          <w:t>静水力内核自实现，不用黑箱积分器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_Toc240821825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6998D76" w14:textId="59B15363" w:rsidR="00594E88" w:rsidRDefault="00594E88">
      <w:pPr>
        <w:pStyle w:val="TOC2"/>
        <w:tabs>
          <w:tab w:val="right" w:leader="dot" w:pos="9174"/>
        </w:tabs>
        <w:ind w:left="420"/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0821826" w:history="1">
        <w:r w:rsidRPr="00CB5A18">
          <w:rPr>
            <w:rStyle w:val="aff9"/>
            <w:noProof/>
          </w:rPr>
          <w:t xml:space="preserve">4.4 </w:t>
        </w:r>
        <w:r w:rsidRPr="00CB5A18">
          <w:rPr>
            <w:rStyle w:val="aff9"/>
            <w:noProof/>
          </w:rPr>
          <w:t>数值光顺检查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_Toc240821826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BD4A8FA" w14:textId="538A5072" w:rsidR="00594E88" w:rsidRDefault="00594E88">
      <w:pPr>
        <w:pStyle w:val="TOC1"/>
        <w:tabs>
          <w:tab w:val="right" w:leader="dot" w:pos="9174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0821827" w:history="1">
        <w:r w:rsidRPr="00CB5A18">
          <w:rPr>
            <w:rStyle w:val="aff9"/>
            <w:noProof/>
          </w:rPr>
          <w:t>验证体系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_Toc240821827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863791A" w14:textId="4E8BC196" w:rsidR="00594E88" w:rsidRDefault="00594E88">
      <w:pPr>
        <w:pStyle w:val="TOC2"/>
        <w:tabs>
          <w:tab w:val="right" w:leader="dot" w:pos="9174"/>
        </w:tabs>
        <w:ind w:left="420"/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0821828" w:history="1">
        <w:r w:rsidRPr="00CB5A18">
          <w:rPr>
            <w:rStyle w:val="aff9"/>
            <w:noProof/>
          </w:rPr>
          <w:t xml:space="preserve">5.1 </w:t>
        </w:r>
        <w:r w:rsidRPr="00CB5A18">
          <w:rPr>
            <w:rStyle w:val="aff9"/>
            <w:noProof/>
          </w:rPr>
          <w:t>锚点分层：不同强度的证据不能混用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_Toc240821828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7B29C511" w14:textId="0C512A8E" w:rsidR="00594E88" w:rsidRDefault="00594E88">
      <w:pPr>
        <w:pStyle w:val="TOC2"/>
        <w:tabs>
          <w:tab w:val="right" w:leader="dot" w:pos="9174"/>
        </w:tabs>
        <w:ind w:left="420"/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0821829" w:history="1">
        <w:r w:rsidRPr="00CB5A18">
          <w:rPr>
            <w:rStyle w:val="aff9"/>
            <w:noProof/>
          </w:rPr>
          <w:t xml:space="preserve">5.2 JBC </w:t>
        </w:r>
        <w:r w:rsidRPr="00CB5A18">
          <w:rPr>
            <w:rStyle w:val="aff9"/>
            <w:noProof/>
          </w:rPr>
          <w:t>基准验证结果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_Toc240821829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0C7A093A" w14:textId="71FA82BD" w:rsidR="00594E88" w:rsidRDefault="00594E88">
      <w:pPr>
        <w:pStyle w:val="TOC2"/>
        <w:tabs>
          <w:tab w:val="right" w:leader="dot" w:pos="9174"/>
        </w:tabs>
        <w:ind w:left="420"/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0821830" w:history="1">
        <w:r w:rsidRPr="00CB5A18">
          <w:rPr>
            <w:rStyle w:val="aff9"/>
            <w:noProof/>
          </w:rPr>
          <w:t xml:space="preserve">5.3 </w:t>
        </w:r>
        <w:r w:rsidRPr="00CB5A18">
          <w:rPr>
            <w:rStyle w:val="aff9"/>
            <w:noProof/>
          </w:rPr>
          <w:t>端到端链路与</w:t>
        </w:r>
        <w:r w:rsidRPr="00CB5A18">
          <w:rPr>
            <w:rStyle w:val="aff9"/>
            <w:noProof/>
          </w:rPr>
          <w:t xml:space="preserve"> CLI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_Toc240821830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0C0A6D9" w14:textId="04E4FBA1" w:rsidR="00594E88" w:rsidRDefault="00594E88">
      <w:pPr>
        <w:pStyle w:val="TOC2"/>
        <w:tabs>
          <w:tab w:val="right" w:leader="dot" w:pos="9174"/>
        </w:tabs>
        <w:ind w:left="420"/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0821831" w:history="1">
        <w:r w:rsidRPr="00CB5A18">
          <w:rPr>
            <w:rStyle w:val="aff9"/>
            <w:noProof/>
          </w:rPr>
          <w:t xml:space="preserve">5.4 </w:t>
        </w:r>
        <w:r w:rsidRPr="00CB5A18">
          <w:rPr>
            <w:rStyle w:val="aff9"/>
            <w:noProof/>
          </w:rPr>
          <w:t>把弱点写在明处：循环性与近似清单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_Toc240821831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9CDB630" w14:textId="1744C331" w:rsidR="00594E88" w:rsidRDefault="00594E88">
      <w:pPr>
        <w:pStyle w:val="TOC1"/>
        <w:tabs>
          <w:tab w:val="right" w:leader="dot" w:pos="9174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0821832" w:history="1">
        <w:r w:rsidRPr="00CB5A18">
          <w:rPr>
            <w:rStyle w:val="aff9"/>
            <w:noProof/>
          </w:rPr>
          <w:t>开源生态位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_Toc240821832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3D323BC" w14:textId="73655366" w:rsidR="00594E88" w:rsidRDefault="00594E88">
      <w:pPr>
        <w:pStyle w:val="TOC2"/>
        <w:tabs>
          <w:tab w:val="right" w:leader="dot" w:pos="9174"/>
        </w:tabs>
        <w:ind w:left="420"/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0821833" w:history="1">
        <w:r w:rsidRPr="00CB5A18">
          <w:rPr>
            <w:rStyle w:val="aff9"/>
            <w:noProof/>
          </w:rPr>
          <w:t xml:space="preserve">6.1 </w:t>
        </w:r>
        <w:r w:rsidRPr="00CB5A18">
          <w:rPr>
            <w:rStyle w:val="aff9"/>
            <w:noProof/>
          </w:rPr>
          <w:t>空白在哪里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_Toc240821833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60EA408" w14:textId="7B2E1B22" w:rsidR="00594E88" w:rsidRDefault="00594E88">
      <w:pPr>
        <w:pStyle w:val="TOC2"/>
        <w:tabs>
          <w:tab w:val="right" w:leader="dot" w:pos="9174"/>
        </w:tabs>
        <w:ind w:left="420"/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0821834" w:history="1">
        <w:r w:rsidRPr="00CB5A18">
          <w:rPr>
            <w:rStyle w:val="aff9"/>
            <w:noProof/>
          </w:rPr>
          <w:t xml:space="preserve">6.2 </w:t>
        </w:r>
        <w:r w:rsidRPr="00CB5A18">
          <w:rPr>
            <w:rStyle w:val="aff9"/>
            <w:noProof/>
          </w:rPr>
          <w:t>许可证纪律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_Toc240821834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AB7C4B6" w14:textId="06D71F5E" w:rsidR="00594E88" w:rsidRDefault="00594E88">
      <w:pPr>
        <w:pStyle w:val="TOC1"/>
        <w:tabs>
          <w:tab w:val="right" w:leader="dot" w:pos="9174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0821835" w:history="1">
        <w:r w:rsidRPr="00CB5A18">
          <w:rPr>
            <w:rStyle w:val="aff9"/>
            <w:noProof/>
          </w:rPr>
          <w:t>交付范围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_Toc240821835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702530E" w14:textId="406EBD10" w:rsidR="00594E88" w:rsidRDefault="00594E88">
      <w:pPr>
        <w:pStyle w:val="TOC2"/>
        <w:tabs>
          <w:tab w:val="right" w:leader="dot" w:pos="9174"/>
        </w:tabs>
        <w:ind w:left="420"/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0821836" w:history="1">
        <w:r w:rsidRPr="00CB5A18">
          <w:rPr>
            <w:rStyle w:val="aff9"/>
            <w:noProof/>
          </w:rPr>
          <w:t xml:space="preserve">7.1 </w:t>
        </w:r>
        <w:r w:rsidRPr="00CB5A18">
          <w:rPr>
            <w:rStyle w:val="aff9"/>
            <w:noProof/>
          </w:rPr>
          <w:t>本版本交付内容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_Toc240821836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F39313A" w14:textId="0EEF7B8F" w:rsidR="00594E88" w:rsidRDefault="00594E88">
      <w:pPr>
        <w:pStyle w:val="TOC2"/>
        <w:tabs>
          <w:tab w:val="right" w:leader="dot" w:pos="9174"/>
        </w:tabs>
        <w:ind w:left="420"/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0821837" w:history="1">
        <w:r w:rsidRPr="00CB5A18">
          <w:rPr>
            <w:rStyle w:val="aff9"/>
            <w:noProof/>
          </w:rPr>
          <w:t xml:space="preserve">7.2 </w:t>
        </w:r>
        <w:r w:rsidRPr="00CB5A18">
          <w:rPr>
            <w:rStyle w:val="aff9"/>
            <w:noProof/>
          </w:rPr>
          <w:t>后续步骤的验收准则（先行确定）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_Toc240821837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022628D" w14:textId="5456B63C" w:rsidR="00594E88" w:rsidRDefault="00594E88">
      <w:pPr>
        <w:pStyle w:val="TOC1"/>
        <w:tabs>
          <w:tab w:val="right" w:leader="dot" w:pos="9174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0821838" w:history="1">
        <w:r w:rsidRPr="00CB5A18">
          <w:rPr>
            <w:rStyle w:val="aff9"/>
            <w:noProof/>
          </w:rPr>
          <w:t>边界：明确不做的事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_Toc240821838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22B84F4" w14:textId="372EF75A" w:rsidR="00594E88" w:rsidRDefault="00594E88">
      <w:pPr>
        <w:pStyle w:val="TOC1"/>
        <w:tabs>
          <w:tab w:val="right" w:leader="dot" w:pos="9174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0821839" w:history="1">
        <w:r w:rsidRPr="00CB5A18">
          <w:rPr>
            <w:rStyle w:val="aff9"/>
            <w:noProof/>
          </w:rPr>
          <w:t>适用范围与已知边界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_Toc240821839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A98544A" w14:textId="251C0D2B" w:rsidR="00594E88" w:rsidRDefault="00594E88">
      <w:pPr>
        <w:pStyle w:val="TOC1"/>
        <w:tabs>
          <w:tab w:val="right" w:leader="dot" w:pos="9174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0821840" w:history="1">
        <w:r w:rsidRPr="00CB5A18">
          <w:rPr>
            <w:rStyle w:val="aff9"/>
            <w:noProof/>
          </w:rPr>
          <w:t>复现与参与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_Toc240821840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0E677F1" w14:textId="576F50BB" w:rsidR="00594E88" w:rsidRDefault="00594E88">
      <w:pPr>
        <w:pStyle w:val="TOC2"/>
        <w:tabs>
          <w:tab w:val="right" w:leader="dot" w:pos="9174"/>
        </w:tabs>
        <w:ind w:left="420"/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0821841" w:history="1">
        <w:r w:rsidRPr="00CB5A18">
          <w:rPr>
            <w:rStyle w:val="aff9"/>
            <w:noProof/>
          </w:rPr>
          <w:t xml:space="preserve">10.1 </w:t>
        </w:r>
        <w:r w:rsidRPr="00CB5A18">
          <w:rPr>
            <w:rStyle w:val="aff9"/>
            <w:noProof/>
          </w:rPr>
          <w:t>三步复现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_Toc240821841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4944952" w14:textId="10E935B4" w:rsidR="00594E88" w:rsidRDefault="00594E88">
      <w:pPr>
        <w:pStyle w:val="TOC2"/>
        <w:tabs>
          <w:tab w:val="right" w:leader="dot" w:pos="9174"/>
        </w:tabs>
        <w:ind w:left="420"/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0821842" w:history="1">
        <w:r w:rsidRPr="00CB5A18">
          <w:rPr>
            <w:rStyle w:val="aff9"/>
            <w:noProof/>
          </w:rPr>
          <w:t xml:space="preserve">10.2 </w:t>
        </w:r>
        <w:r w:rsidRPr="00CB5A18">
          <w:rPr>
            <w:rStyle w:val="aff9"/>
            <w:noProof/>
          </w:rPr>
          <w:t>什么样的贡献最有价值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_Toc240821842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7CD906D" w14:textId="5E0FC4A4" w:rsidR="00594E88" w:rsidRDefault="00594E88">
      <w:pPr>
        <w:pStyle w:val="TOC2"/>
        <w:tabs>
          <w:tab w:val="right" w:leader="dot" w:pos="9174"/>
        </w:tabs>
        <w:ind w:left="420"/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0821843" w:history="1">
        <w:r w:rsidRPr="00CB5A18">
          <w:rPr>
            <w:rStyle w:val="aff9"/>
            <w:noProof/>
          </w:rPr>
          <w:t xml:space="preserve">10.3 </w:t>
        </w:r>
        <w:r w:rsidRPr="00CB5A18">
          <w:rPr>
            <w:rStyle w:val="aff9"/>
            <w:noProof/>
          </w:rPr>
          <w:t>项目宪法与协作规范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_Toc240821843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546F309" w14:textId="642A83EE" w:rsidR="00C34D6B" w:rsidRDefault="00282AEC">
      <w:pPr>
        <w:spacing w:before="240"/>
      </w:pPr>
      <w:r>
        <w:rPr>
          <w:rFonts w:ascii="Segoe UI" w:eastAsia="微软雅黑" w:hAnsi="Segoe UI" w:cs="Segoe UI"/>
          <w:sz w:val="19"/>
        </w:rPr>
        <w:fldChar w:fldCharType="end"/>
      </w:r>
    </w:p>
    <w:p w14:paraId="0DE65EB0" w14:textId="77777777" w:rsidR="00C34D6B" w:rsidRDefault="00282AEC">
      <w:r>
        <w:br w:type="page"/>
      </w:r>
    </w:p>
    <w:p w14:paraId="59CB452D" w14:textId="77777777" w:rsidR="00C34D6B" w:rsidRDefault="00282AEC">
      <w:pPr>
        <w:pStyle w:val="OHSecNum"/>
        <w:pBdr>
          <w:top w:val="single" w:sz="6" w:space="12" w:color="D3CDC1"/>
        </w:pBdr>
      </w:pPr>
      <w:r>
        <w:lastRenderedPageBreak/>
        <w:t>01</w:t>
      </w:r>
    </w:p>
    <w:p w14:paraId="6629B4E0" w14:textId="77777777" w:rsidR="00C34D6B" w:rsidRDefault="00282AEC">
      <w:pPr>
        <w:pStyle w:val="OHSecTitle"/>
      </w:pPr>
      <w:bookmarkStart w:id="0" w:name="_Toc240821813"/>
      <w:r>
        <w:t>问题：初步设计中的三重断裂</w:t>
      </w:r>
      <w:bookmarkEnd w:id="0"/>
    </w:p>
    <w:p w14:paraId="690CD3EF" w14:textId="77777777" w:rsidR="00C34D6B" w:rsidRDefault="00282AEC">
      <w:pPr>
        <w:pStyle w:val="OHBody"/>
      </w:pPr>
      <w:r>
        <w:t xml:space="preserve"> </w:t>
      </w:r>
      <w:r>
        <w:t>船舶设计的信息化程度并不低</w:t>
      </w:r>
      <w:r>
        <w:t>——CAD</w:t>
      </w:r>
      <w:r>
        <w:t>、</w:t>
      </w:r>
      <w:r>
        <w:t>CFD</w:t>
      </w:r>
      <w:r>
        <w:t>、船级社计算软件一应俱全。但这些工具高度集中在</w:t>
      </w:r>
      <w:r>
        <w:rPr>
          <w:b/>
        </w:rPr>
        <w:t>详细设计与交付环节</w:t>
      </w:r>
      <w:r>
        <w:t>。而在更早的</w:t>
      </w:r>
      <w:r>
        <w:rPr>
          <w:b/>
          <w:color w:val="8A6A3B"/>
        </w:rPr>
        <w:t>初步设计</w:t>
      </w:r>
      <w:r>
        <w:t>阶段，即</w:t>
      </w:r>
      <w:r>
        <w:t>"</w:t>
      </w:r>
      <w:r>
        <w:t>给定载重吨与航速，这个船长什么样</w:t>
      </w:r>
      <w:r>
        <w:t>"</w:t>
      </w:r>
      <w:r>
        <w:t>这一步，工程实践仍然高度依赖人的经验、</w:t>
      </w:r>
      <w:r>
        <w:t xml:space="preserve">Excel </w:t>
      </w:r>
      <w:r>
        <w:t>台账和零散的内部脚本。这里存在三重断裂。</w:t>
      </w:r>
      <w:r>
        <w:t xml:space="preserve"> </w:t>
      </w:r>
    </w:p>
    <w:p w14:paraId="2C2B5A82" w14:textId="77777777" w:rsidR="00C34D6B" w:rsidRDefault="00282AEC">
      <w:pPr>
        <w:pStyle w:val="OHSubTitle"/>
      </w:pPr>
      <w:bookmarkStart w:id="1" w:name="_Toc240821814"/>
      <w:r>
        <w:t xml:space="preserve">1.1 </w:t>
      </w:r>
      <w:r>
        <w:t>知识是公开的，工具是闭源的</w:t>
      </w:r>
      <w:bookmarkEnd w:id="1"/>
    </w:p>
    <w:p w14:paraId="163BE92C" w14:textId="77777777" w:rsidR="00C34D6B" w:rsidRDefault="00282AEC">
      <w:pPr>
        <w:pStyle w:val="OHBody"/>
      </w:pPr>
      <w:r>
        <w:t xml:space="preserve"> </w:t>
      </w:r>
      <w:r>
        <w:t>商业船舶软件真正垄断的是交付链条</w:t>
      </w:r>
      <w:r>
        <w:t>——</w:t>
      </w:r>
      <w:r>
        <w:t>出图、送审、生产文件。而初步设计赖以成立的知识内核：母型船统计回归、系列试验图谱、</w:t>
      </w:r>
      <w:r>
        <w:t xml:space="preserve">Lackenby </w:t>
      </w:r>
      <w:r>
        <w:t>船型变换、</w:t>
      </w:r>
      <w:r>
        <w:t xml:space="preserve"> Holtrop–Mennen </w:t>
      </w:r>
      <w:r>
        <w:t>阻力估算，全部公开在教材、学位论文与半个世纪前的试验报告里。换句话说，</w:t>
      </w:r>
      <w:r>
        <w:rPr>
          <w:b/>
        </w:rPr>
        <w:t>被锁住的不是知识，而是知识的工程化载体</w:t>
      </w:r>
      <w:r>
        <w:t>。</w:t>
      </w:r>
      <w:r>
        <w:t xml:space="preserve"> </w:t>
      </w:r>
    </w:p>
    <w:p w14:paraId="136CFC74" w14:textId="77777777" w:rsidR="00C34D6B" w:rsidRDefault="00282AEC">
      <w:pPr>
        <w:pStyle w:val="OHSubTitle"/>
      </w:pPr>
      <w:bookmarkStart w:id="2" w:name="_Toc240821815"/>
      <w:r>
        <w:t xml:space="preserve">1.2 </w:t>
      </w:r>
      <w:r>
        <w:t>数据在软件之间靠人手搬运</w:t>
      </w:r>
      <w:bookmarkEnd w:id="2"/>
    </w:p>
    <w:p w14:paraId="571D9BD9" w14:textId="77777777" w:rsidR="00C34D6B" w:rsidRDefault="00282AEC">
      <w:pPr>
        <w:pStyle w:val="OHBody"/>
      </w:pPr>
      <w:r>
        <w:t xml:space="preserve"> </w:t>
      </w:r>
      <w:r>
        <w:t>一个典型的初步设计循环是：从任务书读数</w:t>
      </w:r>
      <w:r>
        <w:t xml:space="preserve"> → </w:t>
      </w:r>
      <w:r>
        <w:t>在</w:t>
      </w:r>
      <w:r>
        <w:t xml:space="preserve"> Excel </w:t>
      </w:r>
      <w:r>
        <w:t>里估主尺度</w:t>
      </w:r>
      <w:r>
        <w:t xml:space="preserve"> → </w:t>
      </w:r>
      <w:r>
        <w:t>手抄进</w:t>
      </w:r>
      <w:r>
        <w:t xml:space="preserve"> CAD </w:t>
      </w:r>
      <w:r>
        <w:t>建母型</w:t>
      </w:r>
      <w:r>
        <w:t xml:space="preserve"> → </w:t>
      </w:r>
      <w:r>
        <w:t>导出型值</w:t>
      </w:r>
      <w:r>
        <w:t xml:space="preserve"> → </w:t>
      </w:r>
      <w:r>
        <w:t>另开一个脚本算静水力</w:t>
      </w:r>
      <w:r>
        <w:t xml:space="preserve"> → </w:t>
      </w:r>
      <w:r>
        <w:t>把结果抄回</w:t>
      </w:r>
      <w:r>
        <w:t xml:space="preserve"> Excel </w:t>
      </w:r>
      <w:r>
        <w:t>画曲线。每一次人工搬运都是一次精度损失与一次可追溯性的断裂。本项目要替代的正是这只</w:t>
      </w:r>
      <w:r>
        <w:t>"</w:t>
      </w:r>
      <w:r>
        <w:t>在软件之间搬运数据的手</w:t>
      </w:r>
      <w:r>
        <w:t>"</w:t>
      </w:r>
      <w:r>
        <w:t>。</w:t>
      </w:r>
      <w:r>
        <w:t xml:space="preserve"> </w:t>
      </w:r>
    </w:p>
    <w:p w14:paraId="25F0A608" w14:textId="77777777" w:rsidR="00C34D6B" w:rsidRDefault="00282AEC">
      <w:pPr>
        <w:pStyle w:val="OHSubTitle"/>
      </w:pPr>
      <w:bookmarkStart w:id="3" w:name="_Toc240821816"/>
      <w:r>
        <w:t xml:space="preserve">1.3 </w:t>
      </w:r>
      <w:r>
        <w:t>可追溯性缺失</w:t>
      </w:r>
      <w:bookmarkEnd w:id="3"/>
    </w:p>
    <w:p w14:paraId="1C1E3E5A" w14:textId="77777777" w:rsidR="00C34D6B" w:rsidRDefault="00282AEC">
      <w:pPr>
        <w:pStyle w:val="OHBody"/>
      </w:pPr>
      <w:r>
        <w:t xml:space="preserve"> </w:t>
      </w:r>
      <w:r>
        <w:t>开源界并不缺船舶计算代码。生态调研显示，静水力、稳性、</w:t>
      </w:r>
      <w:r>
        <w:t xml:space="preserve">Holtrop </w:t>
      </w:r>
      <w:r>
        <w:t>阻力都有多个实现，但绝大多数是课程作业级：公式来源不明、适用边界不声明、验收标准是</w:t>
      </w:r>
      <w:r>
        <w:t>"</w:t>
      </w:r>
      <w:r>
        <w:t>和某个软件对上了</w:t>
      </w:r>
      <w:r>
        <w:t>"</w:t>
      </w:r>
      <w:r>
        <w:t>而非</w:t>
      </w:r>
      <w:r>
        <w:t>"</w:t>
      </w:r>
      <w:r>
        <w:t>和出版数据对上了</w:t>
      </w:r>
      <w:r>
        <w:t>"</w:t>
      </w:r>
      <w:r>
        <w:t>。对一个要用于真实产品设计的工具，这不可接受</w:t>
      </w:r>
      <w:r>
        <w:t>——</w:t>
      </w:r>
      <w:r>
        <w:rPr>
          <w:b/>
        </w:rPr>
        <w:t>行家一眼就能看穿一个没有出处的系数</w:t>
      </w:r>
      <w:r>
        <w:t>。</w:t>
      </w:r>
      <w:r>
        <w:t xml:space="preserve"> </w:t>
      </w:r>
    </w:p>
    <w:p w14:paraId="4F4AB413" w14:textId="77777777" w:rsidR="00C34D6B" w:rsidRDefault="00282AEC">
      <w:pPr>
        <w:pStyle w:val="OHCalloutHd"/>
        <w:pBdr>
          <w:left w:val="single" w:sz="18" w:space="8" w:color="1E3A5F"/>
        </w:pBdr>
        <w:spacing w:before="160"/>
      </w:pPr>
      <w:r>
        <w:rPr>
          <w:b w:val="0"/>
        </w:rPr>
        <w:t>由此得出的判断</w:t>
      </w:r>
    </w:p>
    <w:p w14:paraId="7FEB0B46" w14:textId="77777777" w:rsidR="00C34D6B" w:rsidRDefault="00282AEC">
      <w:pPr>
        <w:pStyle w:val="OHCallout"/>
        <w:pBdr>
          <w:left w:val="single" w:sz="18" w:space="8" w:color="1E3A5F"/>
        </w:pBdr>
        <w:spacing w:after="200"/>
      </w:pPr>
      <w:r>
        <w:t xml:space="preserve"> </w:t>
      </w:r>
      <w:r>
        <w:t>真正的卡点不是</w:t>
      </w:r>
      <w:r>
        <w:t>"</w:t>
      </w:r>
      <w:r>
        <w:t>缺少算法</w:t>
      </w:r>
      <w:r>
        <w:t>"</w:t>
      </w:r>
      <w:r>
        <w:t>，而是</w:t>
      </w:r>
      <w:r>
        <w:rPr>
          <w:b/>
        </w:rPr>
        <w:t>被验证过的工程知识的数字化，以及由此建立的行业信任</w:t>
      </w:r>
      <w:r>
        <w:t>。</w:t>
      </w:r>
      <w:r>
        <w:t xml:space="preserve"> OpenHull </w:t>
      </w:r>
      <w:r>
        <w:t>的全部设计决策都服务于这两件事。</w:t>
      </w:r>
      <w:r>
        <w:t xml:space="preserve"> </w:t>
      </w:r>
    </w:p>
    <w:p w14:paraId="771C7C7B" w14:textId="77777777" w:rsidR="00C34D6B" w:rsidRDefault="00282AEC">
      <w:pPr>
        <w:pStyle w:val="OHSecNum"/>
        <w:pBdr>
          <w:top w:val="single" w:sz="6" w:space="12" w:color="D3CDC1"/>
        </w:pBdr>
      </w:pPr>
      <w:r>
        <w:t>02</w:t>
      </w:r>
    </w:p>
    <w:p w14:paraId="1AE064DC" w14:textId="77777777" w:rsidR="00C34D6B" w:rsidRDefault="00282AEC">
      <w:pPr>
        <w:pStyle w:val="OHSecTitle"/>
      </w:pPr>
      <w:bookmarkStart w:id="4" w:name="_Toc240821817"/>
      <w:r>
        <w:t>设计立场：四条原则</w:t>
      </w:r>
      <w:bookmarkEnd w:id="4"/>
    </w:p>
    <w:p w14:paraId="2D8A0E3C" w14:textId="77777777" w:rsidR="00C34D6B" w:rsidRDefault="00282AEC">
      <w:pPr>
        <w:pStyle w:val="OHBody"/>
      </w:pPr>
      <w:r>
        <w:lastRenderedPageBreak/>
        <w:t xml:space="preserve"> </w:t>
      </w:r>
      <w:r>
        <w:t>这四条原则写进了项目宪法</w:t>
      </w:r>
      <w:r>
        <w:t xml:space="preserve"> </w:t>
      </w:r>
      <w:r>
        <w:rPr>
          <w:rFonts w:ascii="Consolas" w:eastAsia="Consolas" w:hAnsi="Consolas" w:cs="Consolas"/>
          <w:color w:val="111418"/>
          <w:sz w:val="19"/>
        </w:rPr>
        <w:t>AGENTS.md</w:t>
      </w:r>
      <w:r>
        <w:t>，是该仓库中优先级最高的一份文件</w:t>
      </w:r>
      <w:r>
        <w:t>——</w:t>
      </w:r>
      <w:r>
        <w:t>任何代码、测试或文档与它冲突，以它为准。英文版为准，中文版同步维护。</w:t>
      </w:r>
      <w:r>
        <w:t xml:space="preserve"> </w:t>
      </w:r>
    </w:p>
    <w:tbl>
      <w:tblPr>
        <w:tblW w:w="0" w:type="auto"/>
        <w:tblLayout w:type="fixed"/>
        <w:tblCellMar>
          <w:top w:w="90" w:type="dxa"/>
          <w:left w:w="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4592"/>
        <w:gridCol w:w="4592"/>
      </w:tblGrid>
      <w:tr w:rsidR="00C34D6B" w14:paraId="23E66E09" w14:textId="77777777">
        <w:tc>
          <w:tcPr>
            <w:tcW w:w="4592" w:type="dxa"/>
            <w:tcBorders>
              <w:top w:val="single" w:sz="6" w:space="0" w:color="E4DFD5"/>
            </w:tcBorders>
          </w:tcPr>
          <w:p w14:paraId="2450E41F" w14:textId="77777777" w:rsidR="00C34D6B" w:rsidRDefault="00282AEC">
            <w:pPr>
              <w:pStyle w:val="OHPid"/>
            </w:pPr>
            <w:r>
              <w:t>P1</w:t>
            </w:r>
          </w:p>
        </w:tc>
        <w:tc>
          <w:tcPr>
            <w:tcW w:w="4592" w:type="dxa"/>
            <w:tcBorders>
              <w:top w:val="single" w:sz="6" w:space="0" w:color="E4DFD5"/>
            </w:tcBorders>
          </w:tcPr>
          <w:p w14:paraId="4E4C484F" w14:textId="77777777" w:rsidR="00C34D6B" w:rsidRDefault="00282AEC">
            <w:pPr>
              <w:pStyle w:val="OHSubSub"/>
            </w:pPr>
            <w:r>
              <w:t>每一个输出结果都必须可追溯至某条公式或公开文献</w:t>
            </w:r>
          </w:p>
          <w:p w14:paraId="5F7EF0BD" w14:textId="77777777" w:rsidR="00C34D6B" w:rsidRDefault="00282AEC">
            <w:pPr>
              <w:pStyle w:val="OHBodyFlat"/>
            </w:pPr>
            <w:r>
              <w:t xml:space="preserve"> </w:t>
            </w:r>
            <w:r>
              <w:t>公式必须先被列入宪法第五节的白名单才能实现；每个实现旁附引用注释，写明书名、章节与公式号，且页码必须在实现时对着纸质或</w:t>
            </w:r>
            <w:r>
              <w:t xml:space="preserve"> PDF </w:t>
            </w:r>
            <w:r>
              <w:t>原文核对</w:t>
            </w:r>
            <w:r>
              <w:t>——</w:t>
            </w:r>
            <w:r>
              <w:t>禁止凭记忆写页码。</w:t>
            </w:r>
            <w:r>
              <w:t xml:space="preserve"> </w:t>
            </w:r>
          </w:p>
        </w:tc>
      </w:tr>
      <w:tr w:rsidR="00C34D6B" w14:paraId="7DA22F8A" w14:textId="77777777">
        <w:tc>
          <w:tcPr>
            <w:tcW w:w="4592" w:type="dxa"/>
            <w:tcBorders>
              <w:top w:val="single" w:sz="6" w:space="0" w:color="E4DFD5"/>
            </w:tcBorders>
          </w:tcPr>
          <w:p w14:paraId="5A180DE9" w14:textId="77777777" w:rsidR="00C34D6B" w:rsidRDefault="00282AEC">
            <w:pPr>
              <w:pStyle w:val="OHPid"/>
            </w:pPr>
            <w:r>
              <w:t>P2</w:t>
            </w:r>
          </w:p>
        </w:tc>
        <w:tc>
          <w:tcPr>
            <w:tcW w:w="4592" w:type="dxa"/>
            <w:tcBorders>
              <w:top w:val="single" w:sz="6" w:space="0" w:color="E4DFD5"/>
            </w:tcBorders>
          </w:tcPr>
          <w:p w14:paraId="67DA77C9" w14:textId="77777777" w:rsidR="00C34D6B" w:rsidRDefault="00282AEC">
            <w:pPr>
              <w:pStyle w:val="OHSubSub"/>
            </w:pPr>
            <w:r>
              <w:t>与公开基准船数据的验证，优先于新功能开发</w:t>
            </w:r>
          </w:p>
          <w:p w14:paraId="4332598C" w14:textId="77777777" w:rsidR="00C34D6B" w:rsidRDefault="00282AEC">
            <w:pPr>
              <w:pStyle w:val="OHBodyFlat"/>
            </w:pPr>
            <w:r>
              <w:t xml:space="preserve"> </w:t>
            </w:r>
            <w:r>
              <w:t>任何一条数值若没有出版来源或经业主批准的锚点，就不允许被测试断言。估计值永远不能充当验证目标。这意味着功能进度可以慢，验证不能欠账。</w:t>
            </w:r>
            <w:r>
              <w:t xml:space="preserve"> </w:t>
            </w:r>
          </w:p>
        </w:tc>
      </w:tr>
      <w:tr w:rsidR="00C34D6B" w14:paraId="4D60FD9E" w14:textId="77777777">
        <w:tc>
          <w:tcPr>
            <w:tcW w:w="4592" w:type="dxa"/>
            <w:tcBorders>
              <w:top w:val="single" w:sz="6" w:space="0" w:color="E4DFD5"/>
            </w:tcBorders>
          </w:tcPr>
          <w:p w14:paraId="5206BF9C" w14:textId="77777777" w:rsidR="00C34D6B" w:rsidRDefault="00282AEC">
            <w:pPr>
              <w:pStyle w:val="OHPid"/>
            </w:pPr>
            <w:r>
              <w:t>P3</w:t>
            </w:r>
          </w:p>
        </w:tc>
        <w:tc>
          <w:tcPr>
            <w:tcW w:w="4592" w:type="dxa"/>
            <w:tcBorders>
              <w:top w:val="single" w:sz="6" w:space="0" w:color="E4DFD5"/>
            </w:tcBorders>
          </w:tcPr>
          <w:p w14:paraId="67F1B4E3" w14:textId="77777777" w:rsidR="00C34D6B" w:rsidRDefault="00282AEC">
            <w:pPr>
              <w:pStyle w:val="OHSubSub"/>
            </w:pPr>
            <w:r>
              <w:t>经验公式必须声明适用范围，超范围的输入一律拒绝</w:t>
            </w:r>
          </w:p>
          <w:p w14:paraId="3EB553EA" w14:textId="77777777" w:rsidR="00C34D6B" w:rsidRDefault="00282AEC">
            <w:pPr>
              <w:pStyle w:val="OHBodyFlat"/>
            </w:pPr>
            <w:r>
              <w:t xml:space="preserve"> </w:t>
            </w:r>
            <w:r>
              <w:t>每个经验公式把它适用的</w:t>
            </w:r>
            <w:r>
              <w:t xml:space="preserve"> Froude </w:t>
            </w:r>
            <w:r>
              <w:t>数、船型系数区间与尺度区间作为</w:t>
            </w:r>
            <w:r>
              <w:rPr>
                <w:b/>
                <w:color w:val="8A6A3B"/>
              </w:rPr>
              <w:t>数据</w:t>
            </w:r>
            <w:r>
              <w:t>写在实现旁边。超出范围时模块</w:t>
            </w:r>
            <w:r>
              <w:rPr>
                <w:b/>
              </w:rPr>
              <w:t>抛错并说明违反了哪条边界</w:t>
            </w:r>
            <w:r>
              <w:t>，而不是静默外推。静默外推是开源工程代码最危险的失效模式。</w:t>
            </w:r>
            <w:r>
              <w:t xml:space="preserve"> </w:t>
            </w:r>
          </w:p>
        </w:tc>
      </w:tr>
      <w:tr w:rsidR="00C34D6B" w14:paraId="5CBF0A3B" w14:textId="77777777">
        <w:tc>
          <w:tcPr>
            <w:tcW w:w="4592" w:type="dxa"/>
            <w:tcBorders>
              <w:top w:val="single" w:sz="6" w:space="0" w:color="E4DFD5"/>
            </w:tcBorders>
          </w:tcPr>
          <w:p w14:paraId="1CEE666D" w14:textId="77777777" w:rsidR="00C34D6B" w:rsidRDefault="00282AEC">
            <w:pPr>
              <w:pStyle w:val="OHPid"/>
            </w:pPr>
            <w:r>
              <w:t>P4</w:t>
            </w:r>
          </w:p>
        </w:tc>
        <w:tc>
          <w:tcPr>
            <w:tcW w:w="4592" w:type="dxa"/>
            <w:tcBorders>
              <w:top w:val="single" w:sz="6" w:space="0" w:color="E4DFD5"/>
            </w:tcBorders>
          </w:tcPr>
          <w:p w14:paraId="00DC16C7" w14:textId="77777777" w:rsidR="00C34D6B" w:rsidRDefault="00282AEC">
            <w:pPr>
              <w:pStyle w:val="OHSubSub"/>
            </w:pPr>
            <w:r>
              <w:t>能写成公式的交给自动化，写不成公式的留给工程师</w:t>
            </w:r>
          </w:p>
          <w:p w14:paraId="16628618" w14:textId="77777777" w:rsidR="00C34D6B" w:rsidRDefault="00282AEC">
            <w:pPr>
              <w:pStyle w:val="OHBodyFlat"/>
            </w:pPr>
            <w:r>
              <w:t xml:space="preserve"> </w:t>
            </w:r>
            <w:r>
              <w:t>这条边界决定了项目范围。船型变换、静水力积分、规则校核可以自动化；舱室划分的合理性、总布置的工艺判断、与船东的权衡，不在此列，</w:t>
            </w:r>
            <w:r>
              <w:lastRenderedPageBreak/>
              <w:t>也不试图用启发式规则假装解决。</w:t>
            </w:r>
            <w:r>
              <w:t xml:space="preserve"> </w:t>
            </w:r>
          </w:p>
        </w:tc>
      </w:tr>
    </w:tbl>
    <w:p w14:paraId="27F851AA" w14:textId="77777777" w:rsidR="00C34D6B" w:rsidRDefault="00282AEC">
      <w:pPr>
        <w:pStyle w:val="OHBody"/>
      </w:pPr>
      <w:r>
        <w:lastRenderedPageBreak/>
        <w:t xml:space="preserve"> </w:t>
      </w:r>
      <w:r>
        <w:t>工程上，</w:t>
      </w:r>
      <w:r>
        <w:t xml:space="preserve">P3 </w:t>
      </w:r>
      <w:r>
        <w:t>与</w:t>
      </w:r>
      <w:r>
        <w:t xml:space="preserve"> P4 </w:t>
      </w:r>
      <w:r>
        <w:t>直接塑造了架构：</w:t>
      </w:r>
      <w:r>
        <w:rPr>
          <w:b/>
        </w:rPr>
        <w:t>算法以注册表形式暴露</w:t>
      </w:r>
      <w:r>
        <w:t>。每个计算步骤（主尺度初估、重量估算、船型变换</w:t>
      </w:r>
      <w:r>
        <w:t>……</w:t>
      </w:r>
      <w:r>
        <w:t>）都是一个可以挂多个</w:t>
      </w:r>
      <w:r>
        <w:rPr>
          <w:b/>
          <w:color w:val="8A6A3B"/>
        </w:rPr>
        <w:t>具名算法</w:t>
      </w:r>
      <w:r>
        <w:t>的策略点，每个算法携带稳定的</w:t>
      </w:r>
      <w:r>
        <w:t xml:space="preserve"> id</w:t>
      </w:r>
      <w:r>
        <w:t>、它的白名单引用、以及适用范围数据。任务书因此可以逐步指定算法，未来的图形前端可以据此把超出范围的选项置灰。</w:t>
      </w:r>
      <w:r>
        <w:t xml:space="preserve"> </w:t>
      </w:r>
    </w:p>
    <w:p w14:paraId="7C61A8D7" w14:textId="77777777" w:rsidR="00C34D6B" w:rsidRDefault="00282AEC">
      <w:pPr>
        <w:pStyle w:val="OHSecNum"/>
        <w:pBdr>
          <w:top w:val="single" w:sz="6" w:space="12" w:color="D3CDC1"/>
        </w:pBdr>
      </w:pPr>
      <w:r>
        <w:t>03</w:t>
      </w:r>
    </w:p>
    <w:p w14:paraId="49974840" w14:textId="77777777" w:rsidR="00C34D6B" w:rsidRDefault="00282AEC">
      <w:pPr>
        <w:pStyle w:val="OHSecTitle"/>
      </w:pPr>
      <w:bookmarkStart w:id="5" w:name="_Toc240821818"/>
      <w:r>
        <w:t>系统架构</w:t>
      </w:r>
      <w:bookmarkEnd w:id="5"/>
    </w:p>
    <w:p w14:paraId="4BBB9ABD" w14:textId="77777777" w:rsidR="00C34D6B" w:rsidRDefault="00282AEC">
      <w:pPr>
        <w:pStyle w:val="OHBody"/>
      </w:pPr>
      <w:r>
        <w:t xml:space="preserve"> </w:t>
      </w:r>
      <w:r>
        <w:t>架构只有一条硬要求：</w:t>
      </w:r>
      <w:r>
        <w:rPr>
          <w:b/>
        </w:rPr>
        <w:t>数值内核与调用方式解耦</w:t>
      </w:r>
      <w:r>
        <w:t>。</w:t>
      </w:r>
      <w:r>
        <w:t xml:space="preserve"> CLI </w:t>
      </w:r>
      <w:r>
        <w:t>与</w:t>
      </w:r>
      <w:r>
        <w:t xml:space="preserve"> YAML </w:t>
      </w:r>
      <w:r>
        <w:t>任务书构成稳定契约，全部计算是「输入经过校验的数据类、输出可</w:t>
      </w:r>
      <w:r>
        <w:t xml:space="preserve"> JSON </w:t>
      </w:r>
      <w:r>
        <w:t>序列化的纯函数」。这样</w:t>
      </w:r>
      <w:r>
        <w:t xml:space="preserve"> MCP server</w:t>
      </w:r>
      <w:r>
        <w:t>、</w:t>
      </w:r>
      <w:r>
        <w:t xml:space="preserve">Skill </w:t>
      </w:r>
      <w:r>
        <w:t>或图形界面可以在不触碰任何一个数值的前提下包装整套能力。</w:t>
      </w:r>
      <w:r>
        <w:t xml:space="preserve"> </w:t>
      </w:r>
    </w:p>
    <w:p w14:paraId="772C162E" w14:textId="77777777" w:rsidR="00C34D6B" w:rsidRDefault="00282AEC">
      <w:pPr>
        <w:spacing w:before="200" w:after="0"/>
        <w:jc w:val="center"/>
      </w:pPr>
      <w:r>
        <w:rPr>
          <w:noProof/>
        </w:rPr>
        <w:drawing>
          <wp:inline distT="0" distB="0" distL="0" distR="0" wp14:anchorId="5D1DD027" wp14:editId="5BC75470">
            <wp:extent cx="5652000" cy="33912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339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BD486" w14:textId="77777777" w:rsidR="00C34D6B" w:rsidRDefault="00282AEC">
      <w:pPr>
        <w:pStyle w:val="OHCaption"/>
        <w:rPr>
          <w:rFonts w:hint="eastAsia"/>
        </w:rPr>
      </w:pPr>
      <w:r>
        <w:rPr>
          <w:rFonts w:ascii="Segoe UI" w:eastAsia="微软雅黑" w:hAnsi="Segoe UI" w:cs="Segoe UI"/>
          <w:color w:val="8A6A3B"/>
          <w:sz w:val="16"/>
        </w:rPr>
        <w:t>图</w:t>
      </w:r>
      <w:r>
        <w:rPr>
          <w:rFonts w:ascii="Segoe UI" w:eastAsia="微软雅黑" w:hAnsi="Segoe UI" w:cs="Segoe UI"/>
          <w:color w:val="8A6A3B"/>
          <w:sz w:val="16"/>
        </w:rPr>
        <w:t xml:space="preserve"> 1 </w:t>
      </w:r>
      <w:r>
        <w:t xml:space="preserve"> 系统架构。数值内核（中列）是纯函数与校验数据类；调用方式（底部蓝框）可随生态演进而替换，内核不受影响。 </w:t>
      </w:r>
    </w:p>
    <w:p w14:paraId="6AF51595" w14:textId="77777777" w:rsidR="00C34D6B" w:rsidRDefault="00282AEC">
      <w:pPr>
        <w:pStyle w:val="OHSubTitle"/>
      </w:pPr>
      <w:bookmarkStart w:id="6" w:name="_Toc240821819"/>
      <w:r>
        <w:t xml:space="preserve">3.1 </w:t>
      </w:r>
      <w:r>
        <w:t>任务书即输入契约</w:t>
      </w:r>
      <w:bookmarkEnd w:id="6"/>
    </w:p>
    <w:p w14:paraId="5749ED8A" w14:textId="77777777" w:rsidR="00C34D6B" w:rsidRDefault="00282AEC">
      <w:pPr>
        <w:pStyle w:val="OHBody"/>
      </w:pPr>
      <w:r>
        <w:t xml:space="preserve"> </w:t>
      </w:r>
      <w:r>
        <w:t>唯一的用户输入是一份</w:t>
      </w:r>
      <w:r>
        <w:t xml:space="preserve"> YAML </w:t>
      </w:r>
      <w:r>
        <w:t>任务书。它不只是参数清单，更是</w:t>
      </w:r>
      <w:r>
        <w:rPr>
          <w:b/>
        </w:rPr>
        <w:t>出处登记表</w:t>
      </w:r>
      <w:r>
        <w:t>：每一个数字都带来源标签。以仓库中的</w:t>
      </w:r>
      <w:r>
        <w:t xml:space="preserve"> TB-001</w:t>
      </w:r>
      <w:r>
        <w:t>（</w:t>
      </w:r>
      <w:r>
        <w:t xml:space="preserve">Capesize </w:t>
      </w:r>
      <w:r>
        <w:t>散货船）为例：</w:t>
      </w:r>
      <w:r>
        <w:t xml:space="preserve"> </w:t>
      </w:r>
    </w:p>
    <w:p w14:paraId="4A2A9D13" w14:textId="77777777" w:rsidR="00C34D6B" w:rsidRDefault="00282AEC">
      <w:pPr>
        <w:pStyle w:val="OHBullet"/>
        <w:tabs>
          <w:tab w:val="left" w:pos="510"/>
        </w:tabs>
      </w:pPr>
      <w:r>
        <w:rPr>
          <w:color w:val="6B7079"/>
        </w:rPr>
        <w:lastRenderedPageBreak/>
        <w:t>·</w:t>
      </w:r>
      <w:r>
        <w:rPr>
          <w:color w:val="6B7079"/>
        </w:rPr>
        <w:tab/>
      </w:r>
      <w:r>
        <w:rPr>
          <w:rFonts w:ascii="Consolas" w:eastAsia="Consolas" w:hAnsi="Consolas" w:cs="Consolas"/>
          <w:color w:val="111418"/>
          <w:sz w:val="19"/>
        </w:rPr>
        <w:t>[NMRI]</w:t>
      </w:r>
      <w:r>
        <w:t xml:space="preserve"> ——</w:t>
      </w:r>
      <w:r>
        <w:t>取自日本</w:t>
      </w:r>
      <w:r>
        <w:t xml:space="preserve"> NMRI </w:t>
      </w:r>
      <w:r>
        <w:t>官方发布的</w:t>
      </w:r>
      <w:r>
        <w:t xml:space="preserve"> JBC </w:t>
      </w:r>
      <w:r>
        <w:t>条件表（设计吃水</w:t>
      </w:r>
      <w:r>
        <w:t xml:space="preserve"> 16.500 m</w:t>
      </w:r>
      <w:r>
        <w:t>、服务航速</w:t>
      </w:r>
      <w:r>
        <w:t xml:space="preserve"> 14.5 kn</w:t>
      </w:r>
      <w:r>
        <w:t>、方形系数</w:t>
      </w:r>
      <w:r>
        <w:t xml:space="preserve"> 0.8580</w:t>
      </w:r>
      <w:r>
        <w:t>）</w:t>
      </w:r>
    </w:p>
    <w:p w14:paraId="5FD8C8DA" w14:textId="77777777" w:rsidR="00C34D6B" w:rsidRDefault="00282AEC">
      <w:pPr>
        <w:pStyle w:val="OHBullet"/>
        <w:tabs>
          <w:tab w:val="left" w:pos="510"/>
        </w:tabs>
      </w:pPr>
      <w:r>
        <w:rPr>
          <w:color w:val="6B7079"/>
        </w:rPr>
        <w:t>·</w:t>
      </w:r>
      <w:r>
        <w:rPr>
          <w:color w:val="6B7079"/>
        </w:rPr>
        <w:tab/>
      </w:r>
      <w:r>
        <w:rPr>
          <w:rFonts w:ascii="Consolas" w:eastAsia="Consolas" w:hAnsi="Consolas" w:cs="Consolas"/>
          <w:color w:val="111418"/>
          <w:sz w:val="19"/>
        </w:rPr>
        <w:t>[DERIV]</w:t>
      </w:r>
      <w:r>
        <w:t xml:space="preserve"> ——</w:t>
      </w:r>
      <w:r>
        <w:t>由</w:t>
      </w:r>
      <w:r>
        <w:t xml:space="preserve"> </w:t>
      </w:r>
      <w:r>
        <w:rPr>
          <w:rFonts w:ascii="Consolas" w:eastAsia="Consolas" w:hAnsi="Consolas" w:cs="Consolas"/>
          <w:color w:val="111418"/>
          <w:sz w:val="19"/>
        </w:rPr>
        <w:t>[NMRI]</w:t>
      </w:r>
      <w:r>
        <w:t xml:space="preserve"> </w:t>
      </w:r>
      <w:r>
        <w:t>值按行内写明的公式导出（如排水量</w:t>
      </w:r>
      <w:r>
        <w:t xml:space="preserve"> = 1.025 t/m³ × 178 369.9 m³</w:t>
      </w:r>
      <w:r>
        <w:t>）</w:t>
      </w:r>
    </w:p>
    <w:p w14:paraId="1A9E4311" w14:textId="77777777" w:rsidR="00C34D6B" w:rsidRDefault="00282AEC">
      <w:pPr>
        <w:pStyle w:val="OHBullet"/>
        <w:tabs>
          <w:tab w:val="left" w:pos="510"/>
        </w:tabs>
      </w:pPr>
      <w:r>
        <w:rPr>
          <w:color w:val="6B7079"/>
        </w:rPr>
        <w:t>·</w:t>
      </w:r>
      <w:r>
        <w:rPr>
          <w:color w:val="6B7079"/>
        </w:rPr>
        <w:tab/>
      </w:r>
      <w:r>
        <w:rPr>
          <w:rFonts w:ascii="Consolas" w:eastAsia="Consolas" w:hAnsi="Consolas" w:cs="Consolas"/>
          <w:color w:val="111418"/>
          <w:sz w:val="19"/>
        </w:rPr>
        <w:t>[ASSUMED]</w:t>
      </w:r>
      <w:r>
        <w:t xml:space="preserve"> ——</w:t>
      </w:r>
      <w:r>
        <w:t>工程假设，需业主批准并留痕（如载重吨</w:t>
      </w:r>
      <w:r>
        <w:t xml:space="preserve"> 149 920 t</w:t>
      </w:r>
      <w:r>
        <w:t>：</w:t>
      </w:r>
      <w:r>
        <w:t xml:space="preserve">JBC </w:t>
      </w:r>
      <w:r>
        <w:t>是虚拟基准船，</w:t>
      </w:r>
      <w:r>
        <w:t xml:space="preserve">NMRI </w:t>
      </w:r>
      <w:r>
        <w:t>不公布载重吨）</w:t>
      </w:r>
    </w:p>
    <w:p w14:paraId="447F9DEB" w14:textId="77777777" w:rsidR="00C34D6B" w:rsidRDefault="00282AEC">
      <w:pPr>
        <w:pStyle w:val="OHBody"/>
      </w:pPr>
      <w:r>
        <w:t xml:space="preserve"> </w:t>
      </w:r>
      <w:r>
        <w:t>这个设计的直接后果是：</w:t>
      </w:r>
      <w:r>
        <w:rPr>
          <w:b/>
        </w:rPr>
        <w:t>任何一个人拿到仓库，都能区分</w:t>
      </w:r>
      <w:r>
        <w:rPr>
          <w:b/>
        </w:rPr>
        <w:t>"</w:t>
      </w:r>
      <w:r>
        <w:rPr>
          <w:b/>
        </w:rPr>
        <w:t>这是公开数据</w:t>
      </w:r>
      <w:r>
        <w:rPr>
          <w:b/>
        </w:rPr>
        <w:t>"</w:t>
      </w:r>
      <w:r>
        <w:rPr>
          <w:b/>
        </w:rPr>
        <w:t>与</w:t>
      </w:r>
      <w:r>
        <w:rPr>
          <w:b/>
        </w:rPr>
        <w:t>"</w:t>
      </w:r>
      <w:r>
        <w:rPr>
          <w:b/>
        </w:rPr>
        <w:t>这是假设</w:t>
      </w:r>
      <w:r>
        <w:rPr>
          <w:b/>
        </w:rPr>
        <w:t>"</w:t>
      </w:r>
      <w:r>
        <w:t>，而不必去猜某个数字的出处。载重吨这一处最典型</w:t>
      </w:r>
      <w:r>
        <w:t>——</w:t>
      </w:r>
      <w:r>
        <w:t>它由业主批准、取载重吨系数</w:t>
      </w:r>
      <w:r>
        <w:t xml:space="preserve"> 0.82 </w:t>
      </w:r>
      <w:r>
        <w:t>的中点值，任务书里连</w:t>
      </w:r>
      <w:r>
        <w:t>"</w:t>
      </w:r>
      <w:r>
        <w:t>曾考虑过</w:t>
      </w:r>
      <w:r>
        <w:t xml:space="preserve"> 0.86 </w:t>
      </w:r>
      <w:r>
        <w:t>但未采纳</w:t>
      </w:r>
      <w:r>
        <w:t>"</w:t>
      </w:r>
      <w:r>
        <w:t>都写了进去。</w:t>
      </w:r>
      <w:r>
        <w:t xml:space="preserve"> </w:t>
      </w:r>
    </w:p>
    <w:p w14:paraId="6EDA29CB" w14:textId="77777777" w:rsidR="00C34D6B" w:rsidRDefault="00282AEC">
      <w:pPr>
        <w:pStyle w:val="OHSubTitle"/>
      </w:pPr>
      <w:bookmarkStart w:id="7" w:name="_Toc240821820"/>
      <w:r>
        <w:t xml:space="preserve">3.2 </w:t>
      </w:r>
      <w:r>
        <w:t>算法作为数据</w:t>
      </w:r>
      <w:bookmarkEnd w:id="7"/>
    </w:p>
    <w:p w14:paraId="42824064" w14:textId="77777777" w:rsidR="00C34D6B" w:rsidRDefault="00282AEC">
      <w:pPr>
        <w:pStyle w:val="OHBody"/>
      </w:pPr>
      <w:r>
        <w:t xml:space="preserve"> </w:t>
      </w:r>
      <w:r>
        <w:t>重量估算模块同时注册了三种算法：载重吨系数法（迭代起点）、成分立方模数法（默认）、成分指数法。默认算法为</w:t>
      </w:r>
      <w:r>
        <w:t xml:space="preserve"> </w:t>
      </w:r>
      <w:r>
        <w:rPr>
          <w:rFonts w:ascii="Consolas" w:eastAsia="Consolas" w:hAnsi="Consolas" w:cs="Consolas"/>
          <w:color w:val="111418"/>
          <w:sz w:val="19"/>
        </w:rPr>
        <w:t>component_cubic</w:t>
      </w:r>
      <w:r>
        <w:t>，其引用字段直接写进每一次运行的输出：</w:t>
      </w:r>
      <w:r>
        <w:t xml:space="preserve"> </w:t>
      </w:r>
    </w:p>
    <w:p w14:paraId="19ED08AF" w14:textId="77777777" w:rsidR="00C34D6B" w:rsidRDefault="00282AEC">
      <w:pPr>
        <w:pStyle w:val="OHCode"/>
        <w:shd w:val="clear" w:color="auto" w:fill="F4F1EA"/>
        <w:spacing w:before="160"/>
      </w:pPr>
      <w:r>
        <w:t>"citation": "Xie Yunping et al., section 2.2.2: Eq.(2-13) steel cubic</w:t>
      </w:r>
    </w:p>
    <w:p w14:paraId="3572D893" w14:textId="77777777" w:rsidR="00C34D6B" w:rsidRDefault="00282AEC">
      <w:pPr>
        <w:pStyle w:val="OHCode"/>
        <w:shd w:val="clear" w:color="auto" w:fill="F4F1EA"/>
      </w:pPr>
      <w:r>
        <w:t>modulus, Eq.(2-42) outfit area modulus, Table 2-3 component shares of</w:t>
      </w:r>
    </w:p>
    <w:p w14:paraId="11EB3F52" w14:textId="77777777" w:rsidR="00C34D6B" w:rsidRDefault="00282AEC">
      <w:pPr>
        <w:pStyle w:val="OHCode"/>
        <w:shd w:val="clear" w:color="auto" w:fill="F4F1EA"/>
        <w:spacing w:after="240"/>
      </w:pPr>
      <w:r>
        <w:t>lightweight; Lin Yan, section 2.1.3 Eqs.(2-11)(2-29)"</w:t>
      </w:r>
    </w:p>
    <w:p w14:paraId="08E8DDF2" w14:textId="77777777" w:rsidR="00C34D6B" w:rsidRDefault="00282AEC">
      <w:pPr>
        <w:pStyle w:val="OHBody"/>
      </w:pPr>
      <w:r>
        <w:t xml:space="preserve"> </w:t>
      </w:r>
      <w:r>
        <w:t>这意味着结果本身携带审计路径。更进一步，算法还携带</w:t>
      </w:r>
      <w:r>
        <w:rPr>
          <w:b/>
        </w:rPr>
        <w:t>适用域</w:t>
      </w:r>
      <w:r>
        <w:t>——</w:t>
      </w:r>
      <w:r>
        <w:t>例如散货船载重吨系数的回归式只认</w:t>
      </w:r>
      <w:r>
        <w:t xml:space="preserve"> 0.5 </w:t>
      </w:r>
      <w:r>
        <w:t>万至</w:t>
      </w:r>
      <w:r>
        <w:t xml:space="preserve"> 6 </w:t>
      </w:r>
      <w:r>
        <w:t>万吨，</w:t>
      </w:r>
      <w:r>
        <w:t xml:space="preserve">TB-001 </w:t>
      </w:r>
      <w:r>
        <w:t>的</w:t>
      </w:r>
      <w:r>
        <w:t xml:space="preserve"> 14.99 </w:t>
      </w:r>
      <w:r>
        <w:t>万吨会被</w:t>
      </w:r>
      <w:r>
        <w:rPr>
          <w:b/>
          <w:color w:val="8A6A3B"/>
        </w:rPr>
        <w:t>正确地拒绝</w:t>
      </w:r>
      <w:r>
        <w:t>；这个拒绝行为有专门的测试钉死，防止将来有人</w:t>
      </w:r>
      <w:r>
        <w:t>"</w:t>
      </w:r>
      <w:r>
        <w:t>顺手放宽</w:t>
      </w:r>
      <w:r>
        <w:t>"</w:t>
      </w:r>
      <w:r>
        <w:t>。</w:t>
      </w:r>
      <w:r>
        <w:t xml:space="preserve"> </w:t>
      </w:r>
    </w:p>
    <w:p w14:paraId="68974662" w14:textId="77777777" w:rsidR="00C34D6B" w:rsidRDefault="00282AEC">
      <w:pPr>
        <w:pStyle w:val="OHSubTitle"/>
      </w:pPr>
      <w:bookmarkStart w:id="8" w:name="_Toc240821821"/>
      <w:r>
        <w:t xml:space="preserve">3.3 </w:t>
      </w:r>
      <w:r>
        <w:t>报错也要讲道理</w:t>
      </w:r>
      <w:bookmarkEnd w:id="8"/>
    </w:p>
    <w:p w14:paraId="0E7403A8" w14:textId="77777777" w:rsidR="00C34D6B" w:rsidRDefault="00282AEC">
      <w:pPr>
        <w:pStyle w:val="OHBody"/>
      </w:pPr>
      <w:r>
        <w:t xml:space="preserve"> </w:t>
      </w:r>
      <w:r>
        <w:t>输入校验的失败消息包含四要素：字段、值、允许范围、</w:t>
      </w:r>
      <w:r>
        <w:rPr>
          <w:b/>
        </w:rPr>
        <w:t>以及物理或数学上的原因</w:t>
      </w:r>
      <w:r>
        <w:t>。如果给一个方形系数</w:t>
      </w:r>
      <w:r>
        <w:t xml:space="preserve"> 1.5</w:t>
      </w:r>
      <w:r>
        <w:t>，返回的不是</w:t>
      </w:r>
      <w:r>
        <w:t>"</w:t>
      </w:r>
      <w:r>
        <w:t>值非法</w:t>
      </w:r>
      <w:r>
        <w:t>"</w:t>
      </w:r>
      <w:r>
        <w:t>，而是「排水体积塞不进外接矩形框，因此</w:t>
      </w:r>
      <w:r>
        <w:t xml:space="preserve"> Cb ≤ 1</w:t>
      </w:r>
      <w:r>
        <w:t>」并附定义式。测试直接断言错误文本中含公式，防止将来退化成一句无信息量的报错。同时所有错误消息保持纯</w:t>
      </w:r>
      <w:r>
        <w:t xml:space="preserve"> ASCII——Windows </w:t>
      </w:r>
      <w:r>
        <w:t>的</w:t>
      </w:r>
      <w:r>
        <w:t xml:space="preserve"> GBK </w:t>
      </w:r>
      <w:r>
        <w:t>控制台不会因此崩溃。</w:t>
      </w:r>
      <w:r>
        <w:t xml:space="preserve"> </w:t>
      </w:r>
    </w:p>
    <w:p w14:paraId="13BD06A5" w14:textId="77777777" w:rsidR="00C34D6B" w:rsidRDefault="00282AEC">
      <w:pPr>
        <w:pStyle w:val="OHSecNum"/>
        <w:pBdr>
          <w:top w:val="single" w:sz="6" w:space="12" w:color="D3CDC1"/>
        </w:pBdr>
      </w:pPr>
      <w:r>
        <w:t>04</w:t>
      </w:r>
    </w:p>
    <w:p w14:paraId="55B4ADC6" w14:textId="77777777" w:rsidR="00C34D6B" w:rsidRDefault="00282AEC">
      <w:pPr>
        <w:pStyle w:val="OHSecTitle"/>
      </w:pPr>
      <w:bookmarkStart w:id="9" w:name="_Toc240821822"/>
      <w:r>
        <w:t>技术路径</w:t>
      </w:r>
      <w:bookmarkEnd w:id="9"/>
    </w:p>
    <w:p w14:paraId="0F7B69DD" w14:textId="77777777" w:rsidR="00C34D6B" w:rsidRDefault="00282AEC">
      <w:pPr>
        <w:pStyle w:val="OHSubTitle"/>
      </w:pPr>
      <w:bookmarkStart w:id="10" w:name="_Toc240821823"/>
      <w:r>
        <w:t xml:space="preserve">4.1 </w:t>
      </w:r>
      <w:r>
        <w:t>重量</w:t>
      </w:r>
      <w:r>
        <w:t>—</w:t>
      </w:r>
      <w:r>
        <w:t>浮力平衡迭代</w:t>
      </w:r>
      <w:bookmarkEnd w:id="10"/>
    </w:p>
    <w:p w14:paraId="0C98EA1A" w14:textId="77777777" w:rsidR="00C34D6B" w:rsidRDefault="00282AEC">
      <w:pPr>
        <w:pStyle w:val="OHBody"/>
      </w:pPr>
      <w:r>
        <w:lastRenderedPageBreak/>
        <w:t xml:space="preserve"> </w:t>
      </w:r>
      <w:r>
        <w:t>主尺度不是一次算出来的，而是</w:t>
      </w:r>
      <w:r>
        <w:t>"</w:t>
      </w:r>
      <w:r>
        <w:t>重量等于浮力</w:t>
      </w:r>
      <w:r>
        <w:t>"</w:t>
      </w:r>
      <w:r>
        <w:t>这个方程的不动点。流水线从载重吨系数法给出迭代起点，再用成分法计算空船重量（钢料立方模数</w:t>
      </w:r>
      <w:r>
        <w:t xml:space="preserve"> + </w:t>
      </w:r>
      <w:r>
        <w:t>舾装面积模数</w:t>
      </w:r>
      <w:r>
        <w:t xml:space="preserve"> + </w:t>
      </w:r>
      <w:r>
        <w:t>机电占比），反复逼近。判停准则采用《船体结构强度》</w:t>
      </w:r>
      <w:r>
        <w:t xml:space="preserve">§3.2.2 </w:t>
      </w:r>
      <w:r>
        <w:t>式</w:t>
      </w:r>
      <w:r>
        <w:t xml:space="preserve">(3-27) </w:t>
      </w:r>
      <w:r>
        <w:t>的下限</w:t>
      </w:r>
      <w:r>
        <w:t>——</w:t>
      </w:r>
      <w:r>
        <w:t>两次迭代之间</w:t>
      </w:r>
      <w:r>
        <w:t xml:space="preserve"> |W − B|/W ≤ 0.1 %</w:t>
      </w:r>
      <w:r>
        <w:t>。</w:t>
      </w:r>
      <w:r>
        <w:t xml:space="preserve"> </w:t>
      </w:r>
    </w:p>
    <w:p w14:paraId="61599E5E" w14:textId="77777777" w:rsidR="00C34D6B" w:rsidRDefault="00282AEC">
      <w:pPr>
        <w:pStyle w:val="OHBody"/>
      </w:pPr>
      <w:r>
        <w:t xml:space="preserve"> </w:t>
      </w:r>
      <w:r>
        <w:t>迭代同时输出</w:t>
      </w:r>
      <w:r>
        <w:rPr>
          <w:b/>
          <w:color w:val="8A6A3B"/>
        </w:rPr>
        <w:t>诺曼系数</w:t>
      </w:r>
      <w:r>
        <w:t>作为物理诊断：它应当大于</w:t>
      </w:r>
      <w:r>
        <w:t xml:space="preserve"> 1</w:t>
      </w:r>
      <w:r>
        <w:t>，因为它描述的是</w:t>
      </w:r>
      <w:r>
        <w:t>"</w:t>
      </w:r>
      <w:r>
        <w:t>增加一吨载重会导致排水量增长多少</w:t>
      </w:r>
      <w:r>
        <w:t>"</w:t>
      </w:r>
      <w:r>
        <w:t>（增量还包括为此增加的船体本身）。</w:t>
      </w:r>
      <w:r>
        <w:t xml:space="preserve"> TB-001 </w:t>
      </w:r>
      <w:r>
        <w:t>的实测值为</w:t>
      </w:r>
      <w:r>
        <w:t xml:space="preserve"> </w:t>
      </w:r>
      <w:r>
        <w:rPr>
          <w:b/>
        </w:rPr>
        <w:t>1.160</w:t>
      </w:r>
      <w:r>
        <w:t>，量级合理。超过</w:t>
      </w:r>
      <w:r>
        <w:t xml:space="preserve"> 30 </w:t>
      </w:r>
      <w:r>
        <w:t>轮未收敛则拒绝返回</w:t>
      </w:r>
      <w:r>
        <w:t>——</w:t>
      </w:r>
      <w:r>
        <w:t>避免用无限迭代掩盖一个本就不自洽的输入。</w:t>
      </w:r>
      <w:r>
        <w:t xml:space="preserve"> </w:t>
      </w:r>
    </w:p>
    <w:p w14:paraId="461D5B75" w14:textId="77777777" w:rsidR="00C34D6B" w:rsidRDefault="00282AEC">
      <w:pPr>
        <w:pStyle w:val="OHSubTitle"/>
      </w:pPr>
      <w:bookmarkStart w:id="11" w:name="_Toc240821824"/>
      <w:r>
        <w:t xml:space="preserve">4.2 </w:t>
      </w:r>
      <w:r>
        <w:t>型线生成：从母型船变换，而不是从零生成</w:t>
      </w:r>
      <w:bookmarkEnd w:id="11"/>
    </w:p>
    <w:p w14:paraId="6F4A7323" w14:textId="77777777" w:rsidR="00C34D6B" w:rsidRDefault="00282AEC">
      <w:pPr>
        <w:pStyle w:val="OHBody"/>
      </w:pPr>
      <w:r>
        <w:t xml:space="preserve"> </w:t>
      </w:r>
      <w:r>
        <w:t>这是型线生成的技术核心，也是本项目的差异化所在。船体型线是一个光顺性约束极强的连续曲面，从零生成一条可用的型线是数学上的硬骨头。项目的选择是</w:t>
      </w:r>
      <w:r>
        <w:rPr>
          <w:b/>
        </w:rPr>
        <w:t>只做母型船变换</w:t>
      </w:r>
      <w:r>
        <w:t>：以一条已知光顺的真实母型为基础，通过仿射缩放改尺度，再通过</w:t>
      </w:r>
      <w:r>
        <w:t xml:space="preserve"> Lackenby </w:t>
      </w:r>
      <w:r>
        <w:t>变换调整棱形系数与浮心纵向位置。这条路径的可控性远高于生成式方法。</w:t>
      </w:r>
      <w:r>
        <w:t xml:space="preserve"> </w:t>
      </w:r>
    </w:p>
    <w:p w14:paraId="16300B8A" w14:textId="77777777" w:rsidR="00C34D6B" w:rsidRDefault="00282AEC">
      <w:pPr>
        <w:pStyle w:val="OHBody"/>
      </w:pPr>
      <w:r>
        <w:t>完整链路共四步：</w:t>
      </w:r>
    </w:p>
    <w:p w14:paraId="4C37707E" w14:textId="77777777" w:rsidR="00C34D6B" w:rsidRDefault="00282AEC">
      <w:pPr>
        <w:pStyle w:val="OHBullet"/>
        <w:tabs>
          <w:tab w:val="left" w:pos="510"/>
        </w:tabs>
      </w:pPr>
      <w:r>
        <w:rPr>
          <w:color w:val="8A6A3B"/>
        </w:rPr>
        <w:t>1.</w:t>
      </w:r>
      <w:r>
        <w:rPr>
          <w:color w:val="8A6A3B"/>
        </w:rPr>
        <w:tab/>
      </w:r>
      <w:r>
        <w:t xml:space="preserve"> </w:t>
      </w:r>
      <w:r>
        <w:rPr>
          <w:b/>
        </w:rPr>
        <w:t>母型数字化</w:t>
      </w:r>
      <w:r>
        <w:t>。包内携带的是</w:t>
      </w:r>
      <w:r>
        <w:t xml:space="preserve"> 1963 </w:t>
      </w:r>
      <w:r>
        <w:t>年</w:t>
      </w:r>
      <w:r>
        <w:t xml:space="preserve"> DTMB Report 1712 </w:t>
      </w:r>
      <w:r>
        <w:t>表</w:t>
      </w:r>
      <w:r>
        <w:t xml:space="preserve"> 7 </w:t>
      </w:r>
      <w:r>
        <w:t>的</w:t>
      </w:r>
      <w:r>
        <w:t xml:space="preserve"> 25 </w:t>
      </w:r>
      <w:r>
        <w:t>站型值表（</w:t>
      </w:r>
      <w:r>
        <w:t>Model 4214W-B4</w:t>
      </w:r>
      <w:r>
        <w:t>，总棱形系数</w:t>
      </w:r>
      <w:r>
        <w:t xml:space="preserve"> 0.805</w:t>
      </w:r>
      <w:r>
        <w:t>），逐格对着</w:t>
      </w:r>
      <w:r>
        <w:t xml:space="preserve"> 300 dpi </w:t>
      </w:r>
      <w:r>
        <w:t>渲染页核对过。附带一条纪律上的收获：报告按</w:t>
      </w:r>
      <w:r>
        <w:rPr>
          <w:b/>
          <w:color w:val="8A6A3B"/>
        </w:rPr>
        <w:t>棱形系数</w:t>
      </w:r>
      <w:r>
        <w:t>命名系列母型，文献里常说的</w:t>
      </w:r>
      <w:r>
        <w:t xml:space="preserve"> "Series 60, Cb = 0.80" </w:t>
      </w:r>
      <w:r>
        <w:t>指的其实是</w:t>
      </w:r>
      <w:r>
        <w:t xml:space="preserve"> Cp = 0.805 </w:t>
      </w:r>
      <w:r>
        <w:t>的这条母型</w:t>
      </w:r>
      <w:r>
        <w:t>——</w:t>
      </w:r>
      <w:r>
        <w:t>这个术语陷阱已写进数据源文档。</w:t>
      </w:r>
      <w:r>
        <w:t xml:space="preserve"> </w:t>
      </w:r>
    </w:p>
    <w:p w14:paraId="05E376EE" w14:textId="77777777" w:rsidR="00C34D6B" w:rsidRDefault="00282AEC">
      <w:pPr>
        <w:pStyle w:val="OHBullet"/>
        <w:tabs>
          <w:tab w:val="left" w:pos="510"/>
        </w:tabs>
      </w:pPr>
      <w:r>
        <w:rPr>
          <w:color w:val="8A6A3B"/>
        </w:rPr>
        <w:t>2.</w:t>
      </w:r>
      <w:r>
        <w:rPr>
          <w:color w:val="8A6A3B"/>
        </w:rPr>
        <w:tab/>
      </w:r>
      <w:r>
        <w:t xml:space="preserve"> </w:t>
      </w:r>
      <w:r>
        <w:rPr>
          <w:b/>
        </w:rPr>
        <w:t>仿射缩放</w:t>
      </w:r>
      <w:r>
        <w:t>。把母型缩放到平衡后的主尺度上。船型系数是仿射不变量，因此这一步有精确的验收标准：半尺度的船排水量必须恰好是全尺度的</w:t>
      </w:r>
      <w:r>
        <w:t xml:space="preserve"> 1/8</w:t>
      </w:r>
      <w:r>
        <w:t>（测试断言</w:t>
      </w:r>
      <w:r>
        <w:t xml:space="preserve"> rel 1e-9</w:t>
      </w:r>
      <w:r>
        <w:t>）。</w:t>
      </w:r>
      <w:r>
        <w:t xml:space="preserve"> </w:t>
      </w:r>
    </w:p>
    <w:p w14:paraId="0256442F" w14:textId="77777777" w:rsidR="00C34D6B" w:rsidRDefault="00282AEC">
      <w:pPr>
        <w:pStyle w:val="OHBullet"/>
        <w:tabs>
          <w:tab w:val="left" w:pos="510"/>
        </w:tabs>
      </w:pPr>
      <w:r>
        <w:rPr>
          <w:color w:val="8A6A3B"/>
        </w:rPr>
        <w:t>3.</w:t>
      </w:r>
      <w:r>
        <w:rPr>
          <w:color w:val="8A6A3B"/>
        </w:rPr>
        <w:tab/>
      </w:r>
      <w:r>
        <w:t xml:space="preserve"> </w:t>
      </w:r>
      <w:r>
        <w:rPr>
          <w:b/>
        </w:rPr>
        <w:t xml:space="preserve">Lackenby </w:t>
      </w:r>
      <w:r>
        <w:rPr>
          <w:b/>
        </w:rPr>
        <w:t>变换</w:t>
      </w:r>
      <w:r>
        <w:t>。按二次变换函数</w:t>
      </w:r>
      <w:r>
        <w:t xml:space="preserve"> </w:t>
      </w:r>
      <w:r>
        <w:rPr>
          <w:rFonts w:ascii="Consolas" w:eastAsia="Consolas" w:hAnsi="Consolas" w:cs="Consolas"/>
          <w:color w:val="111418"/>
          <w:sz w:val="19"/>
        </w:rPr>
        <w:t>dx = c(1−x)(x+d)</w:t>
      </w:r>
      <w:r>
        <w:t xml:space="preserve"> </w:t>
      </w:r>
      <w:r>
        <w:t>移动站线，前后体分别分配棱形系数增量，平行中体保持不动，以同时命中目标的</w:t>
      </w:r>
      <w:r>
        <w:t xml:space="preserve"> Cb </w:t>
      </w:r>
      <w:r>
        <w:t>与</w:t>
      </w:r>
      <w:r>
        <w:t xml:space="preserve"> LCB</w:t>
      </w:r>
      <w:r>
        <w:t>。</w:t>
      </w:r>
      <w:r>
        <w:t xml:space="preserve"> </w:t>
      </w:r>
    </w:p>
    <w:p w14:paraId="428269A2" w14:textId="77777777" w:rsidR="00C34D6B" w:rsidRDefault="00282AEC">
      <w:pPr>
        <w:pStyle w:val="OHBullet"/>
        <w:tabs>
          <w:tab w:val="left" w:pos="510"/>
        </w:tabs>
      </w:pPr>
      <w:r>
        <w:rPr>
          <w:color w:val="8A6A3B"/>
        </w:rPr>
        <w:t>4.</w:t>
      </w:r>
      <w:r>
        <w:rPr>
          <w:color w:val="8A6A3B"/>
        </w:rPr>
        <w:tab/>
      </w:r>
      <w:r>
        <w:t xml:space="preserve"> </w:t>
      </w:r>
      <w:r>
        <w:rPr>
          <w:b/>
        </w:rPr>
        <w:t>表格层收敛</w:t>
      </w:r>
      <w:r>
        <w:t>（见下）。这是让一阶方法变得可靠的关键。</w:t>
      </w:r>
      <w:r>
        <w:t xml:space="preserve"> </w:t>
      </w:r>
    </w:p>
    <w:p w14:paraId="201B4C4A" w14:textId="77777777" w:rsidR="00C34D6B" w:rsidRDefault="00282AEC">
      <w:pPr>
        <w:spacing w:before="200" w:after="0"/>
        <w:jc w:val="center"/>
      </w:pPr>
      <w:r>
        <w:rPr>
          <w:noProof/>
        </w:rPr>
        <w:lastRenderedPageBreak/>
        <w:drawing>
          <wp:inline distT="0" distB="0" distL="0" distR="0" wp14:anchorId="08FF3897" wp14:editId="422A9B8C">
            <wp:extent cx="5652000" cy="276948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276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A7498" w14:textId="77777777" w:rsidR="00C34D6B" w:rsidRDefault="00282AEC">
      <w:pPr>
        <w:pStyle w:val="OHCaption"/>
        <w:rPr>
          <w:rFonts w:hint="eastAsia"/>
        </w:rPr>
      </w:pPr>
      <w:r>
        <w:rPr>
          <w:rFonts w:ascii="Segoe UI" w:eastAsia="微软雅黑" w:hAnsi="Segoe UI" w:cs="Segoe UI"/>
          <w:color w:val="8A6A3B"/>
          <w:sz w:val="16"/>
        </w:rPr>
        <w:t>图</w:t>
      </w:r>
      <w:r>
        <w:rPr>
          <w:rFonts w:ascii="Segoe UI" w:eastAsia="微软雅黑" w:hAnsi="Segoe UI" w:cs="Segoe UI"/>
          <w:color w:val="8A6A3B"/>
          <w:sz w:val="16"/>
        </w:rPr>
        <w:t xml:space="preserve"> 2 </w:t>
      </w:r>
      <w:r>
        <w:t xml:space="preserve"> Lackenby 变换的表格层收敛环。一阶代数方法忽略二阶项，因此每一次都回</w:t>
      </w:r>
      <w:r>
        <w:rPr>
          <w:b/>
          <w:color w:val="8A6A3B"/>
        </w:rPr>
        <w:t>实际承载的型值表</w:t>
      </w:r>
      <w:r>
        <w:t xml:space="preserve">上测量真实结果再修正，把一阶方法的不精确性收敛掉，而不是让误差累积进成果。 </w:t>
      </w:r>
    </w:p>
    <w:p w14:paraId="0D67D086" w14:textId="77777777" w:rsidR="00C34D6B" w:rsidRDefault="00282AEC">
      <w:pPr>
        <w:pStyle w:val="OHBody"/>
      </w:pPr>
      <w:r>
        <w:t xml:space="preserve"> </w:t>
      </w:r>
      <w:r>
        <w:t>还有一个细节值得单独记录：教科书中该变换的公式在直读时</w:t>
      </w:r>
      <w:r>
        <w:rPr>
          <w:b/>
        </w:rPr>
        <w:t>不闭合</w:t>
      </w:r>
      <w:r>
        <w:t>。项目引入了抛物线闭合检验</w:t>
      </w:r>
      <w:r>
        <w:t>——</w:t>
      </w:r>
      <w:r>
        <w:t>用一条解析上完全已知的抛物线型线反推公式中各系数的取值，结果应当精确等于</w:t>
      </w:r>
      <w:r>
        <w:t xml:space="preserve"> 2/3</w:t>
      </w:r>
      <w:r>
        <w:t>、</w:t>
      </w:r>
      <w:r>
        <w:t>3/8</w:t>
      </w:r>
      <w:r>
        <w:t>、</w:t>
      </w:r>
      <w:r>
        <w:t>1/5</w:t>
      </w:r>
      <w:r>
        <w:t>、</w:t>
      </w:r>
      <w:r>
        <w:t>3/5</w:t>
      </w:r>
      <w:r>
        <w:t>。正是这个检验定位到公式转录的口径问题，从而避免了整条链路建立在错误解读上。</w:t>
      </w:r>
      <w:r>
        <w:rPr>
          <w:b/>
          <w:color w:val="8A6A3B"/>
        </w:rPr>
        <w:t>解析闭式自证的价值就在这里：它不需要任何外部数据，就能证伪一个实现。</w:t>
      </w:r>
      <w:r>
        <w:t xml:space="preserve"> </w:t>
      </w:r>
    </w:p>
    <w:p w14:paraId="62B76E55" w14:textId="77777777" w:rsidR="00C34D6B" w:rsidRDefault="00282AEC">
      <w:pPr>
        <w:pStyle w:val="OHSubTitle"/>
      </w:pPr>
      <w:bookmarkStart w:id="12" w:name="_Toc240821825"/>
      <w:r>
        <w:t xml:space="preserve">4.3 </w:t>
      </w:r>
      <w:r>
        <w:t>静水力内核自实现，不用黑箱积分器</w:t>
      </w:r>
      <w:bookmarkEnd w:id="12"/>
    </w:p>
    <w:p w14:paraId="3210A1EC" w14:textId="77777777" w:rsidR="00C34D6B" w:rsidRDefault="00282AEC">
      <w:pPr>
        <w:pStyle w:val="OHBody"/>
      </w:pPr>
      <w:r>
        <w:t xml:space="preserve"> </w:t>
      </w:r>
      <w:r>
        <w:t>辛普森第一</w:t>
      </w:r>
      <w:r>
        <w:t>/</w:t>
      </w:r>
      <w:r>
        <w:t>第二法则与梯形法都在包内手写实现。这不是重复造轮子，而是</w:t>
      </w:r>
      <w:r>
        <w:rPr>
          <w:b/>
        </w:rPr>
        <w:t>可追溯性的要求</w:t>
      </w:r>
      <w:r>
        <w:t>——</w:t>
      </w:r>
      <w:r>
        <w:t>积分口径直接决定</w:t>
      </w:r>
      <w:r>
        <w:t xml:space="preserve"> Cb</w:t>
      </w:r>
      <w:r>
        <w:t>、</w:t>
      </w:r>
      <w:r>
        <w:t>LCB</w:t>
      </w:r>
      <w:r>
        <w:t>、</w:t>
      </w:r>
      <w:r>
        <w:t xml:space="preserve">KM </w:t>
      </w:r>
      <w:r>
        <w:t>的取值，而不同积分实现的插值约定差异会悄悄改变结果。内核提供三向积分：沿水线的纵向要素积分（水线面积、</w:t>
      </w:r>
      <w:r>
        <w:t>LCF</w:t>
      </w:r>
      <w:r>
        <w:t>）、沿垂向的体积与浮心积分、以及沿吃水的邦戎曲线积分。</w:t>
      </w:r>
      <w:r>
        <w:t xml:space="preserve"> </w:t>
      </w:r>
    </w:p>
    <w:p w14:paraId="4320BBEB" w14:textId="77777777" w:rsidR="00C34D6B" w:rsidRDefault="00282AEC">
      <w:pPr>
        <w:pStyle w:val="OHBody"/>
      </w:pPr>
      <w:r>
        <w:t>积分器本身有独立的验收：</w:t>
      </w:r>
    </w:p>
    <w:p w14:paraId="59D5F066" w14:textId="77777777" w:rsidR="00C34D6B" w:rsidRDefault="00282AEC">
      <w:pPr>
        <w:pStyle w:val="OHBullet"/>
        <w:tabs>
          <w:tab w:val="left" w:pos="510"/>
        </w:tabs>
      </w:pPr>
      <w:r>
        <w:rPr>
          <w:color w:val="6B7079"/>
        </w:rPr>
        <w:t>·</w:t>
      </w:r>
      <w:r>
        <w:rPr>
          <w:color w:val="6B7079"/>
        </w:rPr>
        <w:tab/>
      </w:r>
      <w:r>
        <w:t>箱形船与抛物线型线对闭式解精确到</w:t>
      </w:r>
      <w:r>
        <w:t xml:space="preserve"> </w:t>
      </w:r>
      <w:r>
        <w:rPr>
          <w:rFonts w:ascii="Consolas" w:eastAsia="Consolas" w:hAnsi="Consolas" w:cs="Consolas"/>
          <w:color w:val="111418"/>
          <w:sz w:val="19"/>
        </w:rPr>
        <w:t>1e-9</w:t>
      </w:r>
    </w:p>
    <w:p w14:paraId="7F746493" w14:textId="77777777" w:rsidR="00C34D6B" w:rsidRDefault="00282AEC">
      <w:pPr>
        <w:pStyle w:val="OHBullet"/>
        <w:tabs>
          <w:tab w:val="left" w:pos="510"/>
        </w:tabs>
      </w:pPr>
      <w:r>
        <w:rPr>
          <w:color w:val="6B7079"/>
        </w:rPr>
        <w:t>·</w:t>
      </w:r>
      <w:r>
        <w:rPr>
          <w:color w:val="6B7079"/>
        </w:rPr>
        <w:tab/>
      </w:r>
      <w:r>
        <w:t>抛物线型线的</w:t>
      </w:r>
      <w:r>
        <w:t xml:space="preserve"> Cb </w:t>
      </w:r>
      <w:r>
        <w:t>必须等于解析值</w:t>
      </w:r>
      <w:r>
        <w:t xml:space="preserve"> 2/3</w:t>
      </w:r>
    </w:p>
    <w:p w14:paraId="2F434E58" w14:textId="77777777" w:rsidR="00C34D6B" w:rsidRDefault="00282AEC">
      <w:pPr>
        <w:pStyle w:val="OHBullet"/>
        <w:tabs>
          <w:tab w:val="left" w:pos="510"/>
        </w:tabs>
      </w:pPr>
      <w:r>
        <w:rPr>
          <w:color w:val="6B7079"/>
        </w:rPr>
        <w:t>·</w:t>
      </w:r>
      <w:r>
        <w:rPr>
          <w:color w:val="6B7079"/>
        </w:rPr>
        <w:tab/>
      </w:r>
      <w:r>
        <w:rPr>
          <w:b/>
        </w:rPr>
        <w:t>交叉通量检验</w:t>
      </w:r>
      <w:r>
        <w:t>：邦戎曲线的纵向积分与静水力模块的垂向积分，两条完全独立的路径必须给出同一个排水体积（实测相对偏差</w:t>
      </w:r>
      <w:r>
        <w:t xml:space="preserve"> </w:t>
      </w:r>
      <w:r>
        <w:rPr>
          <w:rFonts w:ascii="Consolas" w:eastAsia="Consolas" w:hAnsi="Consolas" w:cs="Consolas"/>
          <w:color w:val="111418"/>
          <w:sz w:val="19"/>
        </w:rPr>
        <w:t>1e-4</w:t>
      </w:r>
      <w:r>
        <w:t>）</w:t>
      </w:r>
    </w:p>
    <w:p w14:paraId="44215205" w14:textId="77777777" w:rsidR="00C34D6B" w:rsidRDefault="00282AEC">
      <w:pPr>
        <w:pStyle w:val="OHBody"/>
      </w:pPr>
      <w:r>
        <w:t xml:space="preserve"> </w:t>
      </w:r>
      <w:r>
        <w:t>第三条尤其重要。一个积分实现即使内部约定写错，也可能在单一方向自洽；只有两条独立路径互相校对，才能真正排除口径错误。</w:t>
      </w:r>
      <w:r>
        <w:t xml:space="preserve"> </w:t>
      </w:r>
    </w:p>
    <w:p w14:paraId="4D5471AB" w14:textId="77777777" w:rsidR="00C34D6B" w:rsidRDefault="00282AEC">
      <w:pPr>
        <w:pStyle w:val="OHSubTitle"/>
      </w:pPr>
      <w:bookmarkStart w:id="13" w:name="_Toc240821826"/>
      <w:r>
        <w:t xml:space="preserve">4.4 </w:t>
      </w:r>
      <w:r>
        <w:t>数值光顺检查</w:t>
      </w:r>
      <w:bookmarkEnd w:id="13"/>
    </w:p>
    <w:p w14:paraId="3B997D85" w14:textId="77777777" w:rsidR="00C34D6B" w:rsidRDefault="00282AEC">
      <w:pPr>
        <w:pStyle w:val="OHBody"/>
      </w:pPr>
      <w:r>
        <w:lastRenderedPageBreak/>
        <w:t xml:space="preserve"> </w:t>
      </w:r>
      <w:r>
        <w:t>型值表的微小凹凸在</w:t>
      </w:r>
      <w:r>
        <w:t xml:space="preserve"> CAD </w:t>
      </w:r>
      <w:r>
        <w:t>里会被放大成难看的鼓包，但肉眼在数值表上发现不了。模块</w:t>
      </w:r>
      <w:r>
        <w:t xml:space="preserve"> </w:t>
      </w:r>
      <w:r>
        <w:rPr>
          <w:rFonts w:ascii="Consolas" w:eastAsia="Consolas" w:hAnsi="Consolas" w:cs="Consolas"/>
          <w:color w:val="111418"/>
          <w:sz w:val="19"/>
        </w:rPr>
        <w:t>fairness</w:t>
      </w:r>
      <w:r>
        <w:t xml:space="preserve"> </w:t>
      </w:r>
      <w:r>
        <w:t>用二阶差分的</w:t>
      </w:r>
      <w:r>
        <w:rPr>
          <w:b/>
        </w:rPr>
        <w:t>局部对比度</w:t>
      </w:r>
      <w:r>
        <w:t>做检测：把每个点的二阶差分与邻近点的中位数比较，取</w:t>
      </w:r>
      <w:r>
        <w:t xml:space="preserve"> MAD </w:t>
      </w:r>
      <w:r>
        <w:t>鲁棒的</w:t>
      </w:r>
      <w:r>
        <w:t xml:space="preserve"> z </w:t>
      </w:r>
      <w:r>
        <w:t>分数，再叠加一个绝对下限形成双门槛。</w:t>
      </w:r>
      <w:r>
        <w:t xml:space="preserve"> </w:t>
      </w:r>
    </w:p>
    <w:p w14:paraId="0A712D56" w14:textId="77777777" w:rsidR="00C34D6B" w:rsidRDefault="00282AEC">
      <w:pPr>
        <w:pStyle w:val="OHBody"/>
      </w:pPr>
      <w:r>
        <w:t xml:space="preserve"> </w:t>
      </w:r>
      <w:r>
        <w:t>绝对下限的标定方式值得一提：拿已知光顺的数字化</w:t>
      </w:r>
      <w:r>
        <w:t xml:space="preserve"> Series 60 </w:t>
      </w:r>
      <w:r>
        <w:t>母型实测其最大曲率对比度（</w:t>
      </w:r>
      <w:r>
        <w:t xml:space="preserve">27 </w:t>
      </w:r>
      <w:r>
        <w:t>条水线</w:t>
      </w:r>
      <w:r>
        <w:t xml:space="preserve"> × 21 </w:t>
      </w:r>
      <w:r>
        <w:t>站，得</w:t>
      </w:r>
      <w:r>
        <w:t xml:space="preserve"> </w:t>
      </w:r>
      <w:r>
        <w:rPr>
          <w:b/>
        </w:rPr>
        <w:t>12.2</w:t>
      </w:r>
      <w:r>
        <w:t>），把报警下限设在它的约两倍（</w:t>
      </w:r>
      <w:r>
        <w:rPr>
          <w:b/>
        </w:rPr>
        <w:t>25</w:t>
      </w:r>
      <w:r>
        <w:t>），并留出</w:t>
      </w:r>
      <w:r>
        <w:t>"</w:t>
      </w:r>
      <w:r>
        <w:t>最大对比度</w:t>
      </w:r>
      <w:r>
        <w:t xml:space="preserve"> &lt; 0.7 × </w:t>
      </w:r>
      <w:r>
        <w:t>下限</w:t>
      </w:r>
      <w:r>
        <w:t>"</w:t>
      </w:r>
      <w:r>
        <w:t>的裕量测试。这样既有明确的物理依据，又不会在将来微调数据时立刻失效。</w:t>
      </w:r>
      <w:r>
        <w:t xml:space="preserve"> </w:t>
      </w:r>
    </w:p>
    <w:p w14:paraId="32E503CD" w14:textId="77777777" w:rsidR="00C34D6B" w:rsidRDefault="00282AEC">
      <w:pPr>
        <w:pStyle w:val="OHBody"/>
      </w:pPr>
      <w:r>
        <w:t xml:space="preserve"> </w:t>
      </w:r>
      <w:r>
        <w:t>除了曲率检测，还有两项几何检查：单瓣单调性（仅对</w:t>
      </w:r>
      <w:r>
        <w:t xml:space="preserve"> 0.5 </w:t>
      </w:r>
      <w:r>
        <w:t>吃水以上的水线，球鼻艏区豁免）、以及平行中体的恒定性与摆动判别。验收是双向的：真实母型</w:t>
      </w:r>
      <w:r>
        <w:rPr>
          <w:b/>
        </w:rPr>
        <w:t>零报警</w:t>
      </w:r>
      <w:r>
        <w:t>，而人工种植的单点尖峰、斜率折角、破瓣、平行段凹陷</w:t>
      </w:r>
      <w:r>
        <w:rPr>
          <w:b/>
        </w:rPr>
        <w:t>全部被检出</w:t>
      </w:r>
      <w:r>
        <w:t>。只做前者会把门槛设得过宽，只做后者会误报连连，两个方向必须同时成立。</w:t>
      </w:r>
      <w:r>
        <w:t xml:space="preserve"> </w:t>
      </w:r>
    </w:p>
    <w:p w14:paraId="16CF94DC" w14:textId="77777777" w:rsidR="00C34D6B" w:rsidRDefault="00282AEC">
      <w:pPr>
        <w:pStyle w:val="OHSecNum"/>
        <w:pBdr>
          <w:top w:val="single" w:sz="6" w:space="12" w:color="D3CDC1"/>
        </w:pBdr>
      </w:pPr>
      <w:r>
        <w:t>05</w:t>
      </w:r>
    </w:p>
    <w:p w14:paraId="348E770B" w14:textId="77777777" w:rsidR="00C34D6B" w:rsidRDefault="00282AEC">
      <w:pPr>
        <w:pStyle w:val="OHSecTitle"/>
      </w:pPr>
      <w:bookmarkStart w:id="14" w:name="_Toc240821827"/>
      <w:r>
        <w:t>验证体系</w:t>
      </w:r>
      <w:bookmarkEnd w:id="14"/>
    </w:p>
    <w:p w14:paraId="5879A089" w14:textId="77777777" w:rsidR="00C34D6B" w:rsidRDefault="00282AEC">
      <w:pPr>
        <w:pStyle w:val="OHBody"/>
      </w:pPr>
      <w:r>
        <w:t xml:space="preserve"> </w:t>
      </w:r>
      <w:r>
        <w:t>这一章是白皮书的重点，也是</w:t>
      </w:r>
      <w:r>
        <w:t xml:space="preserve"> OpenHull </w:t>
      </w:r>
      <w:r>
        <w:t>与多数同类开源实现的分水岭。项目的答案是：</w:t>
      </w:r>
      <w:r>
        <w:rPr>
          <w:b/>
        </w:rPr>
        <w:t>不是</w:t>
      </w:r>
      <w:r>
        <w:rPr>
          <w:b/>
        </w:rPr>
        <w:t>"</w:t>
      </w:r>
      <w:r>
        <w:rPr>
          <w:b/>
        </w:rPr>
        <w:t>相信我们的代码</w:t>
      </w:r>
      <w:r>
        <w:rPr>
          <w:b/>
        </w:rPr>
        <w:t>"</w:t>
      </w:r>
      <w:r>
        <w:rPr>
          <w:b/>
        </w:rPr>
        <w:t>，而是</w:t>
      </w:r>
      <w:r>
        <w:rPr>
          <w:b/>
        </w:rPr>
        <w:t>"</w:t>
      </w:r>
      <w:r>
        <w:rPr>
          <w:b/>
        </w:rPr>
        <w:t>给你一套可以独立复核的证据链</w:t>
      </w:r>
      <w:r>
        <w:rPr>
          <w:b/>
        </w:rPr>
        <w:t>"</w:t>
      </w:r>
      <w:r>
        <w:t>。</w:t>
      </w:r>
      <w:r>
        <w:t xml:space="preserve"> </w:t>
      </w:r>
    </w:p>
    <w:p w14:paraId="4D1082CF" w14:textId="77777777" w:rsidR="00C34D6B" w:rsidRDefault="00282AEC">
      <w:pPr>
        <w:pStyle w:val="OHSubTitle"/>
      </w:pPr>
      <w:bookmarkStart w:id="15" w:name="_Toc240821828"/>
      <w:r>
        <w:t xml:space="preserve">5.1 </w:t>
      </w:r>
      <w:r>
        <w:t>锚点分层：不同强度的证据不能混用</w:t>
      </w:r>
      <w:bookmarkEnd w:id="15"/>
    </w:p>
    <w:p w14:paraId="0D770D47" w14:textId="77777777" w:rsidR="00C34D6B" w:rsidRDefault="00282AEC">
      <w:pPr>
        <w:pStyle w:val="OHBody"/>
      </w:pPr>
      <w:r>
        <w:t xml:space="preserve"> </w:t>
      </w:r>
      <w:r>
        <w:t>验证最难的地方在于自证循环</w:t>
      </w:r>
      <w:r>
        <w:t>——</w:t>
      </w:r>
      <w:r>
        <w:t>如果用</w:t>
      </w:r>
      <w:r>
        <w:t>"</w:t>
      </w:r>
      <w:r>
        <w:t>自己拟合出来的结果</w:t>
      </w:r>
      <w:r>
        <w:t>"</w:t>
      </w:r>
      <w:r>
        <w:t>去验证</w:t>
      </w:r>
      <w:r>
        <w:t>"</w:t>
      </w:r>
      <w:r>
        <w:t>自己</w:t>
      </w:r>
      <w:r>
        <w:t>"</w:t>
      </w:r>
      <w:r>
        <w:t>，那只是把假设重述了一遍。因此项目对锚点做了严格分层，并要求在报告里把不同强度的证据分开陈述。</w:t>
      </w:r>
      <w:r>
        <w:t xml:space="preserve"> </w:t>
      </w:r>
    </w:p>
    <w:p w14:paraId="2B451A9C" w14:textId="77777777" w:rsidR="00C34D6B" w:rsidRDefault="00282AEC">
      <w:pPr>
        <w:spacing w:before="200" w:after="0"/>
        <w:jc w:val="center"/>
      </w:pPr>
      <w:r>
        <w:rPr>
          <w:noProof/>
        </w:rPr>
        <w:drawing>
          <wp:inline distT="0" distB="0" distL="0" distR="0" wp14:anchorId="779E2784" wp14:editId="095EF51B">
            <wp:extent cx="5652000" cy="210151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2101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AA6E5" w14:textId="77777777" w:rsidR="00C34D6B" w:rsidRDefault="00282AEC">
      <w:pPr>
        <w:pStyle w:val="OHCaption"/>
        <w:rPr>
          <w:rFonts w:hint="eastAsia"/>
        </w:rPr>
      </w:pPr>
      <w:r>
        <w:rPr>
          <w:rFonts w:ascii="Segoe UI" w:eastAsia="微软雅黑" w:hAnsi="Segoe UI" w:cs="Segoe UI"/>
          <w:color w:val="8A6A3B"/>
          <w:sz w:val="16"/>
        </w:rPr>
        <w:t>图</w:t>
      </w:r>
      <w:r>
        <w:rPr>
          <w:rFonts w:ascii="Segoe UI" w:eastAsia="微软雅黑" w:hAnsi="Segoe UI" w:cs="Segoe UI"/>
          <w:color w:val="8A6A3B"/>
          <w:sz w:val="16"/>
        </w:rPr>
        <w:t xml:space="preserve"> 3 </w:t>
      </w:r>
      <w:r>
        <w:t xml:space="preserve"> 验证锚点分层。越靠上证据强度越高。当某一量确实</w:t>
      </w:r>
      <w:r>
        <w:rPr>
          <w:b/>
          <w:color w:val="8A6A3B"/>
        </w:rPr>
        <w:t>没有</w:t>
      </w:r>
      <w:r>
        <w:t xml:space="preserve">出版值时，正确的做法是降级到 ③④⑤ 并明确声明"无锚"，而不是找一个估计值凑数。 </w:t>
      </w:r>
    </w:p>
    <w:p w14:paraId="3A8158F6" w14:textId="77777777" w:rsidR="00C34D6B" w:rsidRDefault="00282AEC">
      <w:pPr>
        <w:pStyle w:val="OHBody"/>
      </w:pPr>
      <w:r>
        <w:lastRenderedPageBreak/>
        <w:t xml:space="preserve"> </w:t>
      </w:r>
      <w:r>
        <w:t>分层的直接应用例证：静水力表里的</w:t>
      </w:r>
      <w:r>
        <w:t xml:space="preserve"> </w:t>
      </w:r>
      <w:r>
        <w:rPr>
          <w:rFonts w:ascii="Consolas" w:eastAsia="Consolas" w:hAnsi="Consolas" w:cs="Consolas"/>
          <w:color w:val="111418"/>
          <w:sz w:val="19"/>
        </w:rPr>
        <w:t>TPC</w:t>
      </w:r>
      <w:r>
        <w:t>、</w:t>
      </w:r>
      <w:r>
        <w:rPr>
          <w:rFonts w:ascii="Consolas" w:eastAsia="Consolas" w:hAnsi="Consolas" w:cs="Consolas"/>
          <w:color w:val="111418"/>
          <w:sz w:val="19"/>
        </w:rPr>
        <w:t>Aw</w:t>
      </w:r>
      <w:r>
        <w:t>、</w:t>
      </w:r>
      <w:r>
        <w:t xml:space="preserve"> </w:t>
      </w:r>
      <w:r>
        <w:rPr>
          <w:rFonts w:ascii="Consolas" w:eastAsia="Consolas" w:hAnsi="Consolas" w:cs="Consolas"/>
          <w:color w:val="111418"/>
          <w:sz w:val="19"/>
        </w:rPr>
        <w:t>KB</w:t>
      </w:r>
      <w:r>
        <w:t>、</w:t>
      </w:r>
      <w:r>
        <w:rPr>
          <w:rFonts w:ascii="Consolas" w:eastAsia="Consolas" w:hAnsi="Consolas" w:cs="Consolas"/>
          <w:color w:val="111418"/>
          <w:sz w:val="19"/>
        </w:rPr>
        <w:t>LCF</w:t>
      </w:r>
      <w:r>
        <w:t xml:space="preserve"> </w:t>
      </w:r>
      <w:r>
        <w:t>这几项，</w:t>
      </w:r>
      <w:r>
        <w:t xml:space="preserve">NMRI </w:t>
      </w:r>
      <w:r>
        <w:t>并没有公布</w:t>
      </w:r>
      <w:r>
        <w:t xml:space="preserve"> JBC </w:t>
      </w:r>
      <w:r>
        <w:t>的对应值。项目的处理不是</w:t>
      </w:r>
      <w:r>
        <w:t>"</w:t>
      </w:r>
      <w:r>
        <w:t>拿一个估计值凑上</w:t>
      </w:r>
      <w:r>
        <w:t>"</w:t>
      </w:r>
      <w:r>
        <w:t>，而是明确写出这几个量</w:t>
      </w:r>
      <w:r>
        <w:rPr>
          <w:b/>
        </w:rPr>
        <w:t>无出版锚</w:t>
      </w:r>
      <w:r>
        <w:t>，改用定义恒等与交叉通量验证，并给出可执行的替代方案（在真实型值表链路上补做基准核对）。</w:t>
      </w:r>
      <w:r>
        <w:t xml:space="preserve"> </w:t>
      </w:r>
    </w:p>
    <w:p w14:paraId="0F3EB0EF" w14:textId="77777777" w:rsidR="00C34D6B" w:rsidRDefault="00282AEC">
      <w:pPr>
        <w:pStyle w:val="OHSubTitle"/>
      </w:pPr>
      <w:bookmarkStart w:id="16" w:name="_Toc240821829"/>
      <w:r>
        <w:t xml:space="preserve">5.2 JBC </w:t>
      </w:r>
      <w:r>
        <w:t>基准验证结果</w:t>
      </w:r>
      <w:bookmarkEnd w:id="16"/>
    </w:p>
    <w:p w14:paraId="731672F3" w14:textId="77777777" w:rsidR="00C34D6B" w:rsidRDefault="00282AEC">
      <w:pPr>
        <w:pStyle w:val="OHTabCaption"/>
        <w:rPr>
          <w:rFonts w:hint="eastAsia"/>
        </w:rPr>
      </w:pPr>
      <w:r>
        <w:rPr>
          <w:rFonts w:ascii="Segoe UI" w:eastAsia="微软雅黑" w:hAnsi="Segoe UI" w:cs="Segoe UI"/>
        </w:rPr>
        <w:t>表</w:t>
      </w:r>
      <w:r>
        <w:rPr>
          <w:rFonts w:ascii="Segoe UI" w:eastAsia="微软雅黑" w:hAnsi="Segoe UI" w:cs="Segoe UI"/>
        </w:rPr>
        <w:t xml:space="preserve"> 1 </w:t>
      </w:r>
      <w:r>
        <w:rPr>
          <w:rFonts w:ascii="Segoe UI" w:eastAsia="微软雅黑" w:hAnsi="Segoe UI" w:cs="Segoe UI"/>
        </w:rPr>
        <w:t>主尺度反推</w:t>
      </w:r>
      <w:r>
        <w:rPr>
          <w:rFonts w:ascii="Segoe UI" w:eastAsia="微软雅黑" w:hAnsi="Segoe UI" w:cs="Segoe UI"/>
        </w:rPr>
        <w:t xml:space="preserve"> —— </w:t>
      </w:r>
      <w:r>
        <w:rPr>
          <w:rFonts w:ascii="Segoe UI" w:eastAsia="微软雅黑" w:hAnsi="Segoe UI" w:cs="Segoe UI"/>
        </w:rPr>
        <w:t>由任务书载重吨反推，对照</w:t>
      </w:r>
      <w:r>
        <w:rPr>
          <w:rFonts w:ascii="Segoe UI" w:eastAsia="微软雅黑" w:hAnsi="Segoe UI" w:cs="Segoe UI"/>
        </w:rPr>
        <w:t xml:space="preserve"> JBC </w:t>
      </w:r>
      <w:r>
        <w:rPr>
          <w:rFonts w:ascii="Segoe UI" w:eastAsia="微软雅黑" w:hAnsi="Segoe UI" w:cs="Segoe UI"/>
        </w:rPr>
        <w:t>主尺度</w:t>
      </w:r>
    </w:p>
    <w:tbl>
      <w:tblPr>
        <w:tblW w:w="0" w:type="auto"/>
        <w:jc w:val="center"/>
        <w:tblBorders>
          <w:top w:val="single" w:sz="12" w:space="0" w:color="111418"/>
          <w:bottom w:val="single" w:sz="12" w:space="0" w:color="111418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4A0" w:firstRow="1" w:lastRow="0" w:firstColumn="1" w:lastColumn="0" w:noHBand="0" w:noVBand="1"/>
      </w:tblPr>
      <w:tblGrid>
        <w:gridCol w:w="895"/>
        <w:gridCol w:w="2590"/>
        <w:gridCol w:w="2590"/>
        <w:gridCol w:w="1813"/>
        <w:gridCol w:w="1295"/>
      </w:tblGrid>
      <w:tr w:rsidR="00C34D6B" w14:paraId="480E70FC" w14:textId="77777777">
        <w:trPr>
          <w:tblHeader/>
          <w:jc w:val="center"/>
        </w:trPr>
        <w:tc>
          <w:tcPr>
            <w:tcW w:w="895" w:type="dxa"/>
            <w:tcBorders>
              <w:top w:val="single" w:sz="12" w:space="0" w:color="111418"/>
              <w:bottom w:val="single" w:sz="6" w:space="0" w:color="111418"/>
            </w:tcBorders>
            <w:shd w:val="clear" w:color="auto" w:fill="F7F5F0"/>
          </w:tcPr>
          <w:p w14:paraId="3F44C1F9" w14:textId="77777777" w:rsidR="00C34D6B" w:rsidRDefault="00282AEC">
            <w:pPr>
              <w:pStyle w:val="OHTabHead"/>
            </w:pPr>
            <w:r>
              <w:rPr>
                <w:b w:val="0"/>
                <w:sz w:val="16"/>
              </w:rPr>
              <w:t>量</w:t>
            </w:r>
          </w:p>
        </w:tc>
        <w:tc>
          <w:tcPr>
            <w:tcW w:w="2590" w:type="dxa"/>
            <w:tcBorders>
              <w:top w:val="single" w:sz="12" w:space="0" w:color="111418"/>
              <w:bottom w:val="single" w:sz="6" w:space="0" w:color="111418"/>
            </w:tcBorders>
            <w:shd w:val="clear" w:color="auto" w:fill="F7F5F0"/>
          </w:tcPr>
          <w:p w14:paraId="4BD2444C" w14:textId="77777777" w:rsidR="00C34D6B" w:rsidRDefault="00282AEC">
            <w:pPr>
              <w:pStyle w:val="OHTabHead"/>
            </w:pPr>
            <w:r>
              <w:rPr>
                <w:b w:val="0"/>
                <w:sz w:val="16"/>
              </w:rPr>
              <w:t xml:space="preserve">JBC </w:t>
            </w:r>
            <w:r>
              <w:rPr>
                <w:b w:val="0"/>
                <w:sz w:val="16"/>
              </w:rPr>
              <w:t>公开值</w:t>
            </w:r>
          </w:p>
        </w:tc>
        <w:tc>
          <w:tcPr>
            <w:tcW w:w="2590" w:type="dxa"/>
            <w:tcBorders>
              <w:top w:val="single" w:sz="12" w:space="0" w:color="111418"/>
              <w:bottom w:val="single" w:sz="6" w:space="0" w:color="111418"/>
            </w:tcBorders>
            <w:shd w:val="clear" w:color="auto" w:fill="F7F5F0"/>
          </w:tcPr>
          <w:p w14:paraId="5C930574" w14:textId="77777777" w:rsidR="00C34D6B" w:rsidRDefault="00282AEC">
            <w:pPr>
              <w:pStyle w:val="OHTabHead"/>
            </w:pPr>
            <w:r>
              <w:rPr>
                <w:b w:val="0"/>
                <w:sz w:val="16"/>
              </w:rPr>
              <w:t>计算结果</w:t>
            </w:r>
          </w:p>
        </w:tc>
        <w:tc>
          <w:tcPr>
            <w:tcW w:w="1813" w:type="dxa"/>
            <w:tcBorders>
              <w:top w:val="single" w:sz="12" w:space="0" w:color="111418"/>
              <w:bottom w:val="single" w:sz="6" w:space="0" w:color="111418"/>
            </w:tcBorders>
            <w:shd w:val="clear" w:color="auto" w:fill="F7F5F0"/>
          </w:tcPr>
          <w:p w14:paraId="0F4517EC" w14:textId="77777777" w:rsidR="00C34D6B" w:rsidRDefault="00282AEC">
            <w:pPr>
              <w:pStyle w:val="OHTabHead"/>
            </w:pPr>
            <w:r>
              <w:rPr>
                <w:b w:val="0"/>
                <w:sz w:val="16"/>
              </w:rPr>
              <w:t>误差</w:t>
            </w:r>
          </w:p>
        </w:tc>
        <w:tc>
          <w:tcPr>
            <w:tcW w:w="1295" w:type="dxa"/>
            <w:tcBorders>
              <w:top w:val="single" w:sz="12" w:space="0" w:color="111418"/>
              <w:bottom w:val="single" w:sz="6" w:space="0" w:color="111418"/>
            </w:tcBorders>
            <w:shd w:val="clear" w:color="auto" w:fill="F7F5F0"/>
          </w:tcPr>
          <w:p w14:paraId="68B377F9" w14:textId="77777777" w:rsidR="00C34D6B" w:rsidRDefault="00282AEC">
            <w:pPr>
              <w:pStyle w:val="OHTabHead"/>
            </w:pPr>
            <w:r>
              <w:rPr>
                <w:b w:val="0"/>
                <w:sz w:val="16"/>
              </w:rPr>
              <w:t>容差</w:t>
            </w:r>
          </w:p>
        </w:tc>
      </w:tr>
      <w:tr w:rsidR="00C34D6B" w14:paraId="1BF614F8" w14:textId="77777777">
        <w:trPr>
          <w:jc w:val="center"/>
        </w:trPr>
        <w:tc>
          <w:tcPr>
            <w:tcW w:w="895" w:type="dxa"/>
            <w:tcBorders>
              <w:bottom w:val="single" w:sz="4" w:space="0" w:color="E4DFD5"/>
            </w:tcBorders>
          </w:tcPr>
          <w:p w14:paraId="6D11521B" w14:textId="77777777" w:rsidR="00C34D6B" w:rsidRDefault="00282AEC">
            <w:pPr>
              <w:pStyle w:val="OHTabText"/>
            </w:pPr>
            <w:r>
              <w:t>Lpp</w:t>
            </w:r>
          </w:p>
        </w:tc>
        <w:tc>
          <w:tcPr>
            <w:tcW w:w="2590" w:type="dxa"/>
            <w:tcBorders>
              <w:bottom w:val="single" w:sz="4" w:space="0" w:color="E4DFD5"/>
            </w:tcBorders>
          </w:tcPr>
          <w:p w14:paraId="4C87B87D" w14:textId="77777777" w:rsidR="00C34D6B" w:rsidRDefault="00282AEC">
            <w:pPr>
              <w:pStyle w:val="OHTabNum"/>
            </w:pPr>
            <w:r>
              <w:rPr>
                <w:rFonts w:ascii="Times New Roman" w:eastAsia="宋体" w:hAnsi="Times New Roman" w:cs="Times New Roman"/>
                <w:sz w:val="18"/>
              </w:rPr>
              <w:t>280.000 m</w:t>
            </w:r>
          </w:p>
        </w:tc>
        <w:tc>
          <w:tcPr>
            <w:tcW w:w="2590" w:type="dxa"/>
            <w:tcBorders>
              <w:bottom w:val="single" w:sz="4" w:space="0" w:color="E4DFD5"/>
            </w:tcBorders>
          </w:tcPr>
          <w:p w14:paraId="0DBD75CB" w14:textId="77777777" w:rsidR="00C34D6B" w:rsidRDefault="00282AEC">
            <w:pPr>
              <w:pStyle w:val="OHTabNum"/>
            </w:pPr>
            <w:r>
              <w:rPr>
                <w:rFonts w:ascii="Times New Roman" w:eastAsia="宋体" w:hAnsi="Times New Roman" w:cs="Times New Roman"/>
                <w:sz w:val="18"/>
              </w:rPr>
              <w:t>272.375 m</w:t>
            </w:r>
          </w:p>
        </w:tc>
        <w:tc>
          <w:tcPr>
            <w:tcW w:w="1813" w:type="dxa"/>
            <w:tcBorders>
              <w:bottom w:val="single" w:sz="4" w:space="0" w:color="E4DFD5"/>
            </w:tcBorders>
          </w:tcPr>
          <w:p w14:paraId="385CB32E" w14:textId="77777777" w:rsidR="00C34D6B" w:rsidRDefault="00282AEC">
            <w:pPr>
              <w:pStyle w:val="OHTabNum"/>
            </w:pPr>
            <w:r>
              <w:rPr>
                <w:rFonts w:ascii="Times New Roman" w:eastAsia="宋体" w:hAnsi="Times New Roman" w:cs="Times New Roman"/>
                <w:sz w:val="18"/>
              </w:rPr>
              <w:t>−2.72 %</w:t>
            </w:r>
          </w:p>
        </w:tc>
        <w:tc>
          <w:tcPr>
            <w:tcW w:w="1295" w:type="dxa"/>
            <w:tcBorders>
              <w:bottom w:val="single" w:sz="4" w:space="0" w:color="E4DFD5"/>
            </w:tcBorders>
          </w:tcPr>
          <w:p w14:paraId="5752BBA9" w14:textId="77777777" w:rsidR="00C34D6B" w:rsidRDefault="00282AEC">
            <w:pPr>
              <w:pStyle w:val="OHTabNum"/>
            </w:pPr>
            <w:r>
              <w:rPr>
                <w:rFonts w:ascii="Times New Roman" w:eastAsia="宋体" w:hAnsi="Times New Roman" w:cs="Times New Roman"/>
                <w:sz w:val="18"/>
              </w:rPr>
              <w:t>±5 %</w:t>
            </w:r>
          </w:p>
        </w:tc>
      </w:tr>
      <w:tr w:rsidR="00C34D6B" w14:paraId="246504E3" w14:textId="77777777">
        <w:trPr>
          <w:jc w:val="center"/>
        </w:trPr>
        <w:tc>
          <w:tcPr>
            <w:tcW w:w="895" w:type="dxa"/>
            <w:tcBorders>
              <w:bottom w:val="single" w:sz="4" w:space="0" w:color="E4DFD5"/>
            </w:tcBorders>
          </w:tcPr>
          <w:p w14:paraId="4A8F2803" w14:textId="77777777" w:rsidR="00C34D6B" w:rsidRDefault="00282AEC">
            <w:pPr>
              <w:pStyle w:val="OHTabText"/>
            </w:pPr>
            <w:r>
              <w:t>B</w:t>
            </w:r>
          </w:p>
        </w:tc>
        <w:tc>
          <w:tcPr>
            <w:tcW w:w="2590" w:type="dxa"/>
            <w:tcBorders>
              <w:bottom w:val="single" w:sz="4" w:space="0" w:color="E4DFD5"/>
            </w:tcBorders>
          </w:tcPr>
          <w:p w14:paraId="70FEE496" w14:textId="77777777" w:rsidR="00C34D6B" w:rsidRDefault="00282AEC">
            <w:pPr>
              <w:pStyle w:val="OHTabNum"/>
            </w:pPr>
            <w:r>
              <w:rPr>
                <w:rFonts w:ascii="Times New Roman" w:eastAsia="宋体" w:hAnsi="Times New Roman" w:cs="Times New Roman"/>
                <w:sz w:val="18"/>
              </w:rPr>
              <w:t>45.000 m</w:t>
            </w:r>
          </w:p>
        </w:tc>
        <w:tc>
          <w:tcPr>
            <w:tcW w:w="2590" w:type="dxa"/>
            <w:tcBorders>
              <w:bottom w:val="single" w:sz="4" w:space="0" w:color="E4DFD5"/>
            </w:tcBorders>
          </w:tcPr>
          <w:p w14:paraId="7D94451A" w14:textId="77777777" w:rsidR="00C34D6B" w:rsidRDefault="00282AEC">
            <w:pPr>
              <w:pStyle w:val="OHTabNum"/>
            </w:pPr>
            <w:r>
              <w:rPr>
                <w:rFonts w:ascii="Times New Roman" w:eastAsia="宋体" w:hAnsi="Times New Roman" w:cs="Times New Roman"/>
                <w:sz w:val="18"/>
              </w:rPr>
              <w:t>45.396 m</w:t>
            </w:r>
          </w:p>
        </w:tc>
        <w:tc>
          <w:tcPr>
            <w:tcW w:w="1813" w:type="dxa"/>
            <w:tcBorders>
              <w:bottom w:val="single" w:sz="4" w:space="0" w:color="E4DFD5"/>
            </w:tcBorders>
          </w:tcPr>
          <w:p w14:paraId="3C2BE4F7" w14:textId="77777777" w:rsidR="00C34D6B" w:rsidRDefault="00282AEC">
            <w:pPr>
              <w:pStyle w:val="OHTabNum"/>
            </w:pPr>
            <w:r>
              <w:rPr>
                <w:rFonts w:ascii="Times New Roman" w:eastAsia="宋体" w:hAnsi="Times New Roman" w:cs="Times New Roman"/>
                <w:sz w:val="18"/>
              </w:rPr>
              <w:t>+0.88 %</w:t>
            </w:r>
          </w:p>
        </w:tc>
        <w:tc>
          <w:tcPr>
            <w:tcW w:w="1295" w:type="dxa"/>
            <w:tcBorders>
              <w:bottom w:val="single" w:sz="4" w:space="0" w:color="E4DFD5"/>
            </w:tcBorders>
          </w:tcPr>
          <w:p w14:paraId="7AFBAE92" w14:textId="77777777" w:rsidR="00C34D6B" w:rsidRDefault="00282AEC">
            <w:pPr>
              <w:pStyle w:val="OHTabNum"/>
            </w:pPr>
            <w:r>
              <w:rPr>
                <w:rFonts w:ascii="Times New Roman" w:eastAsia="宋体" w:hAnsi="Times New Roman" w:cs="Times New Roman"/>
                <w:sz w:val="18"/>
              </w:rPr>
              <w:t>±5 %</w:t>
            </w:r>
          </w:p>
        </w:tc>
      </w:tr>
      <w:tr w:rsidR="00C34D6B" w14:paraId="1DBB4D46" w14:textId="77777777">
        <w:trPr>
          <w:jc w:val="center"/>
        </w:trPr>
        <w:tc>
          <w:tcPr>
            <w:tcW w:w="895" w:type="dxa"/>
            <w:tcBorders>
              <w:bottom w:val="single" w:sz="4" w:space="0" w:color="E4DFD5"/>
            </w:tcBorders>
          </w:tcPr>
          <w:p w14:paraId="52793707" w14:textId="77777777" w:rsidR="00C34D6B" w:rsidRDefault="00282AEC">
            <w:pPr>
              <w:pStyle w:val="OHTabText"/>
            </w:pPr>
            <w:r>
              <w:t>T</w:t>
            </w:r>
          </w:p>
        </w:tc>
        <w:tc>
          <w:tcPr>
            <w:tcW w:w="2590" w:type="dxa"/>
            <w:tcBorders>
              <w:bottom w:val="single" w:sz="4" w:space="0" w:color="E4DFD5"/>
            </w:tcBorders>
          </w:tcPr>
          <w:p w14:paraId="0F40FB16" w14:textId="77777777" w:rsidR="00C34D6B" w:rsidRDefault="00282AEC">
            <w:pPr>
              <w:pStyle w:val="OHTabNum"/>
            </w:pPr>
            <w:r>
              <w:rPr>
                <w:rFonts w:ascii="Times New Roman" w:eastAsia="宋体" w:hAnsi="Times New Roman" w:cs="Times New Roman"/>
                <w:sz w:val="18"/>
              </w:rPr>
              <w:t>16.500 m</w:t>
            </w:r>
          </w:p>
        </w:tc>
        <w:tc>
          <w:tcPr>
            <w:tcW w:w="2590" w:type="dxa"/>
            <w:tcBorders>
              <w:bottom w:val="single" w:sz="4" w:space="0" w:color="E4DFD5"/>
            </w:tcBorders>
          </w:tcPr>
          <w:p w14:paraId="4AED31EA" w14:textId="77777777" w:rsidR="00C34D6B" w:rsidRDefault="00282AEC">
            <w:pPr>
              <w:pStyle w:val="OHTabNum"/>
            </w:pPr>
            <w:r>
              <w:rPr>
                <w:rFonts w:ascii="Times New Roman" w:eastAsia="宋体" w:hAnsi="Times New Roman" w:cs="Times New Roman"/>
                <w:sz w:val="18"/>
              </w:rPr>
              <w:t>16.813 m</w:t>
            </w:r>
          </w:p>
        </w:tc>
        <w:tc>
          <w:tcPr>
            <w:tcW w:w="1813" w:type="dxa"/>
            <w:tcBorders>
              <w:bottom w:val="single" w:sz="4" w:space="0" w:color="E4DFD5"/>
            </w:tcBorders>
          </w:tcPr>
          <w:p w14:paraId="08A0BD52" w14:textId="77777777" w:rsidR="00C34D6B" w:rsidRDefault="00282AEC">
            <w:pPr>
              <w:pStyle w:val="OHTabNum"/>
            </w:pPr>
            <w:r>
              <w:rPr>
                <w:rFonts w:ascii="Times New Roman" w:eastAsia="宋体" w:hAnsi="Times New Roman" w:cs="Times New Roman"/>
                <w:sz w:val="18"/>
              </w:rPr>
              <w:t>+1.90 %</w:t>
            </w:r>
          </w:p>
        </w:tc>
        <w:tc>
          <w:tcPr>
            <w:tcW w:w="1295" w:type="dxa"/>
            <w:tcBorders>
              <w:bottom w:val="single" w:sz="4" w:space="0" w:color="E4DFD5"/>
            </w:tcBorders>
          </w:tcPr>
          <w:p w14:paraId="198BA811" w14:textId="77777777" w:rsidR="00C34D6B" w:rsidRDefault="00282AEC">
            <w:pPr>
              <w:pStyle w:val="OHTabNum"/>
            </w:pPr>
            <w:r>
              <w:rPr>
                <w:rFonts w:ascii="Times New Roman" w:eastAsia="宋体" w:hAnsi="Times New Roman" w:cs="Times New Roman"/>
                <w:sz w:val="18"/>
              </w:rPr>
              <w:t>±5 %</w:t>
            </w:r>
          </w:p>
        </w:tc>
      </w:tr>
      <w:tr w:rsidR="00C34D6B" w14:paraId="08726D08" w14:textId="77777777">
        <w:trPr>
          <w:jc w:val="center"/>
        </w:trPr>
        <w:tc>
          <w:tcPr>
            <w:tcW w:w="895" w:type="dxa"/>
            <w:tcBorders>
              <w:bottom w:val="single" w:sz="4" w:space="0" w:color="E4DFD5"/>
            </w:tcBorders>
          </w:tcPr>
          <w:p w14:paraId="359039A4" w14:textId="77777777" w:rsidR="00C34D6B" w:rsidRDefault="00282AEC">
            <w:pPr>
              <w:pStyle w:val="OHTabText"/>
            </w:pPr>
            <w:r>
              <w:t>D</w:t>
            </w:r>
          </w:p>
        </w:tc>
        <w:tc>
          <w:tcPr>
            <w:tcW w:w="2590" w:type="dxa"/>
            <w:tcBorders>
              <w:bottom w:val="single" w:sz="4" w:space="0" w:color="E4DFD5"/>
            </w:tcBorders>
          </w:tcPr>
          <w:p w14:paraId="79001FCB" w14:textId="77777777" w:rsidR="00C34D6B" w:rsidRDefault="00282AEC">
            <w:pPr>
              <w:pStyle w:val="OHTabNum"/>
            </w:pPr>
            <w:r>
              <w:rPr>
                <w:rFonts w:ascii="Times New Roman" w:eastAsia="宋体" w:hAnsi="Times New Roman" w:cs="Times New Roman"/>
                <w:sz w:val="18"/>
              </w:rPr>
              <w:t>25.000 m</w:t>
            </w:r>
          </w:p>
        </w:tc>
        <w:tc>
          <w:tcPr>
            <w:tcW w:w="2590" w:type="dxa"/>
            <w:tcBorders>
              <w:bottom w:val="single" w:sz="4" w:space="0" w:color="E4DFD5"/>
            </w:tcBorders>
          </w:tcPr>
          <w:p w14:paraId="14D09913" w14:textId="77777777" w:rsidR="00C34D6B" w:rsidRDefault="00282AEC">
            <w:pPr>
              <w:pStyle w:val="OHTabNum"/>
            </w:pPr>
            <w:r>
              <w:rPr>
                <w:rFonts w:ascii="Times New Roman" w:eastAsia="宋体" w:hAnsi="Times New Roman" w:cs="Times New Roman"/>
                <w:sz w:val="18"/>
              </w:rPr>
              <w:t>24.319 m</w:t>
            </w:r>
          </w:p>
        </w:tc>
        <w:tc>
          <w:tcPr>
            <w:tcW w:w="1813" w:type="dxa"/>
            <w:tcBorders>
              <w:bottom w:val="single" w:sz="4" w:space="0" w:color="E4DFD5"/>
            </w:tcBorders>
          </w:tcPr>
          <w:p w14:paraId="218D17CA" w14:textId="77777777" w:rsidR="00C34D6B" w:rsidRDefault="00282AEC">
            <w:pPr>
              <w:pStyle w:val="OHTabNum"/>
            </w:pPr>
            <w:r>
              <w:rPr>
                <w:rFonts w:ascii="Times New Roman" w:eastAsia="宋体" w:hAnsi="Times New Roman" w:cs="Times New Roman"/>
                <w:sz w:val="18"/>
              </w:rPr>
              <w:t>−2.72 %</w:t>
            </w:r>
          </w:p>
        </w:tc>
        <w:tc>
          <w:tcPr>
            <w:tcW w:w="1295" w:type="dxa"/>
            <w:tcBorders>
              <w:bottom w:val="single" w:sz="4" w:space="0" w:color="E4DFD5"/>
            </w:tcBorders>
          </w:tcPr>
          <w:p w14:paraId="3CD66877" w14:textId="77777777" w:rsidR="00C34D6B" w:rsidRDefault="00282AEC">
            <w:pPr>
              <w:pStyle w:val="OHTabNum"/>
            </w:pPr>
            <w:r>
              <w:rPr>
                <w:rFonts w:ascii="Times New Roman" w:eastAsia="宋体" w:hAnsi="Times New Roman" w:cs="Times New Roman"/>
                <w:sz w:val="18"/>
              </w:rPr>
              <w:t>±5 %</w:t>
            </w:r>
          </w:p>
        </w:tc>
      </w:tr>
      <w:tr w:rsidR="00C34D6B" w14:paraId="23C98817" w14:textId="77777777">
        <w:trPr>
          <w:jc w:val="center"/>
        </w:trPr>
        <w:tc>
          <w:tcPr>
            <w:tcW w:w="895" w:type="dxa"/>
            <w:tcBorders>
              <w:bottom w:val="single" w:sz="12" w:space="0" w:color="111418"/>
            </w:tcBorders>
          </w:tcPr>
          <w:p w14:paraId="28CD908B" w14:textId="77777777" w:rsidR="00C34D6B" w:rsidRDefault="00282AEC">
            <w:pPr>
              <w:pStyle w:val="OHTabText"/>
            </w:pPr>
            <w:r>
              <w:t>Cb</w:t>
            </w:r>
          </w:p>
        </w:tc>
        <w:tc>
          <w:tcPr>
            <w:tcW w:w="2590" w:type="dxa"/>
            <w:tcBorders>
              <w:bottom w:val="single" w:sz="12" w:space="0" w:color="111418"/>
            </w:tcBorders>
          </w:tcPr>
          <w:p w14:paraId="712EE6A8" w14:textId="77777777" w:rsidR="00C34D6B" w:rsidRDefault="00282AEC">
            <w:pPr>
              <w:pStyle w:val="OHTabNum"/>
            </w:pPr>
            <w:r>
              <w:rPr>
                <w:rFonts w:ascii="Times New Roman" w:eastAsia="宋体" w:hAnsi="Times New Roman" w:cs="Times New Roman"/>
                <w:sz w:val="18"/>
              </w:rPr>
              <w:t>0.8580</w:t>
            </w:r>
          </w:p>
        </w:tc>
        <w:tc>
          <w:tcPr>
            <w:tcW w:w="2590" w:type="dxa"/>
            <w:tcBorders>
              <w:bottom w:val="single" w:sz="12" w:space="0" w:color="111418"/>
            </w:tcBorders>
          </w:tcPr>
          <w:p w14:paraId="2F53A3C8" w14:textId="77777777" w:rsidR="00C34D6B" w:rsidRDefault="00282AEC">
            <w:pPr>
              <w:pStyle w:val="OHTabNum"/>
            </w:pPr>
            <w:r>
              <w:rPr>
                <w:rFonts w:ascii="Times New Roman" w:eastAsia="宋体" w:hAnsi="Times New Roman" w:cs="Times New Roman"/>
                <w:sz w:val="18"/>
              </w:rPr>
              <w:t>任务书钉定</w:t>
            </w:r>
          </w:p>
        </w:tc>
        <w:tc>
          <w:tcPr>
            <w:tcW w:w="1813" w:type="dxa"/>
            <w:tcBorders>
              <w:bottom w:val="single" w:sz="12" w:space="0" w:color="111418"/>
            </w:tcBorders>
          </w:tcPr>
          <w:p w14:paraId="36BF0719" w14:textId="77777777" w:rsidR="00C34D6B" w:rsidRDefault="00282AEC">
            <w:pPr>
              <w:pStyle w:val="OHTabNum"/>
            </w:pPr>
            <w:r>
              <w:rPr>
                <w:rFonts w:ascii="Times New Roman" w:eastAsia="宋体" w:hAnsi="Times New Roman" w:cs="Times New Roman"/>
                <w:sz w:val="18"/>
              </w:rPr>
              <w:t>—</w:t>
            </w:r>
          </w:p>
        </w:tc>
        <w:tc>
          <w:tcPr>
            <w:tcW w:w="1295" w:type="dxa"/>
            <w:tcBorders>
              <w:bottom w:val="single" w:sz="12" w:space="0" w:color="111418"/>
            </w:tcBorders>
          </w:tcPr>
          <w:p w14:paraId="598022F2" w14:textId="77777777" w:rsidR="00C34D6B" w:rsidRDefault="00282AEC">
            <w:pPr>
              <w:pStyle w:val="OHTabNum"/>
            </w:pPr>
            <w:r>
              <w:rPr>
                <w:rFonts w:ascii="Times New Roman" w:eastAsia="宋体" w:hAnsi="Times New Roman" w:cs="Times New Roman"/>
                <w:sz w:val="18"/>
              </w:rPr>
              <w:t>±0.02</w:t>
            </w:r>
          </w:p>
        </w:tc>
      </w:tr>
    </w:tbl>
    <w:p w14:paraId="05769C99" w14:textId="77777777" w:rsidR="00C34D6B" w:rsidRDefault="00282AEC">
      <w:pPr>
        <w:pStyle w:val="OHNote"/>
        <w:pBdr>
          <w:left w:val="single" w:sz="8" w:space="8" w:color="D3CDC1"/>
        </w:pBdr>
        <w:rPr>
          <w:rFonts w:hint="eastAsia"/>
        </w:rPr>
      </w:pPr>
      <w:r>
        <w:t xml:space="preserve"> 表 1 为主尺度</w:t>
      </w:r>
      <w:r>
        <w:rPr>
          <w:b/>
        </w:rPr>
        <w:t>独立估算</w:t>
      </w:r>
      <w:r>
        <w:t xml:space="preserve">口径的结果。端到端链路在重量平衡之后会得到略窄的尺度（Lpp 271.633 m，误差 −2.99 %），同样落在 ±5 % 内。两者口径不同，不可混引——详见 5.3 节口径说明。 </w:t>
      </w:r>
    </w:p>
    <w:p w14:paraId="32623C93" w14:textId="77777777" w:rsidR="00C34D6B" w:rsidRDefault="00282AEC">
      <w:pPr>
        <w:pStyle w:val="OHTabCaption"/>
        <w:rPr>
          <w:rFonts w:hint="eastAsia"/>
        </w:rPr>
      </w:pPr>
      <w:r>
        <w:rPr>
          <w:rFonts w:ascii="Segoe UI" w:eastAsia="微软雅黑" w:hAnsi="Segoe UI" w:cs="Segoe UI"/>
        </w:rPr>
        <w:t>表</w:t>
      </w:r>
      <w:r>
        <w:rPr>
          <w:rFonts w:ascii="Segoe UI" w:eastAsia="微软雅黑" w:hAnsi="Segoe UI" w:cs="Segoe UI"/>
        </w:rPr>
        <w:t xml:space="preserve"> 2 </w:t>
      </w:r>
      <w:r>
        <w:rPr>
          <w:rFonts w:ascii="Segoe UI" w:eastAsia="微软雅黑" w:hAnsi="Segoe UI" w:cs="Segoe UI"/>
        </w:rPr>
        <w:t>重量</w:t>
      </w:r>
      <w:r>
        <w:rPr>
          <w:rFonts w:ascii="Segoe UI" w:eastAsia="微软雅黑" w:hAnsi="Segoe UI" w:cs="Segoe UI"/>
        </w:rPr>
        <w:t>—</w:t>
      </w:r>
      <w:r>
        <w:rPr>
          <w:rFonts w:ascii="Segoe UI" w:eastAsia="微软雅黑" w:hAnsi="Segoe UI" w:cs="Segoe UI"/>
        </w:rPr>
        <w:t>浮力平衡</w:t>
      </w:r>
    </w:p>
    <w:tbl>
      <w:tblPr>
        <w:tblW w:w="0" w:type="auto"/>
        <w:jc w:val="center"/>
        <w:tblBorders>
          <w:top w:val="single" w:sz="12" w:space="0" w:color="111418"/>
          <w:bottom w:val="single" w:sz="12" w:space="0" w:color="111418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4A0" w:firstRow="1" w:lastRow="0" w:firstColumn="1" w:lastColumn="0" w:noHBand="0" w:noVBand="1"/>
      </w:tblPr>
      <w:tblGrid>
        <w:gridCol w:w="1148"/>
        <w:gridCol w:w="4822"/>
        <w:gridCol w:w="3214"/>
      </w:tblGrid>
      <w:tr w:rsidR="00C34D6B" w14:paraId="2EC00BB6" w14:textId="77777777">
        <w:trPr>
          <w:tblHeader/>
          <w:jc w:val="center"/>
        </w:trPr>
        <w:tc>
          <w:tcPr>
            <w:tcW w:w="1148" w:type="dxa"/>
            <w:tcBorders>
              <w:top w:val="single" w:sz="12" w:space="0" w:color="111418"/>
              <w:bottom w:val="single" w:sz="6" w:space="0" w:color="111418"/>
            </w:tcBorders>
            <w:shd w:val="clear" w:color="auto" w:fill="F7F5F0"/>
          </w:tcPr>
          <w:p w14:paraId="7DBAA692" w14:textId="77777777" w:rsidR="00C34D6B" w:rsidRDefault="00282AEC">
            <w:pPr>
              <w:pStyle w:val="OHTabHead"/>
            </w:pPr>
            <w:r>
              <w:rPr>
                <w:b w:val="0"/>
                <w:sz w:val="16"/>
              </w:rPr>
              <w:t>检查项</w:t>
            </w:r>
          </w:p>
        </w:tc>
        <w:tc>
          <w:tcPr>
            <w:tcW w:w="4822" w:type="dxa"/>
            <w:tcBorders>
              <w:top w:val="single" w:sz="12" w:space="0" w:color="111418"/>
              <w:bottom w:val="single" w:sz="6" w:space="0" w:color="111418"/>
            </w:tcBorders>
            <w:shd w:val="clear" w:color="auto" w:fill="F7F5F0"/>
          </w:tcPr>
          <w:p w14:paraId="7C9520B4" w14:textId="77777777" w:rsidR="00C34D6B" w:rsidRDefault="00282AEC">
            <w:pPr>
              <w:pStyle w:val="OHTabHead"/>
            </w:pPr>
            <w:r>
              <w:rPr>
                <w:b w:val="0"/>
                <w:sz w:val="16"/>
              </w:rPr>
              <w:t>结果</w:t>
            </w:r>
          </w:p>
        </w:tc>
        <w:tc>
          <w:tcPr>
            <w:tcW w:w="3214" w:type="dxa"/>
            <w:tcBorders>
              <w:top w:val="single" w:sz="12" w:space="0" w:color="111418"/>
              <w:bottom w:val="single" w:sz="6" w:space="0" w:color="111418"/>
            </w:tcBorders>
            <w:shd w:val="clear" w:color="auto" w:fill="F7F5F0"/>
          </w:tcPr>
          <w:p w14:paraId="0014885D" w14:textId="77777777" w:rsidR="00C34D6B" w:rsidRDefault="00282AEC">
            <w:pPr>
              <w:pStyle w:val="OHTabHead"/>
            </w:pPr>
            <w:r>
              <w:rPr>
                <w:b w:val="0"/>
                <w:sz w:val="16"/>
              </w:rPr>
              <w:t>准则</w:t>
            </w:r>
          </w:p>
        </w:tc>
      </w:tr>
      <w:tr w:rsidR="00C34D6B" w14:paraId="6F59C9B6" w14:textId="77777777">
        <w:trPr>
          <w:jc w:val="center"/>
        </w:trPr>
        <w:tc>
          <w:tcPr>
            <w:tcW w:w="1148" w:type="dxa"/>
            <w:tcBorders>
              <w:bottom w:val="single" w:sz="4" w:space="0" w:color="E4DFD5"/>
            </w:tcBorders>
          </w:tcPr>
          <w:p w14:paraId="188E1A3D" w14:textId="77777777" w:rsidR="00C34D6B" w:rsidRDefault="00282AEC">
            <w:pPr>
              <w:pStyle w:val="OHTabText"/>
            </w:pPr>
            <w:r>
              <w:t>平衡收敛</w:t>
            </w:r>
          </w:p>
        </w:tc>
        <w:tc>
          <w:tcPr>
            <w:tcW w:w="4822" w:type="dxa"/>
            <w:tcBorders>
              <w:bottom w:val="single" w:sz="4" w:space="0" w:color="E4DFD5"/>
            </w:tcBorders>
          </w:tcPr>
          <w:p w14:paraId="1E916476" w14:textId="77777777" w:rsidR="00C34D6B" w:rsidRDefault="00282AEC">
            <w:pPr>
              <w:pStyle w:val="OHTabText"/>
            </w:pPr>
            <w:r>
              <w:t xml:space="preserve">3 </w:t>
            </w:r>
            <w:r>
              <w:t>轮，终值</w:t>
            </w:r>
            <w:r>
              <w:t xml:space="preserve"> 0.018 %</w:t>
            </w:r>
          </w:p>
        </w:tc>
        <w:tc>
          <w:tcPr>
            <w:tcW w:w="3214" w:type="dxa"/>
            <w:tcBorders>
              <w:bottom w:val="single" w:sz="4" w:space="0" w:color="E4DFD5"/>
            </w:tcBorders>
          </w:tcPr>
          <w:p w14:paraId="4AC7D596" w14:textId="77777777" w:rsidR="00C34D6B" w:rsidRDefault="00282AEC">
            <w:pPr>
              <w:pStyle w:val="OHTabText"/>
            </w:pPr>
            <w:r>
              <w:t>|W − B|/W ≤ 0.1 %</w:t>
            </w:r>
            <w:r>
              <w:t>（式</w:t>
            </w:r>
            <w:r>
              <w:t xml:space="preserve"> 3-27</w:t>
            </w:r>
            <w:r>
              <w:t>）</w:t>
            </w:r>
          </w:p>
        </w:tc>
      </w:tr>
      <w:tr w:rsidR="00C34D6B" w14:paraId="5518343D" w14:textId="77777777">
        <w:trPr>
          <w:jc w:val="center"/>
        </w:trPr>
        <w:tc>
          <w:tcPr>
            <w:tcW w:w="1148" w:type="dxa"/>
            <w:tcBorders>
              <w:bottom w:val="single" w:sz="4" w:space="0" w:color="E4DFD5"/>
            </w:tcBorders>
          </w:tcPr>
          <w:p w14:paraId="629C2C5F" w14:textId="77777777" w:rsidR="00C34D6B" w:rsidRDefault="00282AEC">
            <w:pPr>
              <w:pStyle w:val="OHTabText"/>
            </w:pPr>
            <w:r>
              <w:t>排水量复现</w:t>
            </w:r>
          </w:p>
        </w:tc>
        <w:tc>
          <w:tcPr>
            <w:tcW w:w="4822" w:type="dxa"/>
            <w:tcBorders>
              <w:bottom w:val="single" w:sz="4" w:space="0" w:color="E4DFD5"/>
            </w:tcBorders>
          </w:tcPr>
          <w:p w14:paraId="1C5F3006" w14:textId="77777777" w:rsidR="00C34D6B" w:rsidRDefault="00282AEC">
            <w:pPr>
              <w:pStyle w:val="OHTabText"/>
            </w:pPr>
            <w:r>
              <w:t xml:space="preserve">181 306 t vs </w:t>
            </w:r>
            <w:r>
              <w:t>锚</w:t>
            </w:r>
            <w:r>
              <w:t xml:space="preserve"> 182 829.1 t → −0.83 %</w:t>
            </w:r>
          </w:p>
        </w:tc>
        <w:tc>
          <w:tcPr>
            <w:tcW w:w="3214" w:type="dxa"/>
            <w:tcBorders>
              <w:bottom w:val="single" w:sz="4" w:space="0" w:color="E4DFD5"/>
            </w:tcBorders>
          </w:tcPr>
          <w:p w14:paraId="0AC22528" w14:textId="77777777" w:rsidR="00C34D6B" w:rsidRDefault="00282AEC">
            <w:pPr>
              <w:pStyle w:val="OHTabText"/>
            </w:pPr>
            <w:r>
              <w:t>&lt; 1 %</w:t>
            </w:r>
          </w:p>
        </w:tc>
      </w:tr>
      <w:tr w:rsidR="00C34D6B" w14:paraId="54E03033" w14:textId="77777777">
        <w:trPr>
          <w:jc w:val="center"/>
        </w:trPr>
        <w:tc>
          <w:tcPr>
            <w:tcW w:w="1148" w:type="dxa"/>
            <w:tcBorders>
              <w:bottom w:val="single" w:sz="4" w:space="0" w:color="E4DFD5"/>
            </w:tcBorders>
          </w:tcPr>
          <w:p w14:paraId="1C98F7A8" w14:textId="77777777" w:rsidR="00C34D6B" w:rsidRDefault="00282AEC">
            <w:pPr>
              <w:pStyle w:val="OHTabText"/>
            </w:pPr>
            <w:r>
              <w:t>诺曼系数</w:t>
            </w:r>
          </w:p>
        </w:tc>
        <w:tc>
          <w:tcPr>
            <w:tcW w:w="4822" w:type="dxa"/>
            <w:tcBorders>
              <w:bottom w:val="single" w:sz="4" w:space="0" w:color="E4DFD5"/>
            </w:tcBorders>
          </w:tcPr>
          <w:p w14:paraId="3361A64C" w14:textId="77777777" w:rsidR="00C34D6B" w:rsidRDefault="00282AEC">
            <w:pPr>
              <w:pStyle w:val="OHTabText"/>
            </w:pPr>
            <w:r>
              <w:t>1.160</w:t>
            </w:r>
          </w:p>
        </w:tc>
        <w:tc>
          <w:tcPr>
            <w:tcW w:w="3214" w:type="dxa"/>
            <w:tcBorders>
              <w:bottom w:val="single" w:sz="4" w:space="0" w:color="E4DFD5"/>
            </w:tcBorders>
          </w:tcPr>
          <w:p w14:paraId="44358947" w14:textId="77777777" w:rsidR="00C34D6B" w:rsidRDefault="00282AEC">
            <w:pPr>
              <w:pStyle w:val="OHTabText"/>
            </w:pPr>
            <w:r>
              <w:t>&gt; 1</w:t>
            </w:r>
            <w:r>
              <w:t>（物理必需）</w:t>
            </w:r>
          </w:p>
        </w:tc>
      </w:tr>
      <w:tr w:rsidR="00C34D6B" w14:paraId="1CEAEE56" w14:textId="77777777">
        <w:trPr>
          <w:jc w:val="center"/>
        </w:trPr>
        <w:tc>
          <w:tcPr>
            <w:tcW w:w="1148" w:type="dxa"/>
            <w:tcBorders>
              <w:bottom w:val="single" w:sz="12" w:space="0" w:color="111418"/>
            </w:tcBorders>
          </w:tcPr>
          <w:p w14:paraId="37A5F257" w14:textId="77777777" w:rsidR="00C34D6B" w:rsidRDefault="00282AEC">
            <w:pPr>
              <w:pStyle w:val="OHTabText"/>
            </w:pPr>
            <w:r>
              <w:t>零循环锚</w:t>
            </w:r>
          </w:p>
        </w:tc>
        <w:tc>
          <w:tcPr>
            <w:tcW w:w="4822" w:type="dxa"/>
            <w:tcBorders>
              <w:bottom w:val="single" w:sz="12" w:space="0" w:color="111418"/>
            </w:tcBorders>
          </w:tcPr>
          <w:p w14:paraId="744EB6F7" w14:textId="77777777" w:rsidR="00C34D6B" w:rsidRDefault="00282AEC">
            <w:pPr>
              <w:pStyle w:val="OHTabText"/>
            </w:pPr>
            <w:r>
              <w:t>教材算例：钢料</w:t>
            </w:r>
            <w:r>
              <w:t xml:space="preserve"> 7 384 t</w:t>
            </w:r>
            <w:r>
              <w:t>（立方模数）</w:t>
            </w:r>
            <w:r>
              <w:t>/ 7 378 t</w:t>
            </w:r>
            <w:r>
              <w:t>（指数法）</w:t>
            </w:r>
          </w:p>
        </w:tc>
        <w:tc>
          <w:tcPr>
            <w:tcW w:w="3214" w:type="dxa"/>
            <w:tcBorders>
              <w:bottom w:val="single" w:sz="12" w:space="0" w:color="111418"/>
            </w:tcBorders>
          </w:tcPr>
          <w:p w14:paraId="0ACE06E3" w14:textId="77777777" w:rsidR="00C34D6B" w:rsidRDefault="00282AEC">
            <w:pPr>
              <w:pStyle w:val="OHTabText"/>
            </w:pPr>
            <w:r>
              <w:t>逐位复现出版数字</w:t>
            </w:r>
          </w:p>
        </w:tc>
      </w:tr>
    </w:tbl>
    <w:p w14:paraId="7BC611BC" w14:textId="77777777" w:rsidR="00C34D6B" w:rsidRDefault="00282AEC">
      <w:pPr>
        <w:pStyle w:val="OHTabCaption"/>
        <w:rPr>
          <w:rFonts w:hint="eastAsia"/>
        </w:rPr>
      </w:pPr>
      <w:r>
        <w:rPr>
          <w:rFonts w:ascii="Segoe UI" w:eastAsia="微软雅黑" w:hAnsi="Segoe UI" w:cs="Segoe UI"/>
        </w:rPr>
        <w:t>表</w:t>
      </w:r>
      <w:r>
        <w:rPr>
          <w:rFonts w:ascii="Segoe UI" w:eastAsia="微软雅黑" w:hAnsi="Segoe UI" w:cs="Segoe UI"/>
        </w:rPr>
        <w:t xml:space="preserve"> 3 </w:t>
      </w:r>
      <w:r>
        <w:rPr>
          <w:rFonts w:ascii="Segoe UI" w:eastAsia="微软雅黑" w:hAnsi="Segoe UI" w:cs="Segoe UI"/>
        </w:rPr>
        <w:t>静水力</w:t>
      </w:r>
    </w:p>
    <w:tbl>
      <w:tblPr>
        <w:tblW w:w="0" w:type="auto"/>
        <w:jc w:val="center"/>
        <w:tblBorders>
          <w:top w:val="single" w:sz="12" w:space="0" w:color="111418"/>
          <w:bottom w:val="single" w:sz="12" w:space="0" w:color="111418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4A0" w:firstRow="1" w:lastRow="0" w:firstColumn="1" w:lastColumn="0" w:noHBand="0" w:noVBand="1"/>
      </w:tblPr>
      <w:tblGrid>
        <w:gridCol w:w="2285"/>
        <w:gridCol w:w="2713"/>
        <w:gridCol w:w="1713"/>
        <w:gridCol w:w="1570"/>
        <w:gridCol w:w="903"/>
      </w:tblGrid>
      <w:tr w:rsidR="00C34D6B" w14:paraId="28733823" w14:textId="77777777">
        <w:trPr>
          <w:tblHeader/>
          <w:jc w:val="center"/>
        </w:trPr>
        <w:tc>
          <w:tcPr>
            <w:tcW w:w="2285" w:type="dxa"/>
            <w:tcBorders>
              <w:top w:val="single" w:sz="12" w:space="0" w:color="111418"/>
              <w:bottom w:val="single" w:sz="6" w:space="0" w:color="111418"/>
            </w:tcBorders>
            <w:shd w:val="clear" w:color="auto" w:fill="F7F5F0"/>
          </w:tcPr>
          <w:p w14:paraId="78A357D9" w14:textId="77777777" w:rsidR="00C34D6B" w:rsidRDefault="00282AEC">
            <w:pPr>
              <w:pStyle w:val="OHTabHead"/>
            </w:pPr>
            <w:r>
              <w:rPr>
                <w:b w:val="0"/>
                <w:sz w:val="16"/>
              </w:rPr>
              <w:t>量</w:t>
            </w:r>
          </w:p>
        </w:tc>
        <w:tc>
          <w:tcPr>
            <w:tcW w:w="2713" w:type="dxa"/>
            <w:tcBorders>
              <w:top w:val="single" w:sz="12" w:space="0" w:color="111418"/>
              <w:bottom w:val="single" w:sz="6" w:space="0" w:color="111418"/>
            </w:tcBorders>
            <w:shd w:val="clear" w:color="auto" w:fill="F7F5F0"/>
          </w:tcPr>
          <w:p w14:paraId="2D6E1818" w14:textId="77777777" w:rsidR="00C34D6B" w:rsidRDefault="00282AEC">
            <w:pPr>
              <w:pStyle w:val="OHTabHead"/>
            </w:pPr>
            <w:r>
              <w:rPr>
                <w:b w:val="0"/>
                <w:sz w:val="16"/>
              </w:rPr>
              <w:t>基准</w:t>
            </w:r>
          </w:p>
        </w:tc>
        <w:tc>
          <w:tcPr>
            <w:tcW w:w="1713" w:type="dxa"/>
            <w:tcBorders>
              <w:top w:val="single" w:sz="12" w:space="0" w:color="111418"/>
              <w:bottom w:val="single" w:sz="6" w:space="0" w:color="111418"/>
            </w:tcBorders>
            <w:shd w:val="clear" w:color="auto" w:fill="F7F5F0"/>
          </w:tcPr>
          <w:p w14:paraId="739F18B9" w14:textId="77777777" w:rsidR="00C34D6B" w:rsidRDefault="00282AEC">
            <w:pPr>
              <w:pStyle w:val="OHTabHead"/>
            </w:pPr>
            <w:r>
              <w:rPr>
                <w:b w:val="0"/>
                <w:sz w:val="16"/>
              </w:rPr>
              <w:t>计算</w:t>
            </w:r>
          </w:p>
        </w:tc>
        <w:tc>
          <w:tcPr>
            <w:tcW w:w="1570" w:type="dxa"/>
            <w:tcBorders>
              <w:top w:val="single" w:sz="12" w:space="0" w:color="111418"/>
              <w:bottom w:val="single" w:sz="6" w:space="0" w:color="111418"/>
            </w:tcBorders>
            <w:shd w:val="clear" w:color="auto" w:fill="F7F5F0"/>
          </w:tcPr>
          <w:p w14:paraId="39846067" w14:textId="77777777" w:rsidR="00C34D6B" w:rsidRDefault="00282AEC">
            <w:pPr>
              <w:pStyle w:val="OHTabHead"/>
            </w:pPr>
            <w:r>
              <w:rPr>
                <w:b w:val="0"/>
                <w:sz w:val="16"/>
              </w:rPr>
              <w:t>误差</w:t>
            </w:r>
          </w:p>
        </w:tc>
        <w:tc>
          <w:tcPr>
            <w:tcW w:w="903" w:type="dxa"/>
            <w:tcBorders>
              <w:top w:val="single" w:sz="12" w:space="0" w:color="111418"/>
              <w:bottom w:val="single" w:sz="6" w:space="0" w:color="111418"/>
            </w:tcBorders>
            <w:shd w:val="clear" w:color="auto" w:fill="F7F5F0"/>
          </w:tcPr>
          <w:p w14:paraId="2673182D" w14:textId="77777777" w:rsidR="00C34D6B" w:rsidRDefault="00282AEC">
            <w:pPr>
              <w:pStyle w:val="OHTabHead"/>
            </w:pPr>
            <w:r>
              <w:rPr>
                <w:b w:val="0"/>
                <w:sz w:val="16"/>
              </w:rPr>
              <w:t>容差</w:t>
            </w:r>
          </w:p>
        </w:tc>
      </w:tr>
      <w:tr w:rsidR="00C34D6B" w14:paraId="642DAB18" w14:textId="77777777">
        <w:trPr>
          <w:jc w:val="center"/>
        </w:trPr>
        <w:tc>
          <w:tcPr>
            <w:tcW w:w="2285" w:type="dxa"/>
            <w:tcBorders>
              <w:bottom w:val="single" w:sz="4" w:space="0" w:color="E4DFD5"/>
            </w:tcBorders>
          </w:tcPr>
          <w:p w14:paraId="673D5C9F" w14:textId="77777777" w:rsidR="00C34D6B" w:rsidRDefault="00282AEC">
            <w:pPr>
              <w:pStyle w:val="OHTabText"/>
            </w:pPr>
            <w:r>
              <w:t>设计吃水排水体积</w:t>
            </w:r>
          </w:p>
        </w:tc>
        <w:tc>
          <w:tcPr>
            <w:tcW w:w="2713" w:type="dxa"/>
            <w:tcBorders>
              <w:bottom w:val="single" w:sz="4" w:space="0" w:color="E4DFD5"/>
            </w:tcBorders>
          </w:tcPr>
          <w:p w14:paraId="38172BA9" w14:textId="77777777" w:rsidR="00C34D6B" w:rsidRDefault="00282AEC">
            <w:pPr>
              <w:pStyle w:val="OHTabNum"/>
            </w:pPr>
            <w:r>
              <w:rPr>
                <w:rFonts w:ascii="Times New Roman" w:eastAsia="宋体" w:hAnsi="Times New Roman" w:cs="Times New Roman"/>
                <w:sz w:val="18"/>
              </w:rPr>
              <w:t>178 369.9 m³ [NMRI]</w:t>
            </w:r>
          </w:p>
        </w:tc>
        <w:tc>
          <w:tcPr>
            <w:tcW w:w="1713" w:type="dxa"/>
            <w:tcBorders>
              <w:bottom w:val="single" w:sz="4" w:space="0" w:color="E4DFD5"/>
            </w:tcBorders>
          </w:tcPr>
          <w:p w14:paraId="6BF2BB72" w14:textId="77777777" w:rsidR="00C34D6B" w:rsidRDefault="00282AEC">
            <w:pPr>
              <w:pStyle w:val="OHTabNum"/>
            </w:pPr>
            <w:r>
              <w:rPr>
                <w:rFonts w:ascii="Times New Roman" w:eastAsia="宋体" w:hAnsi="Times New Roman" w:cs="Times New Roman"/>
                <w:sz w:val="18"/>
              </w:rPr>
              <w:t>178 741.5 m³</w:t>
            </w:r>
          </w:p>
        </w:tc>
        <w:tc>
          <w:tcPr>
            <w:tcW w:w="1570" w:type="dxa"/>
            <w:tcBorders>
              <w:bottom w:val="single" w:sz="4" w:space="0" w:color="E4DFD5"/>
            </w:tcBorders>
          </w:tcPr>
          <w:p w14:paraId="5A0E0870" w14:textId="77777777" w:rsidR="00C34D6B" w:rsidRDefault="00282AEC">
            <w:pPr>
              <w:pStyle w:val="OHTabNum"/>
            </w:pPr>
            <w:r>
              <w:rPr>
                <w:rFonts w:ascii="Times New Roman" w:eastAsia="宋体" w:hAnsi="Times New Roman" w:cs="Times New Roman"/>
                <w:sz w:val="18"/>
              </w:rPr>
              <w:t>+0.21 %</w:t>
            </w:r>
          </w:p>
        </w:tc>
        <w:tc>
          <w:tcPr>
            <w:tcW w:w="903" w:type="dxa"/>
            <w:tcBorders>
              <w:bottom w:val="single" w:sz="4" w:space="0" w:color="E4DFD5"/>
            </w:tcBorders>
          </w:tcPr>
          <w:p w14:paraId="67668C9F" w14:textId="77777777" w:rsidR="00C34D6B" w:rsidRDefault="00282AEC">
            <w:pPr>
              <w:pStyle w:val="OHTabText"/>
            </w:pPr>
            <w:r>
              <w:t>±1 %</w:t>
            </w:r>
          </w:p>
        </w:tc>
      </w:tr>
      <w:tr w:rsidR="00C34D6B" w14:paraId="12501D54" w14:textId="77777777">
        <w:trPr>
          <w:jc w:val="center"/>
        </w:trPr>
        <w:tc>
          <w:tcPr>
            <w:tcW w:w="2285" w:type="dxa"/>
            <w:tcBorders>
              <w:bottom w:val="single" w:sz="4" w:space="0" w:color="E4DFD5"/>
            </w:tcBorders>
          </w:tcPr>
          <w:p w14:paraId="470990CF" w14:textId="77777777" w:rsidR="00C34D6B" w:rsidRDefault="00282AEC">
            <w:pPr>
              <w:pStyle w:val="OHTabText"/>
            </w:pPr>
            <w:r>
              <w:t>KM = KB + BMT</w:t>
            </w:r>
          </w:p>
        </w:tc>
        <w:tc>
          <w:tcPr>
            <w:tcW w:w="2713" w:type="dxa"/>
            <w:tcBorders>
              <w:bottom w:val="single" w:sz="4" w:space="0" w:color="E4DFD5"/>
            </w:tcBorders>
          </w:tcPr>
          <w:p w14:paraId="55052DEA" w14:textId="77777777" w:rsidR="00C34D6B" w:rsidRDefault="00282AEC">
            <w:pPr>
              <w:pStyle w:val="OHTabNum"/>
            </w:pPr>
            <w:r>
              <w:rPr>
                <w:rFonts w:ascii="Times New Roman" w:eastAsia="宋体" w:hAnsi="Times New Roman" w:cs="Times New Roman"/>
                <w:sz w:val="18"/>
              </w:rPr>
              <w:t>18.59 m [NMRI]</w:t>
            </w:r>
          </w:p>
        </w:tc>
        <w:tc>
          <w:tcPr>
            <w:tcW w:w="1713" w:type="dxa"/>
            <w:tcBorders>
              <w:bottom w:val="single" w:sz="4" w:space="0" w:color="E4DFD5"/>
            </w:tcBorders>
          </w:tcPr>
          <w:p w14:paraId="42BF463F" w14:textId="77777777" w:rsidR="00C34D6B" w:rsidRDefault="00282AEC">
            <w:pPr>
              <w:pStyle w:val="OHTabNum"/>
            </w:pPr>
            <w:r>
              <w:rPr>
                <w:rFonts w:ascii="Times New Roman" w:eastAsia="宋体" w:hAnsi="Times New Roman" w:cs="Times New Roman"/>
                <w:sz w:val="18"/>
              </w:rPr>
              <w:t>18.590 m</w:t>
            </w:r>
          </w:p>
        </w:tc>
        <w:tc>
          <w:tcPr>
            <w:tcW w:w="1570" w:type="dxa"/>
            <w:tcBorders>
              <w:bottom w:val="single" w:sz="4" w:space="0" w:color="E4DFD5"/>
            </w:tcBorders>
          </w:tcPr>
          <w:p w14:paraId="3EF6A95E" w14:textId="77777777" w:rsidR="00C34D6B" w:rsidRDefault="00282AEC">
            <w:pPr>
              <w:pStyle w:val="OHTabNum"/>
            </w:pPr>
            <w:r>
              <w:rPr>
                <w:rFonts w:ascii="Times New Roman" w:eastAsia="宋体" w:hAnsi="Times New Roman" w:cs="Times New Roman"/>
                <w:sz w:val="18"/>
              </w:rPr>
              <w:t>+0.000 %</w:t>
            </w:r>
          </w:p>
        </w:tc>
        <w:tc>
          <w:tcPr>
            <w:tcW w:w="903" w:type="dxa"/>
            <w:tcBorders>
              <w:bottom w:val="single" w:sz="4" w:space="0" w:color="E4DFD5"/>
            </w:tcBorders>
          </w:tcPr>
          <w:p w14:paraId="17CC43C2" w14:textId="77777777" w:rsidR="00C34D6B" w:rsidRDefault="00282AEC">
            <w:pPr>
              <w:pStyle w:val="OHTabText"/>
            </w:pPr>
            <w:r>
              <w:t>±2 %</w:t>
            </w:r>
          </w:p>
        </w:tc>
      </w:tr>
      <w:tr w:rsidR="00C34D6B" w14:paraId="6F57DCD8" w14:textId="77777777">
        <w:trPr>
          <w:jc w:val="center"/>
        </w:trPr>
        <w:tc>
          <w:tcPr>
            <w:tcW w:w="2285" w:type="dxa"/>
            <w:tcBorders>
              <w:bottom w:val="single" w:sz="4" w:space="0" w:color="E4DFD5"/>
            </w:tcBorders>
          </w:tcPr>
          <w:p w14:paraId="2681EDAB" w14:textId="77777777" w:rsidR="00C34D6B" w:rsidRDefault="00282AEC">
            <w:pPr>
              <w:pStyle w:val="OHTabText"/>
            </w:pPr>
            <w:r>
              <w:t>方形系数</w:t>
            </w:r>
            <w:r>
              <w:t xml:space="preserve"> Cb</w:t>
            </w:r>
          </w:p>
        </w:tc>
        <w:tc>
          <w:tcPr>
            <w:tcW w:w="2713" w:type="dxa"/>
            <w:tcBorders>
              <w:bottom w:val="single" w:sz="4" w:space="0" w:color="E4DFD5"/>
            </w:tcBorders>
          </w:tcPr>
          <w:p w14:paraId="61877DE7" w14:textId="77777777" w:rsidR="00C34D6B" w:rsidRDefault="00282AEC">
            <w:pPr>
              <w:pStyle w:val="OHTabNum"/>
            </w:pPr>
            <w:r>
              <w:rPr>
                <w:rFonts w:ascii="Times New Roman" w:eastAsia="宋体" w:hAnsi="Times New Roman" w:cs="Times New Roman"/>
                <w:sz w:val="18"/>
              </w:rPr>
              <w:t>0.8580 [NMRI]</w:t>
            </w:r>
          </w:p>
        </w:tc>
        <w:tc>
          <w:tcPr>
            <w:tcW w:w="1713" w:type="dxa"/>
            <w:tcBorders>
              <w:bottom w:val="single" w:sz="4" w:space="0" w:color="E4DFD5"/>
            </w:tcBorders>
          </w:tcPr>
          <w:p w14:paraId="25F5FD62" w14:textId="77777777" w:rsidR="00C34D6B" w:rsidRDefault="00282AEC">
            <w:pPr>
              <w:pStyle w:val="OHTabNum"/>
            </w:pPr>
            <w:r>
              <w:rPr>
                <w:rFonts w:ascii="Times New Roman" w:eastAsia="宋体" w:hAnsi="Times New Roman" w:cs="Times New Roman"/>
                <w:sz w:val="18"/>
              </w:rPr>
              <w:t>0.85975</w:t>
            </w:r>
          </w:p>
        </w:tc>
        <w:tc>
          <w:tcPr>
            <w:tcW w:w="1570" w:type="dxa"/>
            <w:tcBorders>
              <w:bottom w:val="single" w:sz="4" w:space="0" w:color="E4DFD5"/>
            </w:tcBorders>
          </w:tcPr>
          <w:p w14:paraId="690652BE" w14:textId="77777777" w:rsidR="00C34D6B" w:rsidRDefault="00282AEC">
            <w:pPr>
              <w:pStyle w:val="OHTabNum"/>
            </w:pPr>
            <w:r>
              <w:rPr>
                <w:rFonts w:ascii="Times New Roman" w:eastAsia="宋体" w:hAnsi="Times New Roman" w:cs="Times New Roman"/>
                <w:sz w:val="18"/>
              </w:rPr>
              <w:t>+0.0018</w:t>
            </w:r>
          </w:p>
        </w:tc>
        <w:tc>
          <w:tcPr>
            <w:tcW w:w="903" w:type="dxa"/>
            <w:tcBorders>
              <w:bottom w:val="single" w:sz="4" w:space="0" w:color="E4DFD5"/>
            </w:tcBorders>
          </w:tcPr>
          <w:p w14:paraId="32A1416E" w14:textId="77777777" w:rsidR="00C34D6B" w:rsidRDefault="00282AEC">
            <w:pPr>
              <w:pStyle w:val="OHTabText"/>
            </w:pPr>
            <w:r>
              <w:t>±0.005</w:t>
            </w:r>
          </w:p>
        </w:tc>
      </w:tr>
      <w:tr w:rsidR="00C34D6B" w14:paraId="29123861" w14:textId="77777777">
        <w:trPr>
          <w:jc w:val="center"/>
        </w:trPr>
        <w:tc>
          <w:tcPr>
            <w:tcW w:w="2285" w:type="dxa"/>
            <w:tcBorders>
              <w:bottom w:val="single" w:sz="4" w:space="0" w:color="E4DFD5"/>
            </w:tcBorders>
          </w:tcPr>
          <w:p w14:paraId="18C03A0A" w14:textId="77777777" w:rsidR="00C34D6B" w:rsidRDefault="00282AEC">
            <w:pPr>
              <w:pStyle w:val="OHTabText"/>
            </w:pPr>
            <w:r>
              <w:t>LCB</w:t>
            </w:r>
          </w:p>
        </w:tc>
        <w:tc>
          <w:tcPr>
            <w:tcW w:w="2713" w:type="dxa"/>
            <w:tcBorders>
              <w:bottom w:val="single" w:sz="4" w:space="0" w:color="E4DFD5"/>
            </w:tcBorders>
          </w:tcPr>
          <w:p w14:paraId="217F56F2" w14:textId="77777777" w:rsidR="00C34D6B" w:rsidRDefault="00282AEC">
            <w:pPr>
              <w:pStyle w:val="OHTabNum"/>
            </w:pPr>
            <w:r>
              <w:rPr>
                <w:rFonts w:ascii="Times New Roman" w:eastAsia="宋体" w:hAnsi="Times New Roman" w:cs="Times New Roman"/>
                <w:sz w:val="18"/>
              </w:rPr>
              <w:t>+2.5475 %Lpp [NMRI]</w:t>
            </w:r>
          </w:p>
        </w:tc>
        <w:tc>
          <w:tcPr>
            <w:tcW w:w="1713" w:type="dxa"/>
            <w:tcBorders>
              <w:bottom w:val="single" w:sz="4" w:space="0" w:color="E4DFD5"/>
            </w:tcBorders>
          </w:tcPr>
          <w:p w14:paraId="2D373611" w14:textId="77777777" w:rsidR="00C34D6B" w:rsidRDefault="00282AEC">
            <w:pPr>
              <w:pStyle w:val="OHTabNum"/>
            </w:pPr>
            <w:r>
              <w:rPr>
                <w:rFonts w:ascii="Times New Roman" w:eastAsia="宋体" w:hAnsi="Times New Roman" w:cs="Times New Roman"/>
                <w:sz w:val="18"/>
              </w:rPr>
              <w:t>+2.5397 %Lpp</w:t>
            </w:r>
          </w:p>
        </w:tc>
        <w:tc>
          <w:tcPr>
            <w:tcW w:w="1570" w:type="dxa"/>
            <w:tcBorders>
              <w:bottom w:val="single" w:sz="4" w:space="0" w:color="E4DFD5"/>
            </w:tcBorders>
          </w:tcPr>
          <w:p w14:paraId="3A21EDD6" w14:textId="77777777" w:rsidR="00C34D6B" w:rsidRDefault="00282AEC">
            <w:pPr>
              <w:pStyle w:val="OHTabNum"/>
            </w:pPr>
            <w:r>
              <w:rPr>
                <w:rFonts w:ascii="Times New Roman" w:eastAsia="宋体" w:hAnsi="Times New Roman" w:cs="Times New Roman"/>
                <w:sz w:val="18"/>
              </w:rPr>
              <w:t>−0.008 %Lpp</w:t>
            </w:r>
          </w:p>
        </w:tc>
        <w:tc>
          <w:tcPr>
            <w:tcW w:w="903" w:type="dxa"/>
            <w:tcBorders>
              <w:bottom w:val="single" w:sz="4" w:space="0" w:color="E4DFD5"/>
            </w:tcBorders>
          </w:tcPr>
          <w:p w14:paraId="42AE0568" w14:textId="77777777" w:rsidR="00C34D6B" w:rsidRDefault="00282AEC">
            <w:pPr>
              <w:pStyle w:val="OHTabText"/>
            </w:pPr>
            <w:r>
              <w:t>声明项</w:t>
            </w:r>
          </w:p>
        </w:tc>
      </w:tr>
      <w:tr w:rsidR="00C34D6B" w14:paraId="4359CAB7" w14:textId="77777777">
        <w:trPr>
          <w:jc w:val="center"/>
        </w:trPr>
        <w:tc>
          <w:tcPr>
            <w:tcW w:w="2285" w:type="dxa"/>
            <w:tcBorders>
              <w:bottom w:val="single" w:sz="4" w:space="0" w:color="E4DFD5"/>
            </w:tcBorders>
          </w:tcPr>
          <w:p w14:paraId="3B09B3A9" w14:textId="77777777" w:rsidR="00C34D6B" w:rsidRDefault="00282AEC">
            <w:pPr>
              <w:pStyle w:val="OHTabText"/>
            </w:pPr>
            <w:r>
              <w:t>积分器自证</w:t>
            </w:r>
          </w:p>
        </w:tc>
        <w:tc>
          <w:tcPr>
            <w:tcW w:w="2713" w:type="dxa"/>
            <w:tcBorders>
              <w:bottom w:val="single" w:sz="4" w:space="0" w:color="E4DFD5"/>
            </w:tcBorders>
          </w:tcPr>
          <w:p w14:paraId="7E3E2CBD" w14:textId="77777777" w:rsidR="00C34D6B" w:rsidRDefault="00282AEC">
            <w:pPr>
              <w:pStyle w:val="OHTabNum"/>
            </w:pPr>
            <w:r>
              <w:rPr>
                <w:rFonts w:ascii="Times New Roman" w:eastAsia="宋体" w:hAnsi="Times New Roman" w:cs="Times New Roman"/>
                <w:sz w:val="18"/>
              </w:rPr>
              <w:t>箱形</w:t>
            </w:r>
            <w:r>
              <w:rPr>
                <w:rFonts w:ascii="Times New Roman" w:eastAsia="宋体" w:hAnsi="Times New Roman" w:cs="Times New Roman"/>
                <w:sz w:val="18"/>
              </w:rPr>
              <w:t xml:space="preserve"> / </w:t>
            </w:r>
            <w:r>
              <w:rPr>
                <w:rFonts w:ascii="Times New Roman" w:eastAsia="宋体" w:hAnsi="Times New Roman" w:cs="Times New Roman"/>
                <w:sz w:val="18"/>
              </w:rPr>
              <w:t>抛物线闭式解</w:t>
            </w:r>
          </w:p>
        </w:tc>
        <w:tc>
          <w:tcPr>
            <w:tcW w:w="1713" w:type="dxa"/>
            <w:tcBorders>
              <w:bottom w:val="single" w:sz="4" w:space="0" w:color="E4DFD5"/>
            </w:tcBorders>
          </w:tcPr>
          <w:p w14:paraId="32474067" w14:textId="77777777" w:rsidR="00C34D6B" w:rsidRDefault="00282AEC">
            <w:pPr>
              <w:pStyle w:val="OHTabNum"/>
            </w:pPr>
            <w:r>
              <w:rPr>
                <w:rFonts w:ascii="Times New Roman" w:eastAsia="宋体" w:hAnsi="Times New Roman" w:cs="Times New Roman"/>
                <w:sz w:val="18"/>
              </w:rPr>
              <w:t>精确</w:t>
            </w:r>
          </w:p>
        </w:tc>
        <w:tc>
          <w:tcPr>
            <w:tcW w:w="1570" w:type="dxa"/>
            <w:tcBorders>
              <w:bottom w:val="single" w:sz="4" w:space="0" w:color="E4DFD5"/>
            </w:tcBorders>
          </w:tcPr>
          <w:p w14:paraId="727E7F10" w14:textId="77777777" w:rsidR="00C34D6B" w:rsidRDefault="00282AEC">
            <w:pPr>
              <w:pStyle w:val="OHTabNum"/>
            </w:pPr>
            <w:r>
              <w:rPr>
                <w:rFonts w:ascii="Times New Roman" w:eastAsia="宋体" w:hAnsi="Times New Roman" w:cs="Times New Roman"/>
                <w:sz w:val="18"/>
              </w:rPr>
              <w:t>&lt; 1e-9</w:t>
            </w:r>
          </w:p>
        </w:tc>
        <w:tc>
          <w:tcPr>
            <w:tcW w:w="903" w:type="dxa"/>
            <w:tcBorders>
              <w:bottom w:val="single" w:sz="4" w:space="0" w:color="E4DFD5"/>
            </w:tcBorders>
          </w:tcPr>
          <w:p w14:paraId="79DD8C3C" w14:textId="77777777" w:rsidR="00C34D6B" w:rsidRDefault="00282AEC">
            <w:pPr>
              <w:pStyle w:val="OHTabText"/>
            </w:pPr>
            <w:r>
              <w:t>—</w:t>
            </w:r>
          </w:p>
        </w:tc>
      </w:tr>
      <w:tr w:rsidR="00C34D6B" w14:paraId="369675A5" w14:textId="77777777">
        <w:trPr>
          <w:jc w:val="center"/>
        </w:trPr>
        <w:tc>
          <w:tcPr>
            <w:tcW w:w="2285" w:type="dxa"/>
            <w:tcBorders>
              <w:bottom w:val="single" w:sz="12" w:space="0" w:color="111418"/>
            </w:tcBorders>
          </w:tcPr>
          <w:p w14:paraId="66C29E21" w14:textId="77777777" w:rsidR="00C34D6B" w:rsidRDefault="00282AEC">
            <w:pPr>
              <w:pStyle w:val="OHTabText"/>
            </w:pPr>
            <w:r>
              <w:t>交叉通量</w:t>
            </w:r>
          </w:p>
        </w:tc>
        <w:tc>
          <w:tcPr>
            <w:tcW w:w="2713" w:type="dxa"/>
            <w:tcBorders>
              <w:bottom w:val="single" w:sz="12" w:space="0" w:color="111418"/>
            </w:tcBorders>
          </w:tcPr>
          <w:p w14:paraId="5339350C" w14:textId="77777777" w:rsidR="00C34D6B" w:rsidRDefault="00282AEC">
            <w:pPr>
              <w:pStyle w:val="OHTabNum"/>
            </w:pPr>
            <w:r>
              <w:rPr>
                <w:rFonts w:ascii="Times New Roman" w:eastAsia="宋体" w:hAnsi="Times New Roman" w:cs="Times New Roman"/>
                <w:sz w:val="18"/>
              </w:rPr>
              <w:t>邦戎</w:t>
            </w:r>
            <w:r>
              <w:rPr>
                <w:rFonts w:ascii="Times New Roman" w:eastAsia="宋体" w:hAnsi="Times New Roman" w:cs="Times New Roman"/>
                <w:sz w:val="18"/>
              </w:rPr>
              <w:t xml:space="preserve"> vs </w:t>
            </w:r>
            <w:r>
              <w:rPr>
                <w:rFonts w:ascii="Times New Roman" w:eastAsia="宋体" w:hAnsi="Times New Roman" w:cs="Times New Roman"/>
                <w:sz w:val="18"/>
              </w:rPr>
              <w:t>水线路径</w:t>
            </w:r>
          </w:p>
        </w:tc>
        <w:tc>
          <w:tcPr>
            <w:tcW w:w="1713" w:type="dxa"/>
            <w:tcBorders>
              <w:bottom w:val="single" w:sz="12" w:space="0" w:color="111418"/>
            </w:tcBorders>
          </w:tcPr>
          <w:p w14:paraId="54B4FE20" w14:textId="77777777" w:rsidR="00C34D6B" w:rsidRDefault="00282AEC">
            <w:pPr>
              <w:pStyle w:val="OHTabNum"/>
            </w:pPr>
            <w:r>
              <w:rPr>
                <w:rFonts w:ascii="Times New Roman" w:eastAsia="宋体" w:hAnsi="Times New Roman" w:cs="Times New Roman"/>
                <w:sz w:val="18"/>
              </w:rPr>
              <w:t>—</w:t>
            </w:r>
          </w:p>
        </w:tc>
        <w:tc>
          <w:tcPr>
            <w:tcW w:w="1570" w:type="dxa"/>
            <w:tcBorders>
              <w:bottom w:val="single" w:sz="12" w:space="0" w:color="111418"/>
            </w:tcBorders>
          </w:tcPr>
          <w:p w14:paraId="3E85F9A0" w14:textId="77777777" w:rsidR="00C34D6B" w:rsidRDefault="00282AEC">
            <w:pPr>
              <w:pStyle w:val="OHTabNum"/>
            </w:pPr>
            <w:r>
              <w:rPr>
                <w:rFonts w:ascii="Times New Roman" w:eastAsia="宋体" w:hAnsi="Times New Roman" w:cs="Times New Roman"/>
                <w:sz w:val="18"/>
              </w:rPr>
              <w:t>−0.001 %</w:t>
            </w:r>
          </w:p>
        </w:tc>
        <w:tc>
          <w:tcPr>
            <w:tcW w:w="903" w:type="dxa"/>
            <w:tcBorders>
              <w:bottom w:val="single" w:sz="12" w:space="0" w:color="111418"/>
            </w:tcBorders>
          </w:tcPr>
          <w:p w14:paraId="34C64D76" w14:textId="77777777" w:rsidR="00C34D6B" w:rsidRDefault="00282AEC">
            <w:pPr>
              <w:pStyle w:val="OHTabText"/>
            </w:pPr>
            <w:r>
              <w:t>声明项</w:t>
            </w:r>
          </w:p>
        </w:tc>
      </w:tr>
    </w:tbl>
    <w:p w14:paraId="452C033F" w14:textId="77777777" w:rsidR="00C34D6B" w:rsidRDefault="00282AEC">
      <w:pPr>
        <w:pStyle w:val="OHTabCaption"/>
        <w:rPr>
          <w:rFonts w:hint="eastAsia"/>
        </w:rPr>
      </w:pPr>
      <w:r>
        <w:rPr>
          <w:rFonts w:ascii="Segoe UI" w:eastAsia="微软雅黑" w:hAnsi="Segoe UI" w:cs="Segoe UI"/>
        </w:rPr>
        <w:t>表</w:t>
      </w:r>
      <w:r>
        <w:rPr>
          <w:rFonts w:ascii="Segoe UI" w:eastAsia="微软雅黑" w:hAnsi="Segoe UI" w:cs="Segoe UI"/>
        </w:rPr>
        <w:t xml:space="preserve"> 4 </w:t>
      </w:r>
      <w:r>
        <w:rPr>
          <w:rFonts w:ascii="Segoe UI" w:eastAsia="微软雅黑" w:hAnsi="Segoe UI" w:cs="Segoe UI"/>
        </w:rPr>
        <w:t>初稳性、浮态、干舷、母型变换与光顺检查</w:t>
      </w:r>
    </w:p>
    <w:tbl>
      <w:tblPr>
        <w:tblW w:w="0" w:type="auto"/>
        <w:jc w:val="center"/>
        <w:tblBorders>
          <w:top w:val="single" w:sz="12" w:space="0" w:color="111418"/>
          <w:bottom w:val="single" w:sz="12" w:space="0" w:color="111418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4A0" w:firstRow="1" w:lastRow="0" w:firstColumn="1" w:lastColumn="0" w:noHBand="0" w:noVBand="1"/>
      </w:tblPr>
      <w:tblGrid>
        <w:gridCol w:w="2896"/>
        <w:gridCol w:w="2813"/>
        <w:gridCol w:w="3475"/>
      </w:tblGrid>
      <w:tr w:rsidR="00C34D6B" w14:paraId="03A8E1A3" w14:textId="77777777">
        <w:trPr>
          <w:tblHeader/>
          <w:jc w:val="center"/>
        </w:trPr>
        <w:tc>
          <w:tcPr>
            <w:tcW w:w="2896" w:type="dxa"/>
            <w:tcBorders>
              <w:top w:val="single" w:sz="12" w:space="0" w:color="111418"/>
              <w:bottom w:val="single" w:sz="6" w:space="0" w:color="111418"/>
            </w:tcBorders>
            <w:shd w:val="clear" w:color="auto" w:fill="F7F5F0"/>
          </w:tcPr>
          <w:p w14:paraId="44856C97" w14:textId="77777777" w:rsidR="00C34D6B" w:rsidRDefault="00282AEC">
            <w:pPr>
              <w:pStyle w:val="OHTabHead"/>
            </w:pPr>
            <w:r>
              <w:rPr>
                <w:b w:val="0"/>
                <w:sz w:val="16"/>
              </w:rPr>
              <w:t>模块</w:t>
            </w:r>
          </w:p>
        </w:tc>
        <w:tc>
          <w:tcPr>
            <w:tcW w:w="2813" w:type="dxa"/>
            <w:tcBorders>
              <w:top w:val="single" w:sz="12" w:space="0" w:color="111418"/>
              <w:bottom w:val="single" w:sz="6" w:space="0" w:color="111418"/>
            </w:tcBorders>
            <w:shd w:val="clear" w:color="auto" w:fill="F7F5F0"/>
          </w:tcPr>
          <w:p w14:paraId="4DA3BB7D" w14:textId="77777777" w:rsidR="00C34D6B" w:rsidRDefault="00282AEC">
            <w:pPr>
              <w:pStyle w:val="OHTabHead"/>
            </w:pPr>
            <w:r>
              <w:rPr>
                <w:b w:val="0"/>
                <w:sz w:val="16"/>
              </w:rPr>
              <w:t>检查项</w:t>
            </w:r>
          </w:p>
        </w:tc>
        <w:tc>
          <w:tcPr>
            <w:tcW w:w="3475" w:type="dxa"/>
            <w:tcBorders>
              <w:top w:val="single" w:sz="12" w:space="0" w:color="111418"/>
              <w:bottom w:val="single" w:sz="6" w:space="0" w:color="111418"/>
            </w:tcBorders>
            <w:shd w:val="clear" w:color="auto" w:fill="F7F5F0"/>
          </w:tcPr>
          <w:p w14:paraId="1D5C9410" w14:textId="77777777" w:rsidR="00C34D6B" w:rsidRDefault="00282AEC">
            <w:pPr>
              <w:pStyle w:val="OHTabHead"/>
            </w:pPr>
            <w:r>
              <w:rPr>
                <w:b w:val="0"/>
                <w:sz w:val="16"/>
              </w:rPr>
              <w:t>结果</w:t>
            </w:r>
          </w:p>
        </w:tc>
      </w:tr>
      <w:tr w:rsidR="00C34D6B" w14:paraId="4CEA94FA" w14:textId="77777777">
        <w:trPr>
          <w:jc w:val="center"/>
        </w:trPr>
        <w:tc>
          <w:tcPr>
            <w:tcW w:w="2896" w:type="dxa"/>
            <w:vMerge w:val="restart"/>
            <w:tcBorders>
              <w:bottom w:val="single" w:sz="4" w:space="0" w:color="E4DFD5"/>
            </w:tcBorders>
          </w:tcPr>
          <w:p w14:paraId="00E4EA0F" w14:textId="77777777" w:rsidR="00C34D6B" w:rsidRDefault="00282AEC">
            <w:pPr>
              <w:pStyle w:val="OHTabText"/>
            </w:pPr>
            <w:r>
              <w:lastRenderedPageBreak/>
              <w:t>初稳性与浮态</w:t>
            </w:r>
          </w:p>
        </w:tc>
        <w:tc>
          <w:tcPr>
            <w:tcW w:w="2813" w:type="dxa"/>
            <w:tcBorders>
              <w:bottom w:val="single" w:sz="4" w:space="0" w:color="E4DFD5"/>
            </w:tcBorders>
          </w:tcPr>
          <w:p w14:paraId="68F3EBA2" w14:textId="77777777" w:rsidR="00C34D6B" w:rsidRDefault="00282AEC">
            <w:pPr>
              <w:pStyle w:val="OHTabText"/>
            </w:pPr>
            <w:r>
              <w:t>满载</w:t>
            </w:r>
            <w:r>
              <w:t xml:space="preserve"> GM</w:t>
            </w:r>
            <w:r>
              <w:t>（</w:t>
            </w:r>
            <w:r>
              <w:t>KG 13.29 m</w:t>
            </w:r>
            <w:r>
              <w:t>）</w:t>
            </w:r>
          </w:p>
        </w:tc>
        <w:tc>
          <w:tcPr>
            <w:tcW w:w="3475" w:type="dxa"/>
            <w:tcBorders>
              <w:bottom w:val="single" w:sz="4" w:space="0" w:color="E4DFD5"/>
            </w:tcBorders>
          </w:tcPr>
          <w:p w14:paraId="70A389CE" w14:textId="77777777" w:rsidR="00C34D6B" w:rsidRDefault="00282AEC">
            <w:pPr>
              <w:pStyle w:val="OHTabText"/>
            </w:pPr>
            <w:r>
              <w:t>5.300 m vs 5.30 m [NMRI] ✓</w:t>
            </w:r>
          </w:p>
        </w:tc>
      </w:tr>
      <w:tr w:rsidR="00C34D6B" w14:paraId="1C73C82D" w14:textId="77777777">
        <w:trPr>
          <w:jc w:val="center"/>
        </w:trPr>
        <w:tc>
          <w:tcPr>
            <w:tcW w:w="2896" w:type="dxa"/>
            <w:vMerge/>
          </w:tcPr>
          <w:p w14:paraId="5E621F73" w14:textId="77777777" w:rsidR="00C34D6B" w:rsidRDefault="00C34D6B"/>
        </w:tc>
        <w:tc>
          <w:tcPr>
            <w:tcW w:w="2813" w:type="dxa"/>
            <w:tcBorders>
              <w:bottom w:val="single" w:sz="4" w:space="0" w:color="E4DFD5"/>
            </w:tcBorders>
          </w:tcPr>
          <w:p w14:paraId="755D5671" w14:textId="77777777" w:rsidR="00C34D6B" w:rsidRDefault="00282AEC">
            <w:pPr>
              <w:pStyle w:val="OHTabText"/>
            </w:pPr>
            <w:r>
              <w:t>压载工况（</w:t>
            </w:r>
            <w:r>
              <w:rPr>
                <w:b/>
              </w:rPr>
              <w:t>非循环锚</w:t>
            </w:r>
            <w:r>
              <w:t>，从未参与拟合）</w:t>
            </w:r>
          </w:p>
        </w:tc>
        <w:tc>
          <w:tcPr>
            <w:tcW w:w="3475" w:type="dxa"/>
            <w:tcBorders>
              <w:bottom w:val="single" w:sz="4" w:space="0" w:color="E4DFD5"/>
            </w:tcBorders>
          </w:tcPr>
          <w:p w14:paraId="18CA1AD3" w14:textId="77777777" w:rsidR="00C34D6B" w:rsidRDefault="00282AEC">
            <w:pPr>
              <w:pStyle w:val="OHTabText"/>
            </w:pPr>
            <w:r>
              <w:t>吃水</w:t>
            </w:r>
            <w:r>
              <w:t xml:space="preserve"> −0.7 % / −1.0 %</w:t>
            </w:r>
          </w:p>
        </w:tc>
      </w:tr>
      <w:tr w:rsidR="00C34D6B" w14:paraId="014E2292" w14:textId="77777777">
        <w:trPr>
          <w:jc w:val="center"/>
        </w:trPr>
        <w:tc>
          <w:tcPr>
            <w:tcW w:w="2896" w:type="dxa"/>
            <w:vMerge/>
          </w:tcPr>
          <w:p w14:paraId="20D330AE" w14:textId="77777777" w:rsidR="00C34D6B" w:rsidRDefault="00C34D6B"/>
        </w:tc>
        <w:tc>
          <w:tcPr>
            <w:tcW w:w="2813" w:type="dxa"/>
            <w:tcBorders>
              <w:bottom w:val="single" w:sz="4" w:space="0" w:color="E4DFD5"/>
            </w:tcBorders>
          </w:tcPr>
          <w:p w14:paraId="60FF3DE1" w14:textId="77777777" w:rsidR="00C34D6B" w:rsidRDefault="00282AEC">
            <w:pPr>
              <w:pStyle w:val="OHTabText"/>
            </w:pPr>
            <w:r>
              <w:t>箱形船纵倾对闭式解</w:t>
            </w:r>
          </w:p>
        </w:tc>
        <w:tc>
          <w:tcPr>
            <w:tcW w:w="3475" w:type="dxa"/>
            <w:tcBorders>
              <w:bottom w:val="single" w:sz="4" w:space="0" w:color="E4DFD5"/>
            </w:tcBorders>
          </w:tcPr>
          <w:p w14:paraId="3AF5C332" w14:textId="77777777" w:rsidR="00C34D6B" w:rsidRDefault="00282AEC">
            <w:pPr>
              <w:pStyle w:val="OHTabText"/>
            </w:pPr>
            <w:r>
              <w:t>精确</w:t>
            </w:r>
            <w:r>
              <w:t xml:space="preserve"> 1e-3</w:t>
            </w:r>
          </w:p>
        </w:tc>
      </w:tr>
      <w:tr w:rsidR="00C34D6B" w14:paraId="541FAA69" w14:textId="77777777">
        <w:trPr>
          <w:jc w:val="center"/>
        </w:trPr>
        <w:tc>
          <w:tcPr>
            <w:tcW w:w="2896" w:type="dxa"/>
            <w:vMerge w:val="restart"/>
            <w:tcBorders>
              <w:bottom w:val="single" w:sz="4" w:space="0" w:color="E4DFD5"/>
            </w:tcBorders>
          </w:tcPr>
          <w:p w14:paraId="2D90E081" w14:textId="77777777" w:rsidR="00C34D6B" w:rsidRDefault="00282AEC">
            <w:pPr>
              <w:pStyle w:val="OHTabText"/>
            </w:pPr>
            <w:r>
              <w:t>干舷校核</w:t>
            </w:r>
          </w:p>
        </w:tc>
        <w:tc>
          <w:tcPr>
            <w:tcW w:w="2813" w:type="dxa"/>
            <w:tcBorders>
              <w:bottom w:val="single" w:sz="4" w:space="0" w:color="E4DFD5"/>
            </w:tcBorders>
          </w:tcPr>
          <w:p w14:paraId="2A0187D0" w14:textId="77777777" w:rsidR="00C34D6B" w:rsidRDefault="00282AEC">
            <w:pPr>
              <w:pStyle w:val="OHTabText"/>
            </w:pPr>
            <w:r>
              <w:t>规则最小干舷（</w:t>
            </w:r>
            <w:r>
              <w:t xml:space="preserve">ICLL 1966 B </w:t>
            </w:r>
            <w:r>
              <w:t>型）</w:t>
            </w:r>
          </w:p>
        </w:tc>
        <w:tc>
          <w:tcPr>
            <w:tcW w:w="3475" w:type="dxa"/>
            <w:tcBorders>
              <w:bottom w:val="single" w:sz="4" w:space="0" w:color="E4DFD5"/>
            </w:tcBorders>
          </w:tcPr>
          <w:p w14:paraId="17C3F877" w14:textId="77777777" w:rsidR="00C34D6B" w:rsidRDefault="00282AEC">
            <w:pPr>
              <w:pStyle w:val="OHTabText"/>
            </w:pPr>
            <w:r>
              <w:t>6 555.8 mm</w:t>
            </w:r>
          </w:p>
        </w:tc>
      </w:tr>
      <w:tr w:rsidR="00C34D6B" w14:paraId="142912E3" w14:textId="77777777">
        <w:trPr>
          <w:jc w:val="center"/>
        </w:trPr>
        <w:tc>
          <w:tcPr>
            <w:tcW w:w="2896" w:type="dxa"/>
            <w:vMerge/>
          </w:tcPr>
          <w:p w14:paraId="5DD950AD" w14:textId="77777777" w:rsidR="00C34D6B" w:rsidRDefault="00C34D6B"/>
        </w:tc>
        <w:tc>
          <w:tcPr>
            <w:tcW w:w="2813" w:type="dxa"/>
            <w:tcBorders>
              <w:bottom w:val="single" w:sz="4" w:space="0" w:color="E4DFD5"/>
            </w:tcBorders>
          </w:tcPr>
          <w:p w14:paraId="74F8ECCA" w14:textId="77777777" w:rsidR="00C34D6B" w:rsidRDefault="00282AEC">
            <w:pPr>
              <w:pStyle w:val="OHTabText"/>
            </w:pPr>
            <w:r>
              <w:t>实舷（</w:t>
            </w:r>
            <w:r>
              <w:t>D − T</w:t>
            </w:r>
            <w:r>
              <w:t>）</w:t>
            </w:r>
          </w:p>
        </w:tc>
        <w:tc>
          <w:tcPr>
            <w:tcW w:w="3475" w:type="dxa"/>
            <w:tcBorders>
              <w:bottom w:val="single" w:sz="4" w:space="0" w:color="E4DFD5"/>
            </w:tcBorders>
          </w:tcPr>
          <w:p w14:paraId="0CA0E976" w14:textId="77777777" w:rsidR="00C34D6B" w:rsidRDefault="00282AEC">
            <w:pPr>
              <w:pStyle w:val="OHTabText"/>
            </w:pPr>
            <w:r>
              <w:t>8 500 mm</w:t>
            </w:r>
          </w:p>
        </w:tc>
      </w:tr>
      <w:tr w:rsidR="00C34D6B" w14:paraId="6B894484" w14:textId="77777777">
        <w:trPr>
          <w:jc w:val="center"/>
        </w:trPr>
        <w:tc>
          <w:tcPr>
            <w:tcW w:w="2896" w:type="dxa"/>
            <w:vMerge/>
          </w:tcPr>
          <w:p w14:paraId="06C638BA" w14:textId="77777777" w:rsidR="00C34D6B" w:rsidRDefault="00C34D6B"/>
        </w:tc>
        <w:tc>
          <w:tcPr>
            <w:tcW w:w="2813" w:type="dxa"/>
            <w:tcBorders>
              <w:bottom w:val="single" w:sz="4" w:space="0" w:color="E4DFD5"/>
            </w:tcBorders>
          </w:tcPr>
          <w:p w14:paraId="7D7AFC20" w14:textId="77777777" w:rsidR="00C34D6B" w:rsidRDefault="00282AEC">
            <w:pPr>
              <w:pStyle w:val="OHTabText"/>
            </w:pPr>
            <w:r>
              <w:t>判定</w:t>
            </w:r>
          </w:p>
        </w:tc>
        <w:tc>
          <w:tcPr>
            <w:tcW w:w="3475" w:type="dxa"/>
            <w:tcBorders>
              <w:bottom w:val="single" w:sz="4" w:space="0" w:color="E4DFD5"/>
            </w:tcBorders>
          </w:tcPr>
          <w:p w14:paraId="72275F8B" w14:textId="77777777" w:rsidR="00C34D6B" w:rsidRDefault="00282AEC">
            <w:pPr>
              <w:pStyle w:val="OHTabText"/>
            </w:pPr>
            <w:r>
              <w:t>PASS</w:t>
            </w:r>
            <w:r>
              <w:t>，裕量</w:t>
            </w:r>
            <w:r>
              <w:t xml:space="preserve"> 1 944 mm</w:t>
            </w:r>
          </w:p>
        </w:tc>
      </w:tr>
      <w:tr w:rsidR="00C34D6B" w14:paraId="16594878" w14:textId="77777777">
        <w:trPr>
          <w:jc w:val="center"/>
        </w:trPr>
        <w:tc>
          <w:tcPr>
            <w:tcW w:w="2896" w:type="dxa"/>
            <w:vMerge w:val="restart"/>
            <w:tcBorders>
              <w:bottom w:val="single" w:sz="4" w:space="0" w:color="E4DFD5"/>
            </w:tcBorders>
          </w:tcPr>
          <w:p w14:paraId="0C1660E3" w14:textId="77777777" w:rsidR="00C34D6B" w:rsidRDefault="00282AEC">
            <w:pPr>
              <w:pStyle w:val="OHTabText"/>
            </w:pPr>
            <w:r>
              <w:t xml:space="preserve">Lackenby </w:t>
            </w:r>
            <w:r>
              <w:t>变换</w:t>
            </w:r>
          </w:p>
        </w:tc>
        <w:tc>
          <w:tcPr>
            <w:tcW w:w="2813" w:type="dxa"/>
            <w:tcBorders>
              <w:bottom w:val="single" w:sz="4" w:space="0" w:color="E4DFD5"/>
            </w:tcBorders>
          </w:tcPr>
          <w:p w14:paraId="518F8B5A" w14:textId="77777777" w:rsidR="00C34D6B" w:rsidRDefault="00282AEC">
            <w:pPr>
              <w:pStyle w:val="OHTabText"/>
            </w:pPr>
            <w:r>
              <w:t>装载母型棱形系数</w:t>
            </w:r>
            <w:r>
              <w:t xml:space="preserve"> Cp </w:t>
            </w:r>
            <w:r>
              <w:t>总</w:t>
            </w:r>
            <w:r>
              <w:t>/</w:t>
            </w:r>
            <w:r>
              <w:t>前</w:t>
            </w:r>
            <w:r>
              <w:t>/</w:t>
            </w:r>
            <w:r>
              <w:t>后</w:t>
            </w:r>
          </w:p>
        </w:tc>
        <w:tc>
          <w:tcPr>
            <w:tcW w:w="3475" w:type="dxa"/>
            <w:tcBorders>
              <w:bottom w:val="single" w:sz="4" w:space="0" w:color="E4DFD5"/>
            </w:tcBorders>
          </w:tcPr>
          <w:p w14:paraId="0AE1DFF4" w14:textId="77777777" w:rsidR="00C34D6B" w:rsidRDefault="00282AEC">
            <w:pPr>
              <w:pStyle w:val="OHTabText"/>
            </w:pPr>
            <w:r>
              <w:t xml:space="preserve">0.8033 / 0.8564 / 0.7501 vs </w:t>
            </w:r>
            <w:r>
              <w:t>印刷</w:t>
            </w:r>
            <w:r>
              <w:t xml:space="preserve"> 0.805 / 0.861 / 0.750</w:t>
            </w:r>
          </w:p>
        </w:tc>
      </w:tr>
      <w:tr w:rsidR="00C34D6B" w14:paraId="04E674B5" w14:textId="77777777">
        <w:trPr>
          <w:jc w:val="center"/>
        </w:trPr>
        <w:tc>
          <w:tcPr>
            <w:tcW w:w="2896" w:type="dxa"/>
            <w:vMerge/>
          </w:tcPr>
          <w:p w14:paraId="7A3DD93D" w14:textId="77777777" w:rsidR="00C34D6B" w:rsidRDefault="00C34D6B"/>
        </w:tc>
        <w:tc>
          <w:tcPr>
            <w:tcW w:w="2813" w:type="dxa"/>
            <w:tcBorders>
              <w:bottom w:val="single" w:sz="4" w:space="0" w:color="E4DFD5"/>
            </w:tcBorders>
          </w:tcPr>
          <w:p w14:paraId="31C3FB76" w14:textId="77777777" w:rsidR="00C34D6B" w:rsidRDefault="00282AEC">
            <w:pPr>
              <w:pStyle w:val="OHTabText"/>
            </w:pPr>
            <w:r>
              <w:t>恒等请求</w:t>
            </w:r>
          </w:p>
        </w:tc>
        <w:tc>
          <w:tcPr>
            <w:tcW w:w="3475" w:type="dxa"/>
            <w:tcBorders>
              <w:bottom w:val="single" w:sz="4" w:space="0" w:color="E4DFD5"/>
            </w:tcBorders>
          </w:tcPr>
          <w:p w14:paraId="4692B2E9" w14:textId="77777777" w:rsidR="00C34D6B" w:rsidRDefault="00282AEC">
            <w:pPr>
              <w:pStyle w:val="OHTabText"/>
            </w:pPr>
            <w:r>
              <w:t>逐位返回母型，</w:t>
            </w:r>
            <w:r>
              <w:t>diff = 0</w:t>
            </w:r>
          </w:p>
        </w:tc>
      </w:tr>
      <w:tr w:rsidR="00C34D6B" w14:paraId="2A8E398F" w14:textId="77777777">
        <w:trPr>
          <w:jc w:val="center"/>
        </w:trPr>
        <w:tc>
          <w:tcPr>
            <w:tcW w:w="2896" w:type="dxa"/>
            <w:vMerge/>
          </w:tcPr>
          <w:p w14:paraId="1817F1FD" w14:textId="77777777" w:rsidR="00C34D6B" w:rsidRDefault="00C34D6B"/>
        </w:tc>
        <w:tc>
          <w:tcPr>
            <w:tcW w:w="2813" w:type="dxa"/>
            <w:tcBorders>
              <w:bottom w:val="single" w:sz="4" w:space="0" w:color="E4DFD5"/>
            </w:tcBorders>
          </w:tcPr>
          <w:p w14:paraId="69AB2D28" w14:textId="77777777" w:rsidR="00C34D6B" w:rsidRDefault="00282AEC">
            <w:pPr>
              <w:pStyle w:val="OHTabText"/>
            </w:pPr>
            <w:r>
              <w:t>ΔCb = +0.02</w:t>
            </w:r>
          </w:p>
        </w:tc>
        <w:tc>
          <w:tcPr>
            <w:tcW w:w="3475" w:type="dxa"/>
            <w:tcBorders>
              <w:bottom w:val="single" w:sz="4" w:space="0" w:color="E4DFD5"/>
            </w:tcBorders>
          </w:tcPr>
          <w:p w14:paraId="66F044D9" w14:textId="77777777" w:rsidR="00C34D6B" w:rsidRDefault="00282AEC">
            <w:pPr>
              <w:pStyle w:val="OHTabText"/>
            </w:pPr>
            <w:r>
              <w:t>实测</w:t>
            </w:r>
            <w:r>
              <w:t xml:space="preserve"> +0.0200</w:t>
            </w:r>
            <w:r>
              <w:t>，</w:t>
            </w:r>
            <w:r>
              <w:t xml:space="preserve">LCB </w:t>
            </w:r>
            <w:r>
              <w:t>漂移</w:t>
            </w:r>
            <w:r>
              <w:t xml:space="preserve"> 0.0017 %L</w:t>
            </w:r>
          </w:p>
        </w:tc>
      </w:tr>
      <w:tr w:rsidR="00C34D6B" w14:paraId="436961B4" w14:textId="77777777">
        <w:trPr>
          <w:jc w:val="center"/>
        </w:trPr>
        <w:tc>
          <w:tcPr>
            <w:tcW w:w="2896" w:type="dxa"/>
            <w:vMerge/>
          </w:tcPr>
          <w:p w14:paraId="2D42FF0A" w14:textId="77777777" w:rsidR="00C34D6B" w:rsidRDefault="00C34D6B"/>
        </w:tc>
        <w:tc>
          <w:tcPr>
            <w:tcW w:w="2813" w:type="dxa"/>
            <w:tcBorders>
              <w:bottom w:val="single" w:sz="4" w:space="0" w:color="E4DFD5"/>
            </w:tcBorders>
          </w:tcPr>
          <w:p w14:paraId="7E3EDF2C" w14:textId="77777777" w:rsidR="00C34D6B" w:rsidRDefault="00282AEC">
            <w:pPr>
              <w:pStyle w:val="OHTabText"/>
            </w:pPr>
            <w:r>
              <w:t xml:space="preserve">Series 60 → JBC </w:t>
            </w:r>
            <w:r>
              <w:t>演示</w:t>
            </w:r>
          </w:p>
        </w:tc>
        <w:tc>
          <w:tcPr>
            <w:tcW w:w="3475" w:type="dxa"/>
            <w:tcBorders>
              <w:bottom w:val="single" w:sz="4" w:space="0" w:color="E4DFD5"/>
            </w:tcBorders>
          </w:tcPr>
          <w:p w14:paraId="4D049232" w14:textId="77777777" w:rsidR="00C34D6B" w:rsidRDefault="00282AEC">
            <w:pPr>
              <w:pStyle w:val="OHTabText"/>
            </w:pPr>
            <w:r>
              <w:t>两步</w:t>
            </w:r>
            <w:r>
              <w:t xml:space="preserve"> 14 </w:t>
            </w:r>
            <w:r>
              <w:t>轮落</w:t>
            </w:r>
            <w:r>
              <w:t xml:space="preserve"> 0.8579 / +2.5429 %L</w:t>
            </w:r>
          </w:p>
        </w:tc>
      </w:tr>
      <w:tr w:rsidR="00C34D6B" w14:paraId="4DE85B0A" w14:textId="77777777">
        <w:trPr>
          <w:jc w:val="center"/>
        </w:trPr>
        <w:tc>
          <w:tcPr>
            <w:tcW w:w="2896" w:type="dxa"/>
            <w:vMerge w:val="restart"/>
            <w:tcBorders>
              <w:bottom w:val="single" w:sz="4" w:space="0" w:color="E4DFD5"/>
            </w:tcBorders>
          </w:tcPr>
          <w:p w14:paraId="3CD6128E" w14:textId="77777777" w:rsidR="00C34D6B" w:rsidRDefault="00282AEC">
            <w:pPr>
              <w:pStyle w:val="OHTabText"/>
            </w:pPr>
            <w:r>
              <w:t>光顺检查</w:t>
            </w:r>
          </w:p>
        </w:tc>
        <w:tc>
          <w:tcPr>
            <w:tcW w:w="2813" w:type="dxa"/>
            <w:tcBorders>
              <w:bottom w:val="single" w:sz="4" w:space="0" w:color="E4DFD5"/>
            </w:tcBorders>
          </w:tcPr>
          <w:p w14:paraId="7B929518" w14:textId="77777777" w:rsidR="00C34D6B" w:rsidRDefault="00282AEC">
            <w:pPr>
              <w:pStyle w:val="OHTabText"/>
            </w:pPr>
            <w:r>
              <w:t xml:space="preserve">Series 60 </w:t>
            </w:r>
            <w:r>
              <w:t>母型（</w:t>
            </w:r>
            <w:r>
              <w:t xml:space="preserve">27 </w:t>
            </w:r>
            <w:r>
              <w:t>水线</w:t>
            </w:r>
            <w:r>
              <w:t xml:space="preserve"> × 21 </w:t>
            </w:r>
            <w:r>
              <w:t>站）</w:t>
            </w:r>
          </w:p>
        </w:tc>
        <w:tc>
          <w:tcPr>
            <w:tcW w:w="3475" w:type="dxa"/>
            <w:tcBorders>
              <w:bottom w:val="single" w:sz="4" w:space="0" w:color="E4DFD5"/>
            </w:tcBorders>
          </w:tcPr>
          <w:p w14:paraId="416EACCF" w14:textId="77777777" w:rsidR="00C34D6B" w:rsidRDefault="00282AEC">
            <w:pPr>
              <w:pStyle w:val="OHTabText"/>
            </w:pPr>
            <w:r>
              <w:t>零报警</w:t>
            </w:r>
          </w:p>
        </w:tc>
      </w:tr>
      <w:tr w:rsidR="00C34D6B" w14:paraId="0DE7A7DE" w14:textId="77777777">
        <w:trPr>
          <w:jc w:val="center"/>
        </w:trPr>
        <w:tc>
          <w:tcPr>
            <w:tcW w:w="2896" w:type="dxa"/>
            <w:vMerge/>
          </w:tcPr>
          <w:p w14:paraId="65F9604D" w14:textId="77777777" w:rsidR="00C34D6B" w:rsidRDefault="00C34D6B"/>
        </w:tc>
        <w:tc>
          <w:tcPr>
            <w:tcW w:w="2813" w:type="dxa"/>
            <w:tcBorders>
              <w:bottom w:val="single" w:sz="4" w:space="0" w:color="E4DFD5"/>
            </w:tcBorders>
          </w:tcPr>
          <w:p w14:paraId="2AF069BA" w14:textId="77777777" w:rsidR="00C34D6B" w:rsidRDefault="00282AEC">
            <w:pPr>
              <w:pStyle w:val="OHTabText"/>
            </w:pPr>
            <w:r>
              <w:t>种植尖峰</w:t>
            </w:r>
            <w:r>
              <w:t xml:space="preserve"> / </w:t>
            </w:r>
            <w:r>
              <w:t>折角</w:t>
            </w:r>
            <w:r>
              <w:t xml:space="preserve"> / </w:t>
            </w:r>
            <w:r>
              <w:t>破瓣</w:t>
            </w:r>
            <w:r>
              <w:t xml:space="preserve"> / </w:t>
            </w:r>
            <w:r>
              <w:t>平行段摆动</w:t>
            </w:r>
          </w:p>
        </w:tc>
        <w:tc>
          <w:tcPr>
            <w:tcW w:w="3475" w:type="dxa"/>
            <w:tcBorders>
              <w:bottom w:val="single" w:sz="4" w:space="0" w:color="E4DFD5"/>
            </w:tcBorders>
          </w:tcPr>
          <w:p w14:paraId="6414D2CB" w14:textId="77777777" w:rsidR="00C34D6B" w:rsidRDefault="00282AEC">
            <w:pPr>
              <w:pStyle w:val="OHTabText"/>
            </w:pPr>
            <w:r>
              <w:t>全部检出</w:t>
            </w:r>
          </w:p>
        </w:tc>
      </w:tr>
      <w:tr w:rsidR="00C34D6B" w14:paraId="567675B6" w14:textId="77777777">
        <w:trPr>
          <w:jc w:val="center"/>
        </w:trPr>
        <w:tc>
          <w:tcPr>
            <w:tcW w:w="2896" w:type="dxa"/>
            <w:vMerge/>
          </w:tcPr>
          <w:p w14:paraId="0B1F9544" w14:textId="77777777" w:rsidR="00C34D6B" w:rsidRDefault="00C34D6B"/>
        </w:tc>
        <w:tc>
          <w:tcPr>
            <w:tcW w:w="2813" w:type="dxa"/>
            <w:tcBorders>
              <w:bottom w:val="single" w:sz="4" w:space="0" w:color="E4DFD5"/>
            </w:tcBorders>
          </w:tcPr>
          <w:p w14:paraId="55AE0C39" w14:textId="77777777" w:rsidR="00C34D6B" w:rsidRDefault="00282AEC">
            <w:pPr>
              <w:pStyle w:val="OHTabText"/>
            </w:pPr>
            <w:r>
              <w:t xml:space="preserve">93 m </w:t>
            </w:r>
            <w:r>
              <w:t>实船型值表</w:t>
            </w:r>
          </w:p>
        </w:tc>
        <w:tc>
          <w:tcPr>
            <w:tcW w:w="3475" w:type="dxa"/>
            <w:tcBorders>
              <w:bottom w:val="single" w:sz="4" w:space="0" w:color="E4DFD5"/>
            </w:tcBorders>
          </w:tcPr>
          <w:p w14:paraId="1117BB3B" w14:textId="77777777" w:rsidR="00C34D6B" w:rsidRDefault="00282AEC">
            <w:pPr>
              <w:pStyle w:val="OHTabText"/>
            </w:pPr>
            <w:r>
              <w:t xml:space="preserve">273 </w:t>
            </w:r>
            <w:r>
              <w:t>格逐格核对印刷表</w:t>
            </w:r>
          </w:p>
        </w:tc>
      </w:tr>
      <w:tr w:rsidR="00C34D6B" w14:paraId="788B7841" w14:textId="77777777">
        <w:trPr>
          <w:jc w:val="center"/>
        </w:trPr>
        <w:tc>
          <w:tcPr>
            <w:tcW w:w="2896" w:type="dxa"/>
            <w:vMerge w:val="restart"/>
            <w:tcBorders>
              <w:bottom w:val="single" w:sz="4" w:space="0" w:color="E4DFD5"/>
            </w:tcBorders>
          </w:tcPr>
          <w:p w14:paraId="198EB890" w14:textId="77777777" w:rsidR="00C34D6B" w:rsidRDefault="00282AEC">
            <w:pPr>
              <w:pStyle w:val="OHTabText"/>
            </w:pPr>
            <w:r>
              <w:t>分层</w:t>
            </w:r>
            <w:r>
              <w:t xml:space="preserve"> DXF</w:t>
            </w:r>
          </w:p>
        </w:tc>
        <w:tc>
          <w:tcPr>
            <w:tcW w:w="2813" w:type="dxa"/>
            <w:tcBorders>
              <w:bottom w:val="single" w:sz="4" w:space="0" w:color="E4DFD5"/>
            </w:tcBorders>
          </w:tcPr>
          <w:p w14:paraId="134B1FF1" w14:textId="77777777" w:rsidR="00C34D6B" w:rsidRDefault="00282AEC">
            <w:pPr>
              <w:pStyle w:val="OHTabText"/>
            </w:pPr>
            <w:r>
              <w:t>图层</w:t>
            </w:r>
            <w:r>
              <w:t xml:space="preserve"> / </w:t>
            </w:r>
            <w:r>
              <w:t>标题栏</w:t>
            </w:r>
            <w:r>
              <w:t xml:space="preserve"> / </w:t>
            </w:r>
            <w:r>
              <w:t>曲线</w:t>
            </w:r>
          </w:p>
        </w:tc>
        <w:tc>
          <w:tcPr>
            <w:tcW w:w="3475" w:type="dxa"/>
            <w:tcBorders>
              <w:bottom w:val="single" w:sz="4" w:space="0" w:color="E4DFD5"/>
            </w:tcBorders>
          </w:tcPr>
          <w:p w14:paraId="441519CC" w14:textId="77777777" w:rsidR="00C34D6B" w:rsidRDefault="00282AEC">
            <w:pPr>
              <w:pStyle w:val="OHTabText"/>
            </w:pPr>
            <w:r>
              <w:t xml:space="preserve">8 </w:t>
            </w:r>
            <w:r>
              <w:t>层</w:t>
            </w:r>
            <w:r>
              <w:t xml:space="preserve"> A3 </w:t>
            </w:r>
            <w:r>
              <w:t>图框，</w:t>
            </w:r>
            <w:r>
              <w:t xml:space="preserve">PCHIP </w:t>
            </w:r>
            <w:r>
              <w:t>密集折线</w:t>
            </w:r>
          </w:p>
        </w:tc>
      </w:tr>
      <w:tr w:rsidR="00C34D6B" w14:paraId="66A59736" w14:textId="77777777">
        <w:trPr>
          <w:jc w:val="center"/>
        </w:trPr>
        <w:tc>
          <w:tcPr>
            <w:tcW w:w="2896" w:type="dxa"/>
            <w:vMerge/>
          </w:tcPr>
          <w:p w14:paraId="19914AF4" w14:textId="77777777" w:rsidR="00C34D6B" w:rsidRDefault="00C34D6B"/>
        </w:tc>
        <w:tc>
          <w:tcPr>
            <w:tcW w:w="2813" w:type="dxa"/>
            <w:tcBorders>
              <w:bottom w:val="single" w:sz="12" w:space="0" w:color="111418"/>
            </w:tcBorders>
          </w:tcPr>
          <w:p w14:paraId="75F5377F" w14:textId="77777777" w:rsidR="00C34D6B" w:rsidRDefault="00282AEC">
            <w:pPr>
              <w:pStyle w:val="OHTabText"/>
            </w:pPr>
            <w:r>
              <w:t>编码安全</w:t>
            </w:r>
          </w:p>
        </w:tc>
        <w:tc>
          <w:tcPr>
            <w:tcW w:w="3475" w:type="dxa"/>
            <w:tcBorders>
              <w:bottom w:val="single" w:sz="12" w:space="0" w:color="111418"/>
            </w:tcBorders>
          </w:tcPr>
          <w:p w14:paraId="5B5F0091" w14:textId="77777777" w:rsidR="00C34D6B" w:rsidRDefault="00282AEC">
            <w:pPr>
              <w:pStyle w:val="OHTabText"/>
            </w:pPr>
            <w:r>
              <w:t>全部文字</w:t>
            </w:r>
            <w:r>
              <w:t xml:space="preserve"> ASCII</w:t>
            </w:r>
            <w:r>
              <w:t>，任意</w:t>
            </w:r>
            <w:r>
              <w:t xml:space="preserve"> locale </w:t>
            </w:r>
            <w:r>
              <w:t>无乱码</w:t>
            </w:r>
          </w:p>
        </w:tc>
      </w:tr>
    </w:tbl>
    <w:p w14:paraId="79A6D8F7" w14:textId="77777777" w:rsidR="00C34D6B" w:rsidRDefault="00282AEC">
      <w:pPr>
        <w:pStyle w:val="OHSubTitle"/>
      </w:pPr>
      <w:bookmarkStart w:id="17" w:name="_Toc240821830"/>
      <w:r>
        <w:t xml:space="preserve">5.3 </w:t>
      </w:r>
      <w:r>
        <w:t>端到端链路与</w:t>
      </w:r>
      <w:r>
        <w:t xml:space="preserve"> CLI</w:t>
      </w:r>
      <w:bookmarkEnd w:id="17"/>
    </w:p>
    <w:p w14:paraId="10DE8095" w14:textId="77777777" w:rsidR="00C34D6B" w:rsidRDefault="00282AEC">
      <w:pPr>
        <w:pStyle w:val="OHBody"/>
      </w:pPr>
      <w:r>
        <w:t xml:space="preserve"> </w:t>
      </w:r>
      <w:r>
        <w:t>端到端链路的船体不是解析构造，而是</w:t>
      </w:r>
      <w:r>
        <w:rPr>
          <w:b/>
        </w:rPr>
        <w:t>真实型值表</w:t>
      </w:r>
      <w:r>
        <w:t>：包内数字化的</w:t>
      </w:r>
      <w:r>
        <w:t xml:space="preserve"> Series 60 </w:t>
      </w:r>
      <w:r>
        <w:t>母型（与仓库内</w:t>
      </w:r>
      <w:r>
        <w:t xml:space="preserve"> CSV </w:t>
      </w:r>
      <w:r>
        <w:t>逐字节一致，有专测钉死，且已验证随</w:t>
      </w:r>
      <w:r>
        <w:t xml:space="preserve"> wheel </w:t>
      </w:r>
      <w:r>
        <w:t>一起打包）</w:t>
      </w:r>
      <w:r>
        <w:t xml:space="preserve">→ </w:t>
      </w:r>
      <w:r>
        <w:t>仿射缩放到平衡后的尺度</w:t>
      </w:r>
      <w:r>
        <w:t xml:space="preserve"> → Lackenby </w:t>
      </w:r>
      <w:r>
        <w:t>变换到任务书钉定的方形系数。</w:t>
      </w:r>
      <w:r>
        <w:t xml:space="preserve"> </w:t>
      </w:r>
    </w:p>
    <w:p w14:paraId="42F7898E" w14:textId="77777777" w:rsidR="00C34D6B" w:rsidRDefault="00282AEC">
      <w:pPr>
        <w:pStyle w:val="OHTabCaption"/>
        <w:rPr>
          <w:rFonts w:hint="eastAsia"/>
        </w:rPr>
      </w:pPr>
      <w:r>
        <w:rPr>
          <w:rFonts w:ascii="Segoe UI" w:eastAsia="微软雅黑" w:hAnsi="Segoe UI" w:cs="Segoe UI"/>
        </w:rPr>
        <w:t>表</w:t>
      </w:r>
      <w:r>
        <w:rPr>
          <w:rFonts w:ascii="Segoe UI" w:eastAsia="微软雅黑" w:hAnsi="Segoe UI" w:cs="Segoe UI"/>
        </w:rPr>
        <w:t xml:space="preserve"> 5 CLI </w:t>
      </w:r>
      <w:r>
        <w:rPr>
          <w:rFonts w:ascii="Segoe UI" w:eastAsia="微软雅黑" w:hAnsi="Segoe UI" w:cs="Segoe UI"/>
        </w:rPr>
        <w:t>实跑结果（</w:t>
      </w:r>
      <w:r>
        <w:rPr>
          <w:rFonts w:ascii="Segoe UI" w:eastAsia="微软雅黑" w:hAnsi="Segoe UI" w:cs="Segoe UI"/>
        </w:rPr>
        <w:t>TB-001</w:t>
      </w:r>
      <w:r>
        <w:rPr>
          <w:rFonts w:ascii="Segoe UI" w:eastAsia="微软雅黑" w:hAnsi="Segoe UI" w:cs="Segoe UI"/>
        </w:rPr>
        <w:t>）</w:t>
      </w:r>
    </w:p>
    <w:tbl>
      <w:tblPr>
        <w:tblW w:w="0" w:type="auto"/>
        <w:jc w:val="center"/>
        <w:tblBorders>
          <w:top w:val="single" w:sz="12" w:space="0" w:color="111418"/>
          <w:bottom w:val="single" w:sz="12" w:space="0" w:color="111418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4A0" w:firstRow="1" w:lastRow="0" w:firstColumn="1" w:lastColumn="0" w:noHBand="0" w:noVBand="1"/>
      </w:tblPr>
      <w:tblGrid>
        <w:gridCol w:w="1799"/>
        <w:gridCol w:w="3408"/>
        <w:gridCol w:w="3976"/>
      </w:tblGrid>
      <w:tr w:rsidR="00C34D6B" w14:paraId="592F40D5" w14:textId="77777777">
        <w:trPr>
          <w:tblHeader/>
          <w:jc w:val="center"/>
        </w:trPr>
        <w:tc>
          <w:tcPr>
            <w:tcW w:w="1799" w:type="dxa"/>
            <w:tcBorders>
              <w:top w:val="single" w:sz="12" w:space="0" w:color="111418"/>
              <w:bottom w:val="single" w:sz="6" w:space="0" w:color="111418"/>
            </w:tcBorders>
            <w:shd w:val="clear" w:color="auto" w:fill="F7F5F0"/>
          </w:tcPr>
          <w:p w14:paraId="2D64D39F" w14:textId="77777777" w:rsidR="00C34D6B" w:rsidRDefault="00282AEC">
            <w:pPr>
              <w:pStyle w:val="OHTabHead"/>
            </w:pPr>
            <w:r>
              <w:rPr>
                <w:b w:val="0"/>
                <w:sz w:val="16"/>
              </w:rPr>
              <w:t>量</w:t>
            </w:r>
          </w:p>
        </w:tc>
        <w:tc>
          <w:tcPr>
            <w:tcW w:w="3408" w:type="dxa"/>
            <w:tcBorders>
              <w:top w:val="single" w:sz="12" w:space="0" w:color="111418"/>
              <w:bottom w:val="single" w:sz="6" w:space="0" w:color="111418"/>
            </w:tcBorders>
            <w:shd w:val="clear" w:color="auto" w:fill="F7F5F0"/>
          </w:tcPr>
          <w:p w14:paraId="101735BC" w14:textId="77777777" w:rsidR="00C34D6B" w:rsidRDefault="00282AEC">
            <w:pPr>
              <w:pStyle w:val="OHTabHead"/>
            </w:pPr>
            <w:r>
              <w:rPr>
                <w:b w:val="0"/>
                <w:sz w:val="16"/>
              </w:rPr>
              <w:t>数值</w:t>
            </w:r>
          </w:p>
        </w:tc>
        <w:tc>
          <w:tcPr>
            <w:tcW w:w="3976" w:type="dxa"/>
            <w:tcBorders>
              <w:top w:val="single" w:sz="12" w:space="0" w:color="111418"/>
              <w:bottom w:val="single" w:sz="6" w:space="0" w:color="111418"/>
            </w:tcBorders>
            <w:shd w:val="clear" w:color="auto" w:fill="F7F5F0"/>
          </w:tcPr>
          <w:p w14:paraId="65751EE6" w14:textId="77777777" w:rsidR="00C34D6B" w:rsidRDefault="00282AEC">
            <w:pPr>
              <w:pStyle w:val="OHTabHead"/>
            </w:pPr>
            <w:r>
              <w:rPr>
                <w:b w:val="0"/>
                <w:sz w:val="16"/>
              </w:rPr>
              <w:t>说明</w:t>
            </w:r>
          </w:p>
        </w:tc>
      </w:tr>
      <w:tr w:rsidR="00C34D6B" w14:paraId="49742BA6" w14:textId="77777777">
        <w:trPr>
          <w:jc w:val="center"/>
        </w:trPr>
        <w:tc>
          <w:tcPr>
            <w:tcW w:w="1799" w:type="dxa"/>
            <w:tcBorders>
              <w:bottom w:val="single" w:sz="4" w:space="0" w:color="E4DFD5"/>
            </w:tcBorders>
          </w:tcPr>
          <w:p w14:paraId="04D71F12" w14:textId="77777777" w:rsidR="00C34D6B" w:rsidRDefault="00282AEC">
            <w:pPr>
              <w:pStyle w:val="OHTabText"/>
            </w:pPr>
            <w:r>
              <w:t>载重吨</w:t>
            </w:r>
            <w:r>
              <w:t xml:space="preserve"> → </w:t>
            </w:r>
            <w:r>
              <w:t>排水量</w:t>
            </w:r>
          </w:p>
        </w:tc>
        <w:tc>
          <w:tcPr>
            <w:tcW w:w="3408" w:type="dxa"/>
            <w:tcBorders>
              <w:bottom w:val="single" w:sz="4" w:space="0" w:color="E4DFD5"/>
            </w:tcBorders>
          </w:tcPr>
          <w:p w14:paraId="4BCFBA66" w14:textId="77777777" w:rsidR="00C34D6B" w:rsidRDefault="00282AEC">
            <w:pPr>
              <w:pStyle w:val="OHTabNum"/>
            </w:pPr>
            <w:r>
              <w:rPr>
                <w:rFonts w:ascii="Times New Roman" w:eastAsia="宋体" w:hAnsi="Times New Roman" w:cs="Times New Roman"/>
                <w:sz w:val="18"/>
              </w:rPr>
              <w:t>149 920 t → 181 306.2 t</w:t>
            </w:r>
          </w:p>
        </w:tc>
        <w:tc>
          <w:tcPr>
            <w:tcW w:w="3976" w:type="dxa"/>
            <w:tcBorders>
              <w:bottom w:val="single" w:sz="4" w:space="0" w:color="E4DFD5"/>
            </w:tcBorders>
          </w:tcPr>
          <w:p w14:paraId="7B2EB21E" w14:textId="77777777" w:rsidR="00C34D6B" w:rsidRDefault="00282AEC">
            <w:pPr>
              <w:pStyle w:val="OHTabText"/>
            </w:pPr>
            <w:r>
              <w:t xml:space="preserve">vs JBC </w:t>
            </w:r>
            <w:r>
              <w:t>锚</w:t>
            </w:r>
            <w:r>
              <w:t xml:space="preserve"> 182 829.1 t</w:t>
            </w:r>
            <w:r>
              <w:t>，</w:t>
            </w:r>
            <w:r>
              <w:t>−0.83 %</w:t>
            </w:r>
          </w:p>
        </w:tc>
      </w:tr>
      <w:tr w:rsidR="00C34D6B" w14:paraId="599C3DAC" w14:textId="77777777">
        <w:trPr>
          <w:jc w:val="center"/>
        </w:trPr>
        <w:tc>
          <w:tcPr>
            <w:tcW w:w="1799" w:type="dxa"/>
            <w:tcBorders>
              <w:bottom w:val="single" w:sz="4" w:space="0" w:color="E4DFD5"/>
            </w:tcBorders>
          </w:tcPr>
          <w:p w14:paraId="08BB57CC" w14:textId="77777777" w:rsidR="00C34D6B" w:rsidRDefault="00282AEC">
            <w:pPr>
              <w:pStyle w:val="OHTabText"/>
            </w:pPr>
            <w:r>
              <w:t>空船重量</w:t>
            </w:r>
          </w:p>
        </w:tc>
        <w:tc>
          <w:tcPr>
            <w:tcW w:w="3408" w:type="dxa"/>
            <w:tcBorders>
              <w:bottom w:val="single" w:sz="4" w:space="0" w:color="E4DFD5"/>
            </w:tcBorders>
          </w:tcPr>
          <w:p w14:paraId="1623F472" w14:textId="77777777" w:rsidR="00C34D6B" w:rsidRDefault="00282AEC">
            <w:pPr>
              <w:pStyle w:val="OHTabNum"/>
            </w:pPr>
            <w:r>
              <w:rPr>
                <w:rFonts w:ascii="Times New Roman" w:eastAsia="宋体" w:hAnsi="Times New Roman" w:cs="Times New Roman"/>
                <w:sz w:val="18"/>
              </w:rPr>
              <w:t>31 386.2 t</w:t>
            </w:r>
          </w:p>
        </w:tc>
        <w:tc>
          <w:tcPr>
            <w:tcW w:w="3976" w:type="dxa"/>
            <w:tcBorders>
              <w:bottom w:val="single" w:sz="4" w:space="0" w:color="E4DFD5"/>
            </w:tcBorders>
          </w:tcPr>
          <w:p w14:paraId="7C6569E4" w14:textId="77777777" w:rsidR="00C34D6B" w:rsidRDefault="00282AEC">
            <w:pPr>
              <w:pStyle w:val="OHTabText"/>
            </w:pPr>
            <w:r>
              <w:t>成分立方模数法</w:t>
            </w:r>
          </w:p>
        </w:tc>
      </w:tr>
      <w:tr w:rsidR="00C34D6B" w14:paraId="20CF604F" w14:textId="77777777">
        <w:trPr>
          <w:jc w:val="center"/>
        </w:trPr>
        <w:tc>
          <w:tcPr>
            <w:tcW w:w="1799" w:type="dxa"/>
            <w:tcBorders>
              <w:bottom w:val="single" w:sz="4" w:space="0" w:color="E4DFD5"/>
            </w:tcBorders>
          </w:tcPr>
          <w:p w14:paraId="59F6D469" w14:textId="77777777" w:rsidR="00C34D6B" w:rsidRDefault="00282AEC">
            <w:pPr>
              <w:pStyle w:val="OHTabText"/>
            </w:pPr>
            <w:r>
              <w:t>平衡轮数</w:t>
            </w:r>
            <w:r>
              <w:t xml:space="preserve"> / </w:t>
            </w:r>
            <w:r>
              <w:t>诺曼系数</w:t>
            </w:r>
          </w:p>
        </w:tc>
        <w:tc>
          <w:tcPr>
            <w:tcW w:w="3408" w:type="dxa"/>
            <w:tcBorders>
              <w:bottom w:val="single" w:sz="4" w:space="0" w:color="E4DFD5"/>
            </w:tcBorders>
          </w:tcPr>
          <w:p w14:paraId="6D3FB3AE" w14:textId="77777777" w:rsidR="00C34D6B" w:rsidRDefault="00282AEC">
            <w:pPr>
              <w:pStyle w:val="OHTabNum"/>
            </w:pPr>
            <w:r>
              <w:rPr>
                <w:rFonts w:ascii="Times New Roman" w:eastAsia="宋体" w:hAnsi="Times New Roman" w:cs="Times New Roman"/>
                <w:sz w:val="18"/>
              </w:rPr>
              <w:t>3 / 1.1599</w:t>
            </w:r>
          </w:p>
        </w:tc>
        <w:tc>
          <w:tcPr>
            <w:tcW w:w="3976" w:type="dxa"/>
            <w:tcBorders>
              <w:bottom w:val="single" w:sz="4" w:space="0" w:color="E4DFD5"/>
            </w:tcBorders>
          </w:tcPr>
          <w:p w14:paraId="3FDD1DDC" w14:textId="77777777" w:rsidR="00C34D6B" w:rsidRDefault="00282AEC">
            <w:pPr>
              <w:pStyle w:val="OHTabText"/>
            </w:pPr>
            <w:r>
              <w:t>判停</w:t>
            </w:r>
            <w:r>
              <w:t xml:space="preserve"> |W−B|/W ≤ 0.1 %</w:t>
            </w:r>
          </w:p>
        </w:tc>
      </w:tr>
      <w:tr w:rsidR="00C34D6B" w14:paraId="43801E34" w14:textId="77777777">
        <w:trPr>
          <w:jc w:val="center"/>
        </w:trPr>
        <w:tc>
          <w:tcPr>
            <w:tcW w:w="1799" w:type="dxa"/>
            <w:tcBorders>
              <w:bottom w:val="single" w:sz="4" w:space="0" w:color="E4DFD5"/>
            </w:tcBorders>
          </w:tcPr>
          <w:p w14:paraId="4EAE72F1" w14:textId="77777777" w:rsidR="00C34D6B" w:rsidRDefault="00282AEC">
            <w:pPr>
              <w:pStyle w:val="OHTabText"/>
            </w:pPr>
            <w:r>
              <w:t>Lpp / B / D / T</w:t>
            </w:r>
          </w:p>
        </w:tc>
        <w:tc>
          <w:tcPr>
            <w:tcW w:w="3408" w:type="dxa"/>
            <w:tcBorders>
              <w:bottom w:val="single" w:sz="4" w:space="0" w:color="E4DFD5"/>
            </w:tcBorders>
          </w:tcPr>
          <w:p w14:paraId="157C62E4" w14:textId="77777777" w:rsidR="00C34D6B" w:rsidRDefault="00282AEC">
            <w:pPr>
              <w:pStyle w:val="OHTabNum"/>
            </w:pPr>
            <w:r>
              <w:rPr>
                <w:rFonts w:ascii="Times New Roman" w:eastAsia="宋体" w:hAnsi="Times New Roman" w:cs="Times New Roman"/>
                <w:sz w:val="18"/>
              </w:rPr>
              <w:t>271.633 / 45.272 / 24.253 / 16.767 m</w:t>
            </w:r>
          </w:p>
        </w:tc>
        <w:tc>
          <w:tcPr>
            <w:tcW w:w="3976" w:type="dxa"/>
            <w:tcBorders>
              <w:bottom w:val="single" w:sz="4" w:space="0" w:color="E4DFD5"/>
            </w:tcBorders>
          </w:tcPr>
          <w:p w14:paraId="5FEA8869" w14:textId="77777777" w:rsidR="00C34D6B" w:rsidRDefault="00282AEC">
            <w:pPr>
              <w:pStyle w:val="OHTabText"/>
            </w:pPr>
            <w:r>
              <w:t>误差</w:t>
            </w:r>
            <w:r>
              <w:t xml:space="preserve"> −2.99 % / +0.60 % / −2.99 % / +1.62 %</w:t>
            </w:r>
          </w:p>
        </w:tc>
      </w:tr>
      <w:tr w:rsidR="00C34D6B" w14:paraId="3AACCE40" w14:textId="77777777">
        <w:trPr>
          <w:jc w:val="center"/>
        </w:trPr>
        <w:tc>
          <w:tcPr>
            <w:tcW w:w="1799" w:type="dxa"/>
            <w:tcBorders>
              <w:bottom w:val="single" w:sz="4" w:space="0" w:color="E4DFD5"/>
            </w:tcBorders>
          </w:tcPr>
          <w:p w14:paraId="2513869C" w14:textId="77777777" w:rsidR="00C34D6B" w:rsidRDefault="00282AEC">
            <w:pPr>
              <w:pStyle w:val="OHTabText"/>
            </w:pPr>
            <w:r>
              <w:t>达成载重吨系数</w:t>
            </w:r>
          </w:p>
        </w:tc>
        <w:tc>
          <w:tcPr>
            <w:tcW w:w="3408" w:type="dxa"/>
            <w:tcBorders>
              <w:bottom w:val="single" w:sz="4" w:space="0" w:color="E4DFD5"/>
            </w:tcBorders>
          </w:tcPr>
          <w:p w14:paraId="791FE0B7" w14:textId="77777777" w:rsidR="00C34D6B" w:rsidRDefault="00282AEC">
            <w:pPr>
              <w:pStyle w:val="OHTabNum"/>
            </w:pPr>
            <w:r>
              <w:rPr>
                <w:rFonts w:ascii="Times New Roman" w:eastAsia="宋体" w:hAnsi="Times New Roman" w:cs="Times New Roman"/>
                <w:sz w:val="18"/>
              </w:rPr>
              <w:t>0.8269</w:t>
            </w:r>
          </w:p>
        </w:tc>
        <w:tc>
          <w:tcPr>
            <w:tcW w:w="3976" w:type="dxa"/>
            <w:tcBorders>
              <w:bottom w:val="single" w:sz="4" w:space="0" w:color="E4DFD5"/>
            </w:tcBorders>
          </w:tcPr>
          <w:p w14:paraId="56FCC8B6" w14:textId="77777777" w:rsidR="00C34D6B" w:rsidRDefault="00282AEC">
            <w:pPr>
              <w:pStyle w:val="OHTabText"/>
            </w:pPr>
            <w:r>
              <w:t>任务书设定</w:t>
            </w:r>
            <w:r>
              <w:t xml:space="preserve"> 0.82 </w:t>
            </w:r>
            <w:r>
              <w:t>邻域</w:t>
            </w:r>
          </w:p>
        </w:tc>
      </w:tr>
      <w:tr w:rsidR="00C34D6B" w14:paraId="29BDCBB7" w14:textId="77777777">
        <w:trPr>
          <w:jc w:val="center"/>
        </w:trPr>
        <w:tc>
          <w:tcPr>
            <w:tcW w:w="1799" w:type="dxa"/>
            <w:tcBorders>
              <w:bottom w:val="single" w:sz="4" w:space="0" w:color="E4DFD5"/>
            </w:tcBorders>
          </w:tcPr>
          <w:p w14:paraId="127148D1" w14:textId="77777777" w:rsidR="00C34D6B" w:rsidRDefault="00282AEC">
            <w:pPr>
              <w:pStyle w:val="OHTabText"/>
            </w:pPr>
            <w:r>
              <w:t>型线变换轮数</w:t>
            </w:r>
          </w:p>
        </w:tc>
        <w:tc>
          <w:tcPr>
            <w:tcW w:w="3408" w:type="dxa"/>
            <w:tcBorders>
              <w:bottom w:val="single" w:sz="4" w:space="0" w:color="E4DFD5"/>
            </w:tcBorders>
          </w:tcPr>
          <w:p w14:paraId="1F032C0E" w14:textId="77777777" w:rsidR="00C34D6B" w:rsidRDefault="00282AEC">
            <w:pPr>
              <w:pStyle w:val="OHTabNum"/>
            </w:pPr>
            <w:r>
              <w:rPr>
                <w:rFonts w:ascii="Times New Roman" w:eastAsia="宋体" w:hAnsi="Times New Roman" w:cs="Times New Roman"/>
                <w:sz w:val="18"/>
              </w:rPr>
              <w:t>13 passes</w:t>
            </w:r>
          </w:p>
        </w:tc>
        <w:tc>
          <w:tcPr>
            <w:tcW w:w="3976" w:type="dxa"/>
            <w:tcBorders>
              <w:bottom w:val="single" w:sz="4" w:space="0" w:color="E4DFD5"/>
            </w:tcBorders>
          </w:tcPr>
          <w:p w14:paraId="57BDDC6B" w14:textId="77777777" w:rsidR="00C34D6B" w:rsidRDefault="00282AEC">
            <w:pPr>
              <w:pStyle w:val="OHTabText"/>
            </w:pPr>
            <w:r>
              <w:t xml:space="preserve">Cb </w:t>
            </w:r>
            <w:r>
              <w:t>目标</w:t>
            </w:r>
            <w:r>
              <w:t xml:space="preserve"> 0.8580 → </w:t>
            </w:r>
            <w:r>
              <w:t>达成</w:t>
            </w:r>
            <w:r>
              <w:t xml:space="preserve"> 0.8578</w:t>
            </w:r>
          </w:p>
        </w:tc>
      </w:tr>
      <w:tr w:rsidR="00C34D6B" w14:paraId="4B168465" w14:textId="77777777">
        <w:trPr>
          <w:jc w:val="center"/>
        </w:trPr>
        <w:tc>
          <w:tcPr>
            <w:tcW w:w="1799" w:type="dxa"/>
            <w:tcBorders>
              <w:bottom w:val="single" w:sz="4" w:space="0" w:color="E4DFD5"/>
            </w:tcBorders>
          </w:tcPr>
          <w:p w14:paraId="713CF2F6" w14:textId="77777777" w:rsidR="00C34D6B" w:rsidRDefault="00282AEC">
            <w:pPr>
              <w:pStyle w:val="OHTabText"/>
            </w:pPr>
            <w:r>
              <w:lastRenderedPageBreak/>
              <w:t xml:space="preserve">16.50 m </w:t>
            </w:r>
            <w:r>
              <w:t>处排水体积</w:t>
            </w:r>
          </w:p>
        </w:tc>
        <w:tc>
          <w:tcPr>
            <w:tcW w:w="3408" w:type="dxa"/>
            <w:tcBorders>
              <w:bottom w:val="single" w:sz="4" w:space="0" w:color="E4DFD5"/>
            </w:tcBorders>
          </w:tcPr>
          <w:p w14:paraId="4A41AC25" w14:textId="77777777" w:rsidR="00C34D6B" w:rsidRDefault="00282AEC">
            <w:pPr>
              <w:pStyle w:val="OHTabNum"/>
            </w:pPr>
            <w:r>
              <w:rPr>
                <w:rFonts w:ascii="Times New Roman" w:eastAsia="宋体" w:hAnsi="Times New Roman" w:cs="Times New Roman"/>
                <w:sz w:val="18"/>
              </w:rPr>
              <w:t>173 874.7 m³</w:t>
            </w:r>
          </w:p>
        </w:tc>
        <w:tc>
          <w:tcPr>
            <w:tcW w:w="3976" w:type="dxa"/>
            <w:tcBorders>
              <w:bottom w:val="single" w:sz="4" w:space="0" w:color="E4DFD5"/>
            </w:tcBorders>
          </w:tcPr>
          <w:p w14:paraId="5475ED1E" w14:textId="77777777" w:rsidR="00C34D6B" w:rsidRDefault="00282AEC">
            <w:pPr>
              <w:pStyle w:val="OHTabText"/>
            </w:pPr>
            <w:r>
              <w:rPr>
                <w:b/>
              </w:rPr>
              <w:t>估算尺度上积分</w:t>
            </w:r>
            <w:r>
              <w:t>，见下方口径说明</w:t>
            </w:r>
          </w:p>
        </w:tc>
      </w:tr>
      <w:tr w:rsidR="00C34D6B" w14:paraId="35FBAFE1" w14:textId="77777777">
        <w:trPr>
          <w:jc w:val="center"/>
        </w:trPr>
        <w:tc>
          <w:tcPr>
            <w:tcW w:w="1799" w:type="dxa"/>
            <w:tcBorders>
              <w:bottom w:val="single" w:sz="4" w:space="0" w:color="E4DFD5"/>
            </w:tcBorders>
          </w:tcPr>
          <w:p w14:paraId="39E1F121" w14:textId="77777777" w:rsidR="00C34D6B" w:rsidRDefault="00282AEC">
            <w:pPr>
              <w:pStyle w:val="OHTabText"/>
            </w:pPr>
            <w:r>
              <w:t>Cb / Cm / Cw</w:t>
            </w:r>
          </w:p>
        </w:tc>
        <w:tc>
          <w:tcPr>
            <w:tcW w:w="3408" w:type="dxa"/>
            <w:tcBorders>
              <w:bottom w:val="single" w:sz="4" w:space="0" w:color="E4DFD5"/>
            </w:tcBorders>
          </w:tcPr>
          <w:p w14:paraId="2BEC620C" w14:textId="77777777" w:rsidR="00C34D6B" w:rsidRDefault="00282AEC">
            <w:pPr>
              <w:pStyle w:val="OHTabNum"/>
            </w:pPr>
            <w:r>
              <w:rPr>
                <w:rFonts w:ascii="Times New Roman" w:eastAsia="宋体" w:hAnsi="Times New Roman" w:cs="Times New Roman"/>
                <w:sz w:val="18"/>
              </w:rPr>
              <w:t>0.85692 / 0.99045 / 0.91449</w:t>
            </w:r>
          </w:p>
        </w:tc>
        <w:tc>
          <w:tcPr>
            <w:tcW w:w="3976" w:type="dxa"/>
            <w:tcBorders>
              <w:bottom w:val="single" w:sz="4" w:space="0" w:color="E4DFD5"/>
            </w:tcBorders>
          </w:tcPr>
          <w:p w14:paraId="267A1EC8" w14:textId="77777777" w:rsidR="00C34D6B" w:rsidRDefault="00282AEC">
            <w:pPr>
              <w:pStyle w:val="OHTabText"/>
            </w:pPr>
            <w:r>
              <w:t xml:space="preserve">Cb </w:t>
            </w:r>
            <w:r>
              <w:t>与目标偏差</w:t>
            </w:r>
            <w:r>
              <w:t xml:space="preserve"> &lt; 0.005</w:t>
            </w:r>
          </w:p>
        </w:tc>
      </w:tr>
      <w:tr w:rsidR="00C34D6B" w14:paraId="373047F3" w14:textId="77777777">
        <w:trPr>
          <w:jc w:val="center"/>
        </w:trPr>
        <w:tc>
          <w:tcPr>
            <w:tcW w:w="1799" w:type="dxa"/>
            <w:tcBorders>
              <w:bottom w:val="single" w:sz="4" w:space="0" w:color="E4DFD5"/>
            </w:tcBorders>
          </w:tcPr>
          <w:p w14:paraId="139720AF" w14:textId="77777777" w:rsidR="00C34D6B" w:rsidRDefault="00282AEC">
            <w:pPr>
              <w:pStyle w:val="OHTabText"/>
            </w:pPr>
            <w:r>
              <w:t>KB + BMT = KM</w:t>
            </w:r>
          </w:p>
        </w:tc>
        <w:tc>
          <w:tcPr>
            <w:tcW w:w="3408" w:type="dxa"/>
            <w:tcBorders>
              <w:bottom w:val="single" w:sz="4" w:space="0" w:color="E4DFD5"/>
            </w:tcBorders>
          </w:tcPr>
          <w:p w14:paraId="27CD9A2A" w14:textId="77777777" w:rsidR="00C34D6B" w:rsidRDefault="00282AEC">
            <w:pPr>
              <w:pStyle w:val="OHTabNum"/>
            </w:pPr>
            <w:r>
              <w:rPr>
                <w:rFonts w:ascii="Times New Roman" w:eastAsia="宋体" w:hAnsi="Times New Roman" w:cs="Times New Roman"/>
                <w:sz w:val="18"/>
              </w:rPr>
              <w:t>8.492 + 10.205 = 18.6978 m</w:t>
            </w:r>
          </w:p>
        </w:tc>
        <w:tc>
          <w:tcPr>
            <w:tcW w:w="3976" w:type="dxa"/>
            <w:tcBorders>
              <w:bottom w:val="single" w:sz="4" w:space="0" w:color="E4DFD5"/>
            </w:tcBorders>
          </w:tcPr>
          <w:p w14:paraId="15A006C4" w14:textId="77777777" w:rsidR="00C34D6B" w:rsidRDefault="00282AEC">
            <w:pPr>
              <w:pStyle w:val="OHTabText"/>
            </w:pPr>
            <w:r>
              <w:t xml:space="preserve">vs </w:t>
            </w:r>
            <w:r>
              <w:t>锚</w:t>
            </w:r>
            <w:r>
              <w:t xml:space="preserve"> 18.59 m</w:t>
            </w:r>
            <w:r>
              <w:t>，</w:t>
            </w:r>
            <w:r>
              <w:t>+0.58 %</w:t>
            </w:r>
            <w:r>
              <w:t>（容差</w:t>
            </w:r>
            <w:r>
              <w:t xml:space="preserve"> ±2 %</w:t>
            </w:r>
            <w:r>
              <w:t>）</w:t>
            </w:r>
          </w:p>
        </w:tc>
      </w:tr>
      <w:tr w:rsidR="00C34D6B" w14:paraId="5870B98B" w14:textId="77777777">
        <w:trPr>
          <w:jc w:val="center"/>
        </w:trPr>
        <w:tc>
          <w:tcPr>
            <w:tcW w:w="1799" w:type="dxa"/>
            <w:tcBorders>
              <w:bottom w:val="single" w:sz="4" w:space="0" w:color="E4DFD5"/>
            </w:tcBorders>
          </w:tcPr>
          <w:p w14:paraId="5244F856" w14:textId="77777777" w:rsidR="00C34D6B" w:rsidRDefault="00282AEC">
            <w:pPr>
              <w:pStyle w:val="OHTabText"/>
            </w:pPr>
            <w:r>
              <w:t>TPC / MTC</w:t>
            </w:r>
          </w:p>
        </w:tc>
        <w:tc>
          <w:tcPr>
            <w:tcW w:w="3408" w:type="dxa"/>
            <w:tcBorders>
              <w:bottom w:val="single" w:sz="4" w:space="0" w:color="E4DFD5"/>
            </w:tcBorders>
          </w:tcPr>
          <w:p w14:paraId="3AF7EAE3" w14:textId="77777777" w:rsidR="00C34D6B" w:rsidRDefault="00282AEC">
            <w:pPr>
              <w:pStyle w:val="OHTabNum"/>
            </w:pPr>
            <w:r>
              <w:rPr>
                <w:rFonts w:ascii="Times New Roman" w:eastAsia="宋体" w:hAnsi="Times New Roman" w:cs="Times New Roman"/>
                <w:sz w:val="18"/>
              </w:rPr>
              <w:t>115.27 t/cm / 2 234.86 t·m/cm</w:t>
            </w:r>
          </w:p>
        </w:tc>
        <w:tc>
          <w:tcPr>
            <w:tcW w:w="3976" w:type="dxa"/>
            <w:tcBorders>
              <w:bottom w:val="single" w:sz="4" w:space="0" w:color="E4DFD5"/>
            </w:tcBorders>
          </w:tcPr>
          <w:p w14:paraId="53FAD2AB" w14:textId="77777777" w:rsidR="00C34D6B" w:rsidRDefault="00282AEC">
            <w:pPr>
              <w:pStyle w:val="OHTabText"/>
            </w:pPr>
            <w:r>
              <w:t>Aw 11 245.83 m²</w:t>
            </w:r>
          </w:p>
        </w:tc>
      </w:tr>
      <w:tr w:rsidR="00C34D6B" w14:paraId="23AD13FD" w14:textId="77777777">
        <w:trPr>
          <w:jc w:val="center"/>
        </w:trPr>
        <w:tc>
          <w:tcPr>
            <w:tcW w:w="1799" w:type="dxa"/>
            <w:tcBorders>
              <w:bottom w:val="single" w:sz="12" w:space="0" w:color="111418"/>
            </w:tcBorders>
          </w:tcPr>
          <w:p w14:paraId="778AF803" w14:textId="77777777" w:rsidR="00C34D6B" w:rsidRDefault="00282AEC">
            <w:pPr>
              <w:pStyle w:val="OHTabText"/>
            </w:pPr>
            <w:r>
              <w:t>LCB</w:t>
            </w:r>
          </w:p>
        </w:tc>
        <w:tc>
          <w:tcPr>
            <w:tcW w:w="3408" w:type="dxa"/>
            <w:tcBorders>
              <w:bottom w:val="single" w:sz="12" w:space="0" w:color="111418"/>
            </w:tcBorders>
          </w:tcPr>
          <w:p w14:paraId="29598839" w14:textId="77777777" w:rsidR="00C34D6B" w:rsidRDefault="00282AEC">
            <w:pPr>
              <w:pStyle w:val="OHTabNum"/>
            </w:pPr>
            <w:r>
              <w:rPr>
                <w:rFonts w:ascii="Times New Roman" w:eastAsia="宋体" w:hAnsi="Times New Roman" w:cs="Times New Roman"/>
                <w:sz w:val="18"/>
              </w:rPr>
              <w:t>+2.5250 %Lpp</w:t>
            </w:r>
          </w:p>
        </w:tc>
        <w:tc>
          <w:tcPr>
            <w:tcW w:w="3976" w:type="dxa"/>
            <w:tcBorders>
              <w:bottom w:val="single" w:sz="12" w:space="0" w:color="111418"/>
            </w:tcBorders>
          </w:tcPr>
          <w:p w14:paraId="6ACBB35E" w14:textId="77777777" w:rsidR="00C34D6B" w:rsidRDefault="00282AEC">
            <w:pPr>
              <w:pStyle w:val="OHTabText"/>
            </w:pPr>
            <w:r>
              <w:t xml:space="preserve">vs </w:t>
            </w:r>
            <w:r>
              <w:t>锚</w:t>
            </w:r>
            <w:r>
              <w:t xml:space="preserve"> +2.5475 %Lpp</w:t>
            </w:r>
          </w:p>
        </w:tc>
      </w:tr>
    </w:tbl>
    <w:p w14:paraId="41E487AF" w14:textId="77777777" w:rsidR="00C34D6B" w:rsidRDefault="00282AEC">
      <w:pPr>
        <w:pStyle w:val="OHCalloutHd"/>
        <w:pBdr>
          <w:left w:val="single" w:sz="18" w:space="8" w:color="1E3A5F"/>
        </w:pBdr>
        <w:spacing w:before="160"/>
      </w:pPr>
      <w:r>
        <w:rPr>
          <w:b w:val="0"/>
        </w:rPr>
        <w:t>口径说明：估算尺度</w:t>
      </w:r>
      <w:r>
        <w:rPr>
          <w:b w:val="0"/>
        </w:rPr>
        <w:t xml:space="preserve"> ≠ JBC </w:t>
      </w:r>
      <w:r>
        <w:rPr>
          <w:b w:val="0"/>
        </w:rPr>
        <w:t>尺度</w:t>
      </w:r>
    </w:p>
    <w:p w14:paraId="773615F1" w14:textId="77777777" w:rsidR="00C34D6B" w:rsidRDefault="00282AEC">
      <w:pPr>
        <w:pStyle w:val="OHCallout"/>
        <w:pBdr>
          <w:left w:val="single" w:sz="18" w:space="8" w:color="1E3A5F"/>
        </w:pBdr>
      </w:pPr>
      <w:r>
        <w:t xml:space="preserve"> CLI </w:t>
      </w:r>
      <w:r>
        <w:t>端到端跑的是</w:t>
      </w:r>
      <w:r>
        <w:rPr>
          <w:b/>
        </w:rPr>
        <w:t>完整估算链路</w:t>
      </w:r>
      <w:r>
        <w:t>——</w:t>
      </w:r>
      <w:r>
        <w:t>从载重吨出发估主尺度，再在</w:t>
      </w:r>
      <w:r>
        <w:rPr>
          <w:b/>
          <w:color w:val="8A6A3B"/>
        </w:rPr>
        <w:t>估算出来的尺度</w:t>
      </w:r>
      <w:r>
        <w:t>（</w:t>
      </w:r>
      <w:r>
        <w:t>Lpp 271.633 m</w:t>
      </w:r>
      <w:r>
        <w:t>）上积分静水力。而</w:t>
      </w:r>
      <w:r>
        <w:t xml:space="preserve"> JBC </w:t>
      </w:r>
      <w:r>
        <w:t>的排水体积锚（</w:t>
      </w:r>
      <w:r>
        <w:t>178 369.9 m³</w:t>
      </w:r>
      <w:r>
        <w:t>）对应的是</w:t>
      </w:r>
      <w:r>
        <w:t xml:space="preserve"> Lpp 280 m </w:t>
      </w:r>
      <w:r>
        <w:t>的船。两者相差</w:t>
      </w:r>
      <w:r>
        <w:t xml:space="preserve"> 3 % </w:t>
      </w:r>
      <w:r>
        <w:t>的船长，排水体积自然不能直接相比。</w:t>
      </w:r>
      <w:r>
        <w:t xml:space="preserve"> </w:t>
      </w:r>
    </w:p>
    <w:p w14:paraId="70F4C8CA" w14:textId="77777777" w:rsidR="00C34D6B" w:rsidRDefault="00282AEC">
      <w:pPr>
        <w:pStyle w:val="OHCallout"/>
        <w:pBdr>
          <w:left w:val="single" w:sz="18" w:space="8" w:color="1E3A5F"/>
        </w:pBdr>
        <w:spacing w:after="200"/>
      </w:pPr>
      <w:r>
        <w:t xml:space="preserve"> </w:t>
      </w:r>
      <w:r>
        <w:t>因此链路验收（</w:t>
      </w:r>
      <w:r>
        <w:t>±1 %</w:t>
      </w:r>
      <w:r>
        <w:t>）是在</w:t>
      </w:r>
      <w:r>
        <w:t xml:space="preserve"> </w:t>
      </w:r>
      <w:r>
        <w:rPr>
          <w:b/>
        </w:rPr>
        <w:t xml:space="preserve">JBC </w:t>
      </w:r>
      <w:r>
        <w:rPr>
          <w:b/>
        </w:rPr>
        <w:t>尺度与目标上</w:t>
      </w:r>
      <w:r>
        <w:t>进行的；而</w:t>
      </w:r>
      <w:r>
        <w:t xml:space="preserve"> CLI </w:t>
      </w:r>
      <w:r>
        <w:t>端到端只断言</w:t>
      </w:r>
      <w:r>
        <w:t xml:space="preserve"> Cb ≤ ±0.005 </w:t>
      </w:r>
      <w:r>
        <w:t>与</w:t>
      </w:r>
      <w:r>
        <w:t xml:space="preserve"> KM ≤ ±2 %</w:t>
      </w:r>
      <w:r>
        <w:t>。若把</w:t>
      </w:r>
      <w:r>
        <w:t xml:space="preserve"> CLI </w:t>
      </w:r>
      <w:r>
        <w:t>输出的</w:t>
      </w:r>
      <w:r>
        <w:t xml:space="preserve"> ∇ </w:t>
      </w:r>
      <w:r>
        <w:t>直接和</w:t>
      </w:r>
      <w:r>
        <w:t xml:space="preserve"> JBC </w:t>
      </w:r>
      <w:r>
        <w:t>锚并列，得出的</w:t>
      </w:r>
      <w:r>
        <w:t>"−2.5 %"</w:t>
      </w:r>
      <w:r>
        <w:t>是一个</w:t>
      </w:r>
      <w:r>
        <w:rPr>
          <w:b/>
          <w:color w:val="8A6A3B"/>
        </w:rPr>
        <w:t>尺度差异</w:t>
      </w:r>
      <w:r>
        <w:t>，不是静水力误差。</w:t>
      </w:r>
      <w:r>
        <w:rPr>
          <w:b/>
        </w:rPr>
        <w:t>把这两件事分开报，是本项目验证纪律的一部分。</w:t>
      </w:r>
      <w:r>
        <w:t xml:space="preserve"> </w:t>
      </w:r>
    </w:p>
    <w:p w14:paraId="79C7F287" w14:textId="77777777" w:rsidR="00C34D6B" w:rsidRDefault="00282AEC">
      <w:pPr>
        <w:pStyle w:val="OHSubTitle"/>
      </w:pPr>
      <w:bookmarkStart w:id="18" w:name="_Toc240821831"/>
      <w:r>
        <w:t xml:space="preserve">5.4 </w:t>
      </w:r>
      <w:r>
        <w:t>把弱点写在明处：循环性与近似清单</w:t>
      </w:r>
      <w:bookmarkEnd w:id="18"/>
    </w:p>
    <w:p w14:paraId="06B01CB5" w14:textId="77777777" w:rsidR="00C34D6B" w:rsidRDefault="00282AEC">
      <w:pPr>
        <w:pStyle w:val="OHBody"/>
      </w:pPr>
      <w:r>
        <w:t xml:space="preserve"> </w:t>
      </w:r>
      <w:r>
        <w:t>很少有技术文档会主动列出自己的循环论证。本项目的立场是：隐藏的循环性是缺陷，</w:t>
      </w:r>
      <w:r>
        <w:rPr>
          <w:b/>
        </w:rPr>
        <w:t>声明过的循环性只是设计选择的结果</w:t>
      </w:r>
      <w:r>
        <w:t>。</w:t>
      </w:r>
      <w:r>
        <w:t xml:space="preserve"> </w:t>
      </w:r>
      <w:r>
        <w:rPr>
          <w:rFonts w:ascii="Consolas" w:eastAsia="Consolas" w:hAnsi="Consolas" w:cs="Consolas"/>
          <w:color w:val="111418"/>
          <w:sz w:val="19"/>
        </w:rPr>
        <w:t>VALIDATION.md</w:t>
      </w:r>
      <w:r>
        <w:t xml:space="preserve"> </w:t>
      </w:r>
      <w:r>
        <w:t>中专门有一节列出全部九条，择要如下：</w:t>
      </w:r>
      <w:r>
        <w:t xml:space="preserve"> </w:t>
      </w:r>
    </w:p>
    <w:p w14:paraId="2D4A0261" w14:textId="77777777" w:rsidR="00C34D6B" w:rsidRDefault="00282AEC">
      <w:pPr>
        <w:pStyle w:val="OHTabCaption"/>
        <w:rPr>
          <w:rFonts w:hint="eastAsia"/>
        </w:rPr>
      </w:pPr>
      <w:r>
        <w:rPr>
          <w:rFonts w:ascii="Segoe UI" w:eastAsia="微软雅黑" w:hAnsi="Segoe UI" w:cs="Segoe UI"/>
        </w:rPr>
        <w:t>表</w:t>
      </w:r>
      <w:r>
        <w:rPr>
          <w:rFonts w:ascii="Segoe UI" w:eastAsia="微软雅黑" w:hAnsi="Segoe UI" w:cs="Segoe UI"/>
        </w:rPr>
        <w:t xml:space="preserve"> 6 </w:t>
      </w:r>
      <w:r>
        <w:rPr>
          <w:rFonts w:ascii="Segoe UI" w:eastAsia="微软雅黑" w:hAnsi="Segoe UI" w:cs="Segoe UI"/>
        </w:rPr>
        <w:t>声明清单（节选）</w:t>
      </w:r>
    </w:p>
    <w:tbl>
      <w:tblPr>
        <w:tblW w:w="0" w:type="auto"/>
        <w:jc w:val="center"/>
        <w:tblBorders>
          <w:top w:val="single" w:sz="12" w:space="0" w:color="111418"/>
          <w:bottom w:val="single" w:sz="12" w:space="0" w:color="111418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4A0" w:firstRow="1" w:lastRow="0" w:firstColumn="1" w:lastColumn="0" w:noHBand="0" w:noVBand="1"/>
      </w:tblPr>
      <w:tblGrid>
        <w:gridCol w:w="835"/>
        <w:gridCol w:w="4175"/>
        <w:gridCol w:w="4175"/>
      </w:tblGrid>
      <w:tr w:rsidR="00C34D6B" w14:paraId="02B1C05E" w14:textId="77777777">
        <w:trPr>
          <w:tblHeader/>
          <w:jc w:val="center"/>
        </w:trPr>
        <w:tc>
          <w:tcPr>
            <w:tcW w:w="835" w:type="dxa"/>
            <w:tcBorders>
              <w:top w:val="single" w:sz="12" w:space="0" w:color="111418"/>
              <w:bottom w:val="single" w:sz="6" w:space="0" w:color="111418"/>
            </w:tcBorders>
            <w:shd w:val="clear" w:color="auto" w:fill="F7F5F0"/>
          </w:tcPr>
          <w:p w14:paraId="0B4A06AD" w14:textId="77777777" w:rsidR="00C34D6B" w:rsidRDefault="00282AEC">
            <w:pPr>
              <w:pStyle w:val="OHTabHead"/>
            </w:pPr>
            <w:r>
              <w:rPr>
                <w:b w:val="0"/>
                <w:sz w:val="16"/>
              </w:rPr>
              <w:t>#</w:t>
            </w:r>
          </w:p>
        </w:tc>
        <w:tc>
          <w:tcPr>
            <w:tcW w:w="4175" w:type="dxa"/>
            <w:tcBorders>
              <w:top w:val="single" w:sz="12" w:space="0" w:color="111418"/>
              <w:bottom w:val="single" w:sz="6" w:space="0" w:color="111418"/>
            </w:tcBorders>
            <w:shd w:val="clear" w:color="auto" w:fill="F7F5F0"/>
          </w:tcPr>
          <w:p w14:paraId="31EEE09B" w14:textId="77777777" w:rsidR="00C34D6B" w:rsidRDefault="00282AEC">
            <w:pPr>
              <w:pStyle w:val="OHTabHead"/>
            </w:pPr>
            <w:r>
              <w:rPr>
                <w:b w:val="0"/>
                <w:sz w:val="16"/>
              </w:rPr>
              <w:t>声明内容</w:t>
            </w:r>
          </w:p>
        </w:tc>
        <w:tc>
          <w:tcPr>
            <w:tcW w:w="4175" w:type="dxa"/>
            <w:tcBorders>
              <w:top w:val="single" w:sz="12" w:space="0" w:color="111418"/>
              <w:bottom w:val="single" w:sz="6" w:space="0" w:color="111418"/>
            </w:tcBorders>
            <w:shd w:val="clear" w:color="auto" w:fill="F7F5F0"/>
          </w:tcPr>
          <w:p w14:paraId="342B7845" w14:textId="77777777" w:rsidR="00C34D6B" w:rsidRDefault="00282AEC">
            <w:pPr>
              <w:pStyle w:val="OHTabHead"/>
            </w:pPr>
            <w:r>
              <w:rPr>
                <w:b w:val="0"/>
                <w:sz w:val="16"/>
              </w:rPr>
              <w:t>影响与处置</w:t>
            </w:r>
          </w:p>
        </w:tc>
      </w:tr>
      <w:tr w:rsidR="00C34D6B" w14:paraId="3C213C56" w14:textId="77777777">
        <w:trPr>
          <w:jc w:val="center"/>
        </w:trPr>
        <w:tc>
          <w:tcPr>
            <w:tcW w:w="835" w:type="dxa"/>
            <w:tcBorders>
              <w:bottom w:val="single" w:sz="4" w:space="0" w:color="E4DFD5"/>
            </w:tcBorders>
          </w:tcPr>
          <w:p w14:paraId="782D8CB1" w14:textId="77777777" w:rsidR="00C34D6B" w:rsidRDefault="00282AEC">
            <w:pPr>
              <w:pStyle w:val="OHTabNum"/>
            </w:pPr>
            <w:r>
              <w:rPr>
                <w:rFonts w:ascii="Times New Roman" w:eastAsia="宋体" w:hAnsi="Times New Roman" w:cs="Times New Roman"/>
                <w:sz w:val="18"/>
              </w:rPr>
              <w:t>1</w:t>
            </w:r>
          </w:p>
        </w:tc>
        <w:tc>
          <w:tcPr>
            <w:tcW w:w="4175" w:type="dxa"/>
            <w:tcBorders>
              <w:bottom w:val="single" w:sz="4" w:space="0" w:color="E4DFD5"/>
            </w:tcBorders>
          </w:tcPr>
          <w:p w14:paraId="067B6B80" w14:textId="77777777" w:rsidR="00C34D6B" w:rsidRDefault="00282AEC">
            <w:pPr>
              <w:pStyle w:val="OHTabText"/>
            </w:pPr>
            <w:r>
              <w:t>载重吨</w:t>
            </w:r>
            <w:r>
              <w:t xml:space="preserve"> 149 920 t </w:t>
            </w:r>
            <w:r>
              <w:t>与</w:t>
            </w:r>
            <w:r>
              <w:t xml:space="preserve"> η_dw = 0.82 </w:t>
            </w:r>
            <w:r>
              <w:t>为业主批准的假设</w:t>
            </w:r>
          </w:p>
        </w:tc>
        <w:tc>
          <w:tcPr>
            <w:tcW w:w="4175" w:type="dxa"/>
            <w:tcBorders>
              <w:bottom w:val="single" w:sz="4" w:space="0" w:color="E4DFD5"/>
            </w:tcBorders>
          </w:tcPr>
          <w:p w14:paraId="47D7C805" w14:textId="77777777" w:rsidR="00C34D6B" w:rsidRDefault="00282AEC">
            <w:pPr>
              <w:pStyle w:val="OHTabText"/>
            </w:pPr>
            <w:r>
              <w:t xml:space="preserve">JBC </w:t>
            </w:r>
            <w:r>
              <w:t>是虚拟基准船，</w:t>
            </w:r>
            <w:r>
              <w:t xml:space="preserve">NMRI </w:t>
            </w:r>
            <w:r>
              <w:t>不公布载重吨；已在任务书留痕</w:t>
            </w:r>
          </w:p>
        </w:tc>
      </w:tr>
      <w:tr w:rsidR="00C34D6B" w14:paraId="0B49C5A9" w14:textId="77777777">
        <w:trPr>
          <w:jc w:val="center"/>
        </w:trPr>
        <w:tc>
          <w:tcPr>
            <w:tcW w:w="835" w:type="dxa"/>
            <w:tcBorders>
              <w:bottom w:val="single" w:sz="4" w:space="0" w:color="E4DFD5"/>
            </w:tcBorders>
          </w:tcPr>
          <w:p w14:paraId="621484E2" w14:textId="77777777" w:rsidR="00C34D6B" w:rsidRDefault="00282AEC">
            <w:pPr>
              <w:pStyle w:val="OHTabNum"/>
            </w:pPr>
            <w:r>
              <w:rPr>
                <w:rFonts w:ascii="Times New Roman" w:eastAsia="宋体" w:hAnsi="Times New Roman" w:cs="Times New Roman"/>
                <w:sz w:val="18"/>
              </w:rPr>
              <w:t>2</w:t>
            </w:r>
          </w:p>
        </w:tc>
        <w:tc>
          <w:tcPr>
            <w:tcW w:w="4175" w:type="dxa"/>
            <w:tcBorders>
              <w:bottom w:val="single" w:sz="4" w:space="0" w:color="E4DFD5"/>
            </w:tcBorders>
          </w:tcPr>
          <w:p w14:paraId="483AC38B" w14:textId="77777777" w:rsidR="00C34D6B" w:rsidRDefault="00282AEC">
            <w:pPr>
              <w:pStyle w:val="OHTabText"/>
            </w:pPr>
            <w:r>
              <w:t>重量系数按</w:t>
            </w:r>
            <w:r>
              <w:t xml:space="preserve"> JBC </w:t>
            </w:r>
            <w:r>
              <w:t>邻域标定</w:t>
            </w:r>
          </w:p>
        </w:tc>
        <w:tc>
          <w:tcPr>
            <w:tcW w:w="4175" w:type="dxa"/>
            <w:tcBorders>
              <w:bottom w:val="single" w:sz="4" w:space="0" w:color="E4DFD5"/>
            </w:tcBorders>
          </w:tcPr>
          <w:p w14:paraId="116C857D" w14:textId="77777777" w:rsidR="00C34D6B" w:rsidRDefault="00282AEC">
            <w:pPr>
              <w:pStyle w:val="OHTabText"/>
            </w:pPr>
            <w:r>
              <w:t>标准母型船做法，已在模块内声明</w:t>
            </w:r>
          </w:p>
        </w:tc>
      </w:tr>
      <w:tr w:rsidR="00C34D6B" w14:paraId="37FF136F" w14:textId="77777777">
        <w:trPr>
          <w:jc w:val="center"/>
        </w:trPr>
        <w:tc>
          <w:tcPr>
            <w:tcW w:w="835" w:type="dxa"/>
            <w:tcBorders>
              <w:bottom w:val="single" w:sz="4" w:space="0" w:color="E4DFD5"/>
            </w:tcBorders>
          </w:tcPr>
          <w:p w14:paraId="28308F2E" w14:textId="77777777" w:rsidR="00C34D6B" w:rsidRDefault="00282AEC">
            <w:pPr>
              <w:pStyle w:val="OHTabNum"/>
            </w:pPr>
            <w:r>
              <w:rPr>
                <w:rFonts w:ascii="Times New Roman" w:eastAsia="宋体" w:hAnsi="Times New Roman" w:cs="Times New Roman"/>
                <w:sz w:val="18"/>
              </w:rPr>
              <w:t>3</w:t>
            </w:r>
          </w:p>
        </w:tc>
        <w:tc>
          <w:tcPr>
            <w:tcW w:w="4175" w:type="dxa"/>
            <w:tcBorders>
              <w:bottom w:val="single" w:sz="4" w:space="0" w:color="E4DFD5"/>
            </w:tcBorders>
          </w:tcPr>
          <w:p w14:paraId="69F1A6AF" w14:textId="77777777" w:rsidR="00C34D6B" w:rsidRDefault="00282AEC">
            <w:pPr>
              <w:pStyle w:val="OHTabText"/>
            </w:pPr>
            <w:r>
              <w:t xml:space="preserve">KM </w:t>
            </w:r>
            <w:r>
              <w:t>锚：拟合母型以</w:t>
            </w:r>
            <w:r>
              <w:t xml:space="preserve"> GM + KG </w:t>
            </w:r>
            <w:r>
              <w:t>为目标，故</w:t>
            </w:r>
            <w:r>
              <w:t xml:space="preserve"> GM </w:t>
            </w:r>
            <w:r>
              <w:t>校验属一致性校验</w:t>
            </w:r>
          </w:p>
        </w:tc>
        <w:tc>
          <w:tcPr>
            <w:tcW w:w="4175" w:type="dxa"/>
            <w:tcBorders>
              <w:bottom w:val="single" w:sz="4" w:space="0" w:color="E4DFD5"/>
            </w:tcBorders>
          </w:tcPr>
          <w:p w14:paraId="769472A5" w14:textId="77777777" w:rsidR="00C34D6B" w:rsidRDefault="00282AEC">
            <w:pPr>
              <w:pStyle w:val="OHTabText"/>
            </w:pPr>
            <w:r>
              <w:t>非循环验证改由压载工况（从未参与拟合）与教材钢料算例承担</w:t>
            </w:r>
          </w:p>
        </w:tc>
      </w:tr>
      <w:tr w:rsidR="00C34D6B" w14:paraId="4830189E" w14:textId="77777777">
        <w:trPr>
          <w:jc w:val="center"/>
        </w:trPr>
        <w:tc>
          <w:tcPr>
            <w:tcW w:w="835" w:type="dxa"/>
            <w:tcBorders>
              <w:bottom w:val="single" w:sz="4" w:space="0" w:color="E4DFD5"/>
            </w:tcBorders>
          </w:tcPr>
          <w:p w14:paraId="4F996DF4" w14:textId="77777777" w:rsidR="00C34D6B" w:rsidRDefault="00282AEC">
            <w:pPr>
              <w:pStyle w:val="OHTabNum"/>
            </w:pPr>
            <w:r>
              <w:rPr>
                <w:rFonts w:ascii="Times New Roman" w:eastAsia="宋体" w:hAnsi="Times New Roman" w:cs="Times New Roman"/>
                <w:sz w:val="18"/>
              </w:rPr>
              <w:t>4</w:t>
            </w:r>
          </w:p>
        </w:tc>
        <w:tc>
          <w:tcPr>
            <w:tcW w:w="4175" w:type="dxa"/>
            <w:tcBorders>
              <w:bottom w:val="single" w:sz="4" w:space="0" w:color="E4DFD5"/>
            </w:tcBorders>
          </w:tcPr>
          <w:p w14:paraId="4C1C014E" w14:textId="77777777" w:rsidR="00C34D6B" w:rsidRDefault="00282AEC">
            <w:pPr>
              <w:pStyle w:val="OHTabText"/>
            </w:pPr>
            <w:r>
              <w:t>统计比例</w:t>
            </w:r>
            <w:r>
              <w:t xml:space="preserve"> L/B = 6.0</w:t>
            </w:r>
            <w:r>
              <w:t>、</w:t>
            </w:r>
            <w:r>
              <w:t>B/T = 2.7</w:t>
            </w:r>
            <w:r>
              <w:t>、</w:t>
            </w:r>
            <w:r>
              <w:t xml:space="preserve">L/D = 11.2 </w:t>
            </w:r>
            <w:r>
              <w:t>为标定值</w:t>
            </w:r>
          </w:p>
        </w:tc>
        <w:tc>
          <w:tcPr>
            <w:tcW w:w="4175" w:type="dxa"/>
            <w:tcBorders>
              <w:bottom w:val="single" w:sz="4" w:space="0" w:color="E4DFD5"/>
            </w:tcBorders>
          </w:tcPr>
          <w:p w14:paraId="696AFB1B" w14:textId="77777777" w:rsidR="00C34D6B" w:rsidRDefault="00282AEC">
            <w:pPr>
              <w:pStyle w:val="OHTabText"/>
            </w:pPr>
            <w:r>
              <w:t>落在双壳散货船统计带内；</w:t>
            </w:r>
            <w:r>
              <w:t xml:space="preserve">Watson 1977 </w:t>
            </w:r>
            <w:r>
              <w:t>已注册为可选算法，系数须以原文为准填入</w:t>
            </w:r>
          </w:p>
        </w:tc>
      </w:tr>
      <w:tr w:rsidR="00C34D6B" w14:paraId="3EF64A98" w14:textId="77777777">
        <w:trPr>
          <w:jc w:val="center"/>
        </w:trPr>
        <w:tc>
          <w:tcPr>
            <w:tcW w:w="835" w:type="dxa"/>
            <w:tcBorders>
              <w:bottom w:val="single" w:sz="4" w:space="0" w:color="E4DFD5"/>
            </w:tcBorders>
          </w:tcPr>
          <w:p w14:paraId="782D4F1F" w14:textId="77777777" w:rsidR="00C34D6B" w:rsidRDefault="00282AEC">
            <w:pPr>
              <w:pStyle w:val="OHTabNum"/>
            </w:pPr>
            <w:r>
              <w:rPr>
                <w:rFonts w:ascii="Times New Roman" w:eastAsia="宋体" w:hAnsi="Times New Roman" w:cs="Times New Roman"/>
                <w:sz w:val="18"/>
              </w:rPr>
              <w:t>5</w:t>
            </w:r>
          </w:p>
        </w:tc>
        <w:tc>
          <w:tcPr>
            <w:tcW w:w="4175" w:type="dxa"/>
            <w:tcBorders>
              <w:bottom w:val="single" w:sz="4" w:space="0" w:color="E4DFD5"/>
            </w:tcBorders>
          </w:tcPr>
          <w:p w14:paraId="7D413D69" w14:textId="77777777" w:rsidR="00C34D6B" w:rsidRDefault="00282AEC">
            <w:pPr>
              <w:pStyle w:val="OHTabText"/>
            </w:pPr>
            <w:r>
              <w:t>解析拟合母型：水线族几何相似、球鼻艏外伸（</w:t>
            </w:r>
            <w:r>
              <w:t>285 m &gt; Lpp 280 m</w:t>
            </w:r>
            <w:r>
              <w:t>）未建模，</w:t>
            </w:r>
            <w:r>
              <w:t xml:space="preserve">Cw </w:t>
            </w:r>
            <w:r>
              <w:t>为拟合产物</w:t>
            </w:r>
          </w:p>
        </w:tc>
        <w:tc>
          <w:tcPr>
            <w:tcW w:w="4175" w:type="dxa"/>
            <w:tcBorders>
              <w:bottom w:val="single" w:sz="4" w:space="0" w:color="E4DFD5"/>
            </w:tcBorders>
          </w:tcPr>
          <w:p w14:paraId="4ADDEDBD" w14:textId="77777777" w:rsidR="00C34D6B" w:rsidRDefault="00282AEC">
            <w:pPr>
              <w:pStyle w:val="OHTabText"/>
            </w:pPr>
            <w:r>
              <w:t>该母型保留在测试中作交叉校验；交付链路使用真实数字化型值表</w:t>
            </w:r>
          </w:p>
        </w:tc>
      </w:tr>
      <w:tr w:rsidR="00C34D6B" w14:paraId="5012C14A" w14:textId="77777777">
        <w:trPr>
          <w:jc w:val="center"/>
        </w:trPr>
        <w:tc>
          <w:tcPr>
            <w:tcW w:w="835" w:type="dxa"/>
            <w:tcBorders>
              <w:bottom w:val="single" w:sz="4" w:space="0" w:color="E4DFD5"/>
            </w:tcBorders>
          </w:tcPr>
          <w:p w14:paraId="09988862" w14:textId="77777777" w:rsidR="00C34D6B" w:rsidRDefault="00282AEC">
            <w:pPr>
              <w:pStyle w:val="OHTabNum"/>
            </w:pPr>
            <w:r>
              <w:rPr>
                <w:rFonts w:ascii="Times New Roman" w:eastAsia="宋体" w:hAnsi="Times New Roman" w:cs="Times New Roman"/>
                <w:sz w:val="18"/>
              </w:rPr>
              <w:t>6</w:t>
            </w:r>
          </w:p>
        </w:tc>
        <w:tc>
          <w:tcPr>
            <w:tcW w:w="4175" w:type="dxa"/>
            <w:tcBorders>
              <w:bottom w:val="single" w:sz="4" w:space="0" w:color="E4DFD5"/>
            </w:tcBorders>
          </w:tcPr>
          <w:p w14:paraId="3BB4BEF1" w14:textId="77777777" w:rsidR="00C34D6B" w:rsidRDefault="00282AEC">
            <w:pPr>
              <w:pStyle w:val="OHTabText"/>
            </w:pPr>
            <w:r>
              <w:t>干舷按平甲板、标准舷弧、不做规则减免计算</w:t>
            </w:r>
          </w:p>
        </w:tc>
        <w:tc>
          <w:tcPr>
            <w:tcW w:w="4175" w:type="dxa"/>
            <w:tcBorders>
              <w:bottom w:val="single" w:sz="4" w:space="0" w:color="E4DFD5"/>
            </w:tcBorders>
          </w:tcPr>
          <w:p w14:paraId="200DE4E4" w14:textId="77777777" w:rsidR="00C34D6B" w:rsidRDefault="00282AEC">
            <w:pPr>
              <w:pStyle w:val="OHTabText"/>
            </w:pPr>
            <w:r>
              <w:t>偏保守侧；国内法规版本不在本版本范围</w:t>
            </w:r>
          </w:p>
        </w:tc>
      </w:tr>
      <w:tr w:rsidR="00C34D6B" w14:paraId="73C0640B" w14:textId="77777777">
        <w:trPr>
          <w:jc w:val="center"/>
        </w:trPr>
        <w:tc>
          <w:tcPr>
            <w:tcW w:w="835" w:type="dxa"/>
            <w:tcBorders>
              <w:bottom w:val="single" w:sz="4" w:space="0" w:color="E4DFD5"/>
            </w:tcBorders>
          </w:tcPr>
          <w:p w14:paraId="7A8E1224" w14:textId="77777777" w:rsidR="00C34D6B" w:rsidRDefault="00282AEC">
            <w:pPr>
              <w:pStyle w:val="OHTabNum"/>
            </w:pPr>
            <w:r>
              <w:rPr>
                <w:rFonts w:ascii="Times New Roman" w:eastAsia="宋体" w:hAnsi="Times New Roman" w:cs="Times New Roman"/>
                <w:sz w:val="18"/>
              </w:rPr>
              <w:t>7</w:t>
            </w:r>
          </w:p>
        </w:tc>
        <w:tc>
          <w:tcPr>
            <w:tcW w:w="4175" w:type="dxa"/>
            <w:tcBorders>
              <w:bottom w:val="single" w:sz="4" w:space="0" w:color="E4DFD5"/>
            </w:tcBorders>
          </w:tcPr>
          <w:p w14:paraId="375ADC40" w14:textId="77777777" w:rsidR="00C34D6B" w:rsidRDefault="00282AEC">
            <w:pPr>
              <w:pStyle w:val="OHTabText"/>
            </w:pPr>
            <w:r>
              <w:t xml:space="preserve">Lackenby </w:t>
            </w:r>
            <w:r>
              <w:t>一阶代数忽略二阶项</w:t>
            </w:r>
          </w:p>
        </w:tc>
        <w:tc>
          <w:tcPr>
            <w:tcW w:w="4175" w:type="dxa"/>
            <w:tcBorders>
              <w:bottom w:val="single" w:sz="4" w:space="0" w:color="E4DFD5"/>
            </w:tcBorders>
          </w:tcPr>
          <w:p w14:paraId="33C04FC1" w14:textId="77777777" w:rsidR="00C34D6B" w:rsidRDefault="00282AEC">
            <w:pPr>
              <w:pStyle w:val="OHTabText"/>
            </w:pPr>
            <w:r>
              <w:t>由表格层迭代收敛吸收，残差</w:t>
            </w:r>
            <w:r>
              <w:t xml:space="preserve"> ≤ 1e-4</w:t>
            </w:r>
            <w:r>
              <w:t>；大扰动自动拆分为串联子变换</w:t>
            </w:r>
          </w:p>
        </w:tc>
      </w:tr>
      <w:tr w:rsidR="00C34D6B" w14:paraId="3E9CEBD8" w14:textId="77777777">
        <w:trPr>
          <w:jc w:val="center"/>
        </w:trPr>
        <w:tc>
          <w:tcPr>
            <w:tcW w:w="835" w:type="dxa"/>
            <w:tcBorders>
              <w:bottom w:val="single" w:sz="4" w:space="0" w:color="E4DFD5"/>
            </w:tcBorders>
          </w:tcPr>
          <w:p w14:paraId="36CAFE65" w14:textId="77777777" w:rsidR="00C34D6B" w:rsidRDefault="00282AEC">
            <w:pPr>
              <w:pStyle w:val="OHTabNum"/>
            </w:pPr>
            <w:r>
              <w:rPr>
                <w:rFonts w:ascii="Times New Roman" w:eastAsia="宋体" w:hAnsi="Times New Roman" w:cs="Times New Roman"/>
                <w:sz w:val="18"/>
              </w:rPr>
              <w:t>8</w:t>
            </w:r>
          </w:p>
        </w:tc>
        <w:tc>
          <w:tcPr>
            <w:tcW w:w="4175" w:type="dxa"/>
            <w:tcBorders>
              <w:bottom w:val="single" w:sz="4" w:space="0" w:color="E4DFD5"/>
            </w:tcBorders>
          </w:tcPr>
          <w:p w14:paraId="248E4109" w14:textId="77777777" w:rsidR="00C34D6B" w:rsidRDefault="00282AEC">
            <w:pPr>
              <w:pStyle w:val="OHTabText"/>
            </w:pPr>
            <w:r>
              <w:t>承载剖面采用线性插值</w:t>
            </w:r>
          </w:p>
        </w:tc>
        <w:tc>
          <w:tcPr>
            <w:tcW w:w="4175" w:type="dxa"/>
            <w:tcBorders>
              <w:bottom w:val="single" w:sz="4" w:space="0" w:color="E4DFD5"/>
            </w:tcBorders>
          </w:tcPr>
          <w:p w14:paraId="0061AFAB" w14:textId="77777777" w:rsidR="00C34D6B" w:rsidRDefault="00282AEC">
            <w:pPr>
              <w:pStyle w:val="OHTabText"/>
            </w:pPr>
            <w:r>
              <w:t>数字化网格与出版表的站位约定不同；误差体现在装载锚</w:t>
            </w:r>
            <w:r>
              <w:t xml:space="preserve"> −0.0017 Cp </w:t>
            </w:r>
            <w:r>
              <w:t>内，接受带</w:t>
            </w:r>
            <w:r>
              <w:t xml:space="preserve"> ±0.005</w:t>
            </w:r>
          </w:p>
        </w:tc>
      </w:tr>
      <w:tr w:rsidR="00C34D6B" w14:paraId="5B9E6F72" w14:textId="77777777">
        <w:trPr>
          <w:jc w:val="center"/>
        </w:trPr>
        <w:tc>
          <w:tcPr>
            <w:tcW w:w="835" w:type="dxa"/>
            <w:tcBorders>
              <w:bottom w:val="single" w:sz="12" w:space="0" w:color="111418"/>
            </w:tcBorders>
          </w:tcPr>
          <w:p w14:paraId="25108434" w14:textId="77777777" w:rsidR="00C34D6B" w:rsidRDefault="00282AEC">
            <w:pPr>
              <w:pStyle w:val="OHTabNum"/>
            </w:pPr>
            <w:r>
              <w:rPr>
                <w:rFonts w:ascii="Times New Roman" w:eastAsia="宋体" w:hAnsi="Times New Roman" w:cs="Times New Roman"/>
                <w:sz w:val="18"/>
              </w:rPr>
              <w:lastRenderedPageBreak/>
              <w:t>9</w:t>
            </w:r>
          </w:p>
        </w:tc>
        <w:tc>
          <w:tcPr>
            <w:tcW w:w="4175" w:type="dxa"/>
            <w:tcBorders>
              <w:bottom w:val="single" w:sz="12" w:space="0" w:color="111418"/>
            </w:tcBorders>
          </w:tcPr>
          <w:p w14:paraId="05AC92BD" w14:textId="77777777" w:rsidR="00C34D6B" w:rsidRDefault="00282AEC">
            <w:pPr>
              <w:pStyle w:val="OHTabText"/>
            </w:pPr>
            <w:r>
              <w:t>平行中体检测用面积曲线峰值</w:t>
            </w:r>
            <w:r>
              <w:t xml:space="preserve"> 0.05 % </w:t>
            </w:r>
            <w:r>
              <w:t>带</w:t>
            </w:r>
          </w:p>
        </w:tc>
        <w:tc>
          <w:tcPr>
            <w:tcW w:w="4175" w:type="dxa"/>
            <w:tcBorders>
              <w:bottom w:val="single" w:sz="12" w:space="0" w:color="111418"/>
            </w:tcBorders>
          </w:tcPr>
          <w:p w14:paraId="488619F4" w14:textId="77777777" w:rsidR="00C34D6B" w:rsidRDefault="00282AEC">
            <w:pPr>
              <w:pStyle w:val="OHTabText"/>
            </w:pPr>
            <w:r>
              <w:t>可由显式</w:t>
            </w:r>
            <w:r>
              <w:t xml:space="preserve"> dl </w:t>
            </w:r>
            <w:r>
              <w:t>目标覆盖</w:t>
            </w:r>
          </w:p>
        </w:tc>
      </w:tr>
    </w:tbl>
    <w:p w14:paraId="68263F07" w14:textId="77777777" w:rsidR="00C34D6B" w:rsidRDefault="00282AEC">
      <w:pPr>
        <w:pStyle w:val="OHBody"/>
      </w:pPr>
      <w:r>
        <w:t xml:space="preserve"> </w:t>
      </w:r>
      <w:r>
        <w:t>这套纪律带来一个不太常见的结果：项目的</w:t>
      </w:r>
      <w:r>
        <w:t xml:space="preserve"> </w:t>
      </w:r>
      <w:r>
        <w:rPr>
          <w:rFonts w:ascii="Consolas" w:eastAsia="Consolas" w:hAnsi="Consolas" w:cs="Consolas"/>
          <w:color w:val="111418"/>
          <w:sz w:val="19"/>
        </w:rPr>
        <w:t>CHANGELOG</w:t>
      </w:r>
      <w:r>
        <w:t xml:space="preserve"> </w:t>
      </w:r>
      <w:r>
        <w:t>里有一条</w:t>
      </w:r>
      <w:r>
        <w:rPr>
          <w:b/>
        </w:rPr>
        <w:t>更正记录</w:t>
      </w:r>
      <w:r>
        <w:t>，主动撤回了一项此前的对外声明</w:t>
      </w:r>
      <w:r>
        <w:t>——</w:t>
      </w:r>
      <w:r>
        <w:t>早期曾称光顺检查器在</w:t>
      </w:r>
      <w:r>
        <w:t xml:space="preserve"> 94 m </w:t>
      </w:r>
      <w:r>
        <w:t>实船的艉部船底标出三处异常，后续查明那是演示网格构造的产物（底端高于基线的站被左填充），并非型值表缺陷。业主随后提供印刷型值表逐格复核，</w:t>
      </w:r>
      <w:r>
        <w:t xml:space="preserve"> 273 </w:t>
      </w:r>
      <w:r>
        <w:t>格全部吻合，另有</w:t>
      </w:r>
      <w:r>
        <w:t xml:space="preserve"> 4 </w:t>
      </w:r>
      <w:r>
        <w:t>格在</w:t>
      </w:r>
      <w:r>
        <w:t xml:space="preserve"> CAD </w:t>
      </w:r>
      <w:r>
        <w:t>文字图层与印刷表之间有差异、以印刷表为准更正。这类记录留在公开变更日志里，本身就是项目可信度的一部分。</w:t>
      </w:r>
      <w:r>
        <w:t xml:space="preserve"> </w:t>
      </w:r>
    </w:p>
    <w:p w14:paraId="1E4CEED9" w14:textId="77777777" w:rsidR="00C34D6B" w:rsidRDefault="00282AEC">
      <w:pPr>
        <w:pStyle w:val="OHSecNum"/>
        <w:pBdr>
          <w:top w:val="single" w:sz="6" w:space="12" w:color="D3CDC1"/>
        </w:pBdr>
      </w:pPr>
      <w:r>
        <w:t>06</w:t>
      </w:r>
    </w:p>
    <w:p w14:paraId="0873C59D" w14:textId="77777777" w:rsidR="00C34D6B" w:rsidRDefault="00282AEC">
      <w:pPr>
        <w:pStyle w:val="OHSecTitle"/>
      </w:pPr>
      <w:bookmarkStart w:id="19" w:name="_Toc240821832"/>
      <w:r>
        <w:t>开源生态位</w:t>
      </w:r>
      <w:bookmarkEnd w:id="19"/>
    </w:p>
    <w:p w14:paraId="5C70D626" w14:textId="77777777" w:rsidR="00C34D6B" w:rsidRDefault="00282AEC">
      <w:pPr>
        <w:pStyle w:val="OHBody"/>
      </w:pPr>
      <w:r>
        <w:t xml:space="preserve"> </w:t>
      </w:r>
      <w:r>
        <w:t>在动手之前，项目对</w:t>
      </w:r>
      <w:r>
        <w:t xml:space="preserve"> GitHub </w:t>
      </w:r>
      <w:r>
        <w:t>开源生态做了一轮系统普查（约</w:t>
      </w:r>
      <w:r>
        <w:t xml:space="preserve"> 30 </w:t>
      </w:r>
      <w:r>
        <w:t>组关键词与</w:t>
      </w:r>
      <w:r>
        <w:t xml:space="preserve"> topic </w:t>
      </w:r>
      <w:r>
        <w:t>查询，短名单逐一核对许可证、最近提交、</w:t>
      </w:r>
      <w:r>
        <w:t xml:space="preserve">README </w:t>
      </w:r>
      <w:r>
        <w:t>与文件树），结论对定位很关键。</w:t>
      </w:r>
      <w:r>
        <w:t xml:space="preserve"> </w:t>
      </w:r>
    </w:p>
    <w:p w14:paraId="6FD45FE5" w14:textId="77777777" w:rsidR="00C34D6B" w:rsidRDefault="00282AEC">
      <w:pPr>
        <w:pStyle w:val="OHSubTitle"/>
      </w:pPr>
      <w:bookmarkStart w:id="20" w:name="_Toc240821833"/>
      <w:r>
        <w:t xml:space="preserve">6.1 </w:t>
      </w:r>
      <w:r>
        <w:t>空白在哪里</w:t>
      </w:r>
      <w:bookmarkEnd w:id="20"/>
    </w:p>
    <w:tbl>
      <w:tblPr>
        <w:tblW w:w="0" w:type="auto"/>
        <w:tblCellMar>
          <w:top w:w="80" w:type="dxa"/>
          <w:left w:w="0" w:type="dxa"/>
          <w:bottom w:w="100" w:type="dxa"/>
          <w:right w:w="200" w:type="dxa"/>
        </w:tblCellMar>
        <w:tblLook w:val="04A0" w:firstRow="1" w:lastRow="0" w:firstColumn="1" w:lastColumn="0" w:noHBand="0" w:noVBand="1"/>
      </w:tblPr>
      <w:tblGrid>
        <w:gridCol w:w="4592"/>
        <w:gridCol w:w="4592"/>
      </w:tblGrid>
      <w:tr w:rsidR="00C34D6B" w14:paraId="4014FDEA" w14:textId="77777777">
        <w:tc>
          <w:tcPr>
            <w:tcW w:w="4592" w:type="dxa"/>
            <w:tcBorders>
              <w:top w:val="single" w:sz="6" w:space="0" w:color="D3CDC1"/>
            </w:tcBorders>
          </w:tcPr>
          <w:p w14:paraId="416FCA34" w14:textId="77777777" w:rsidR="00C34D6B" w:rsidRDefault="00282AEC">
            <w:pPr>
              <w:pStyle w:val="OHCardTitle"/>
            </w:pPr>
            <w:r>
              <w:rPr>
                <w:b w:val="0"/>
              </w:rPr>
              <w:t xml:space="preserve">Lackenby </w:t>
            </w:r>
            <w:r>
              <w:rPr>
                <w:b w:val="0"/>
              </w:rPr>
              <w:t>变换：全网无可用实现</w:t>
            </w:r>
          </w:p>
          <w:p w14:paraId="78AD0A06" w14:textId="77777777" w:rsidR="00C34D6B" w:rsidRDefault="00282AEC">
            <w:pPr>
              <w:pStyle w:val="OHCardText"/>
            </w:pPr>
            <w:r>
              <w:t xml:space="preserve"> </w:t>
            </w:r>
            <w:r>
              <w:t>关键词检索零命中。唯一声称实现该方法的仓库，翻开源码只有</w:t>
            </w:r>
            <w:r>
              <w:t xml:space="preserve"> IGES </w:t>
            </w:r>
            <w:r>
              <w:t>导入测试脚本，</w:t>
            </w:r>
            <w:r>
              <w:t xml:space="preserve"> README </w:t>
            </w:r>
            <w:r>
              <w:t>第五步是愿望而非代码。这既是空白，也是本项目选择自研的原因</w:t>
            </w:r>
            <w:r>
              <w:t>——</w:t>
            </w:r>
            <w:r>
              <w:t>公式源取自教材白名单并做了</w:t>
            </w:r>
            <w:r>
              <w:t xml:space="preserve"> 300 dpi </w:t>
            </w:r>
            <w:r>
              <w:t>视觉核对。</w:t>
            </w:r>
            <w:r>
              <w:t xml:space="preserve"> </w:t>
            </w:r>
          </w:p>
        </w:tc>
        <w:tc>
          <w:tcPr>
            <w:tcW w:w="4592" w:type="dxa"/>
            <w:tcBorders>
              <w:top w:val="single" w:sz="6" w:space="0" w:color="D3CDC1"/>
            </w:tcBorders>
          </w:tcPr>
          <w:p w14:paraId="21667FEB" w14:textId="77777777" w:rsidR="00C34D6B" w:rsidRDefault="00282AEC">
            <w:pPr>
              <w:pStyle w:val="OHCardTitle"/>
            </w:pPr>
            <w:r>
              <w:rPr>
                <w:b w:val="0"/>
              </w:rPr>
              <w:t xml:space="preserve">Agent </w:t>
            </w:r>
            <w:r>
              <w:rPr>
                <w:b w:val="0"/>
              </w:rPr>
              <w:t>编排层：没有人做成</w:t>
            </w:r>
          </w:p>
          <w:p w14:paraId="74461809" w14:textId="77777777" w:rsidR="00C34D6B" w:rsidRDefault="00282AEC">
            <w:pPr>
              <w:pStyle w:val="OHCardText"/>
            </w:pPr>
            <w:r>
              <w:t xml:space="preserve"> </w:t>
            </w:r>
            <w:r>
              <w:t>静水力、稳性、</w:t>
            </w:r>
            <w:r>
              <w:t xml:space="preserve">Holtrop </w:t>
            </w:r>
            <w:r>
              <w:t>阻力都有小型开源实现，但绝大多数是课程级：无出处、无适用边界、验收靠</w:t>
            </w:r>
            <w:r>
              <w:t>"</w:t>
            </w:r>
            <w:r>
              <w:t>和某软件对上</w:t>
            </w:r>
            <w:r>
              <w:t>"</w:t>
            </w:r>
            <w:r>
              <w:t>。把整套链路做成</w:t>
            </w:r>
            <w:r>
              <w:rPr>
                <w:b/>
                <w:color w:val="8A6A3B"/>
              </w:rPr>
              <w:t>可被</w:t>
            </w:r>
            <w:r>
              <w:rPr>
                <w:b/>
                <w:color w:val="8A6A3B"/>
              </w:rPr>
              <w:t xml:space="preserve"> AI </w:t>
            </w:r>
            <w:r>
              <w:rPr>
                <w:b/>
                <w:color w:val="8A6A3B"/>
              </w:rPr>
              <w:t>直接调用的稳定契约</w:t>
            </w:r>
            <w:r>
              <w:t>，目前没有直接竞品。</w:t>
            </w:r>
            <w:r>
              <w:t xml:space="preserve"> </w:t>
            </w:r>
          </w:p>
        </w:tc>
      </w:tr>
      <w:tr w:rsidR="00C34D6B" w14:paraId="02175D5B" w14:textId="77777777">
        <w:tc>
          <w:tcPr>
            <w:tcW w:w="4592" w:type="dxa"/>
            <w:tcBorders>
              <w:top w:val="single" w:sz="6" w:space="0" w:color="D3CDC1"/>
            </w:tcBorders>
          </w:tcPr>
          <w:p w14:paraId="005DE289" w14:textId="77777777" w:rsidR="00C34D6B" w:rsidRDefault="00282AEC">
            <w:pPr>
              <w:pStyle w:val="OHCardTitle"/>
            </w:pPr>
            <w:r>
              <w:rPr>
                <w:b w:val="0"/>
              </w:rPr>
              <w:t>与</w:t>
            </w:r>
            <w:r>
              <w:rPr>
                <w:b w:val="0"/>
              </w:rPr>
              <w:t xml:space="preserve"> ML </w:t>
            </w:r>
            <w:r>
              <w:rPr>
                <w:b w:val="0"/>
              </w:rPr>
              <w:t>生成线互补而非竞争</w:t>
            </w:r>
          </w:p>
          <w:p w14:paraId="2CC86428" w14:textId="77777777" w:rsidR="00C34D6B" w:rsidRDefault="00282AEC">
            <w:pPr>
              <w:pStyle w:val="OHCardText"/>
            </w:pPr>
            <w:r>
              <w:t xml:space="preserve"> MIT </w:t>
            </w:r>
            <w:r>
              <w:t>实验室的</w:t>
            </w:r>
            <w:r>
              <w:t xml:space="preserve"> ShipD</w:t>
            </w:r>
            <w:r>
              <w:t>（</w:t>
            </w:r>
            <w:r>
              <w:t xml:space="preserve">30 000 </w:t>
            </w:r>
            <w:r>
              <w:t>条参数化船体）与</w:t>
            </w:r>
            <w:r>
              <w:t xml:space="preserve"> ShipGen</w:t>
            </w:r>
            <w:r>
              <w:t>（扩散模型生成船体）在机器学习生成路线上领先。</w:t>
            </w:r>
            <w:r>
              <w:t xml:space="preserve">OpenHull </w:t>
            </w:r>
            <w:r>
              <w:t>走工程验证路线，与它们是对话关系</w:t>
            </w:r>
            <w:r>
              <w:t xml:space="preserve">——ShipD </w:t>
            </w:r>
            <w:r>
              <w:t>的十吃水几何量恰好可作为静水力引擎的大规模回归语料。</w:t>
            </w:r>
            <w:r>
              <w:t xml:space="preserve"> </w:t>
            </w:r>
          </w:p>
        </w:tc>
        <w:tc>
          <w:tcPr>
            <w:tcW w:w="4592" w:type="dxa"/>
            <w:tcBorders>
              <w:top w:val="single" w:sz="6" w:space="0" w:color="D3CDC1"/>
            </w:tcBorders>
          </w:tcPr>
          <w:p w14:paraId="1EB729D4" w14:textId="77777777" w:rsidR="00C34D6B" w:rsidRDefault="00282AEC">
            <w:pPr>
              <w:pStyle w:val="OHCardTitle"/>
            </w:pPr>
            <w:r>
              <w:rPr>
                <w:b w:val="0"/>
              </w:rPr>
              <w:t>可依赖的成熟基础件</w:t>
            </w:r>
          </w:p>
          <w:p w14:paraId="73CC5CF7" w14:textId="77777777" w:rsidR="00C34D6B" w:rsidRDefault="00282AEC">
            <w:pPr>
              <w:pStyle w:val="OHCardText"/>
            </w:pPr>
            <w:r>
              <w:t xml:space="preserve"> capytaine</w:t>
            </w:r>
            <w:r>
              <w:t>（线性势流</w:t>
            </w:r>
            <w:r>
              <w:t xml:space="preserve"> BEM</w:t>
            </w:r>
            <w:r>
              <w:t>，</w:t>
            </w:r>
            <w:r>
              <w:t>Apache-2.0</w:t>
            </w:r>
            <w:r>
              <w:t>，</w:t>
            </w:r>
            <w:r>
              <w:t xml:space="preserve">Nemoh </w:t>
            </w:r>
            <w:r>
              <w:t>后继）是水动力模块的求解器级依赖候选；</w:t>
            </w:r>
            <w:r>
              <w:t>vesseljs</w:t>
            </w:r>
            <w:r>
              <w:t>（</w:t>
            </w:r>
            <w:r>
              <w:t>NTNU</w:t>
            </w:r>
            <w:r>
              <w:t>，</w:t>
            </w:r>
            <w:r>
              <w:t>MIT</w:t>
            </w:r>
            <w:r>
              <w:t>）可作为静水力的第三方交叉验证锚。</w:t>
            </w:r>
            <w:r>
              <w:t xml:space="preserve"> </w:t>
            </w:r>
          </w:p>
        </w:tc>
      </w:tr>
    </w:tbl>
    <w:p w14:paraId="556515A5" w14:textId="77777777" w:rsidR="00C34D6B" w:rsidRDefault="00C34D6B">
      <w:pPr>
        <w:pStyle w:val="OHBodyFlat"/>
      </w:pPr>
    </w:p>
    <w:p w14:paraId="21FC2D84" w14:textId="77777777" w:rsidR="00C34D6B" w:rsidRDefault="00282AEC">
      <w:pPr>
        <w:pStyle w:val="OHSubTitle"/>
      </w:pPr>
      <w:bookmarkStart w:id="21" w:name="_Toc240821834"/>
      <w:r>
        <w:t xml:space="preserve">6.2 </w:t>
      </w:r>
      <w:r>
        <w:t>许可证纪律</w:t>
      </w:r>
      <w:bookmarkEnd w:id="21"/>
    </w:p>
    <w:p w14:paraId="626AF1E0" w14:textId="77777777" w:rsidR="00C34D6B" w:rsidRDefault="00282AEC">
      <w:pPr>
        <w:pStyle w:val="OHBody"/>
      </w:pPr>
      <w:r>
        <w:t>项目以</w:t>
      </w:r>
      <w:r>
        <w:t xml:space="preserve"> MIT </w:t>
      </w:r>
      <w:r>
        <w:t>发布，因此对外部代码采取明确的分级策略：</w:t>
      </w:r>
    </w:p>
    <w:p w14:paraId="3BCDFECF" w14:textId="77777777" w:rsidR="00C34D6B" w:rsidRDefault="00282AEC">
      <w:pPr>
        <w:pStyle w:val="OHBullet"/>
        <w:tabs>
          <w:tab w:val="left" w:pos="510"/>
        </w:tabs>
      </w:pPr>
      <w:r>
        <w:rPr>
          <w:color w:val="6B7079"/>
        </w:rPr>
        <w:t>·</w:t>
      </w:r>
      <w:r>
        <w:rPr>
          <w:color w:val="6B7079"/>
        </w:rPr>
        <w:tab/>
      </w:r>
      <w:r>
        <w:rPr>
          <w:b/>
        </w:rPr>
        <w:t>MIT / Apache-2.0 / BSD</w:t>
      </w:r>
      <w:r>
        <w:t xml:space="preserve"> ——</w:t>
      </w:r>
      <w:r>
        <w:t>可依赖、可移植，保留署名</w:t>
      </w:r>
    </w:p>
    <w:p w14:paraId="68B51C45" w14:textId="77777777" w:rsidR="00C34D6B" w:rsidRDefault="00282AEC">
      <w:pPr>
        <w:pStyle w:val="OHBullet"/>
        <w:tabs>
          <w:tab w:val="left" w:pos="510"/>
        </w:tabs>
      </w:pPr>
      <w:r>
        <w:rPr>
          <w:color w:val="6B7079"/>
        </w:rPr>
        <w:lastRenderedPageBreak/>
        <w:t>·</w:t>
      </w:r>
      <w:r>
        <w:rPr>
          <w:color w:val="6B7079"/>
        </w:rPr>
        <w:tab/>
      </w:r>
      <w:r>
        <w:rPr>
          <w:b/>
        </w:rPr>
        <w:t xml:space="preserve">GPL / AGPL / </w:t>
      </w:r>
      <w:r>
        <w:rPr>
          <w:b/>
        </w:rPr>
        <w:t>无许可证</w:t>
      </w:r>
      <w:r>
        <w:t>——</w:t>
      </w:r>
      <w:r>
        <w:t>一行代码都不复制。</w:t>
      </w:r>
      <w:r>
        <w:t xml:space="preserve"> GPL </w:t>
      </w:r>
      <w:r>
        <w:t>软件的合法用法仅限于</w:t>
      </w:r>
      <w:r>
        <w:t>"</w:t>
      </w:r>
      <w:r>
        <w:t>运行它以产生对照数字</w:t>
      </w:r>
      <w:r>
        <w:t>"</w:t>
      </w:r>
      <w:r>
        <w:t>；</w:t>
      </w:r>
      <w:r>
        <w:t xml:space="preserve"> AGPL </w:t>
      </w:r>
      <w:r>
        <w:t>因网络服务传染性，连阅读源码都不建议；无许可证的仓库若功能清单与本项目重合，只能当作</w:t>
      </w:r>
      <w:r>
        <w:rPr>
          <w:b/>
          <w:color w:val="8A6A3B"/>
        </w:rPr>
        <w:t>功能对照表</w:t>
      </w:r>
    </w:p>
    <w:p w14:paraId="070A7171" w14:textId="77777777" w:rsidR="00C34D6B" w:rsidRDefault="00282AEC">
      <w:pPr>
        <w:pStyle w:val="OHBullet"/>
        <w:tabs>
          <w:tab w:val="left" w:pos="510"/>
        </w:tabs>
      </w:pPr>
      <w:r>
        <w:rPr>
          <w:color w:val="6B7079"/>
        </w:rPr>
        <w:t>·</w:t>
      </w:r>
      <w:r>
        <w:rPr>
          <w:color w:val="6B7079"/>
        </w:rPr>
        <w:tab/>
      </w:r>
      <w:r>
        <w:rPr>
          <w:b/>
        </w:rPr>
        <w:t>数据集</w:t>
      </w:r>
      <w:r>
        <w:t>——</w:t>
      </w:r>
      <w:r>
        <w:t>先核清条款再入库。基准船几何一律用官方源头（</w:t>
      </w:r>
      <w:r>
        <w:t>NMRI / DTIC</w:t>
      </w:r>
      <w:r>
        <w:t>），不用</w:t>
      </w:r>
      <w:r>
        <w:t xml:space="preserve"> GitHub </w:t>
      </w:r>
      <w:r>
        <w:t>上的二手副本</w:t>
      </w:r>
    </w:p>
    <w:p w14:paraId="36AE9E85" w14:textId="77777777" w:rsidR="00C34D6B" w:rsidRDefault="00282AEC">
      <w:pPr>
        <w:pStyle w:val="OHBullet"/>
        <w:tabs>
          <w:tab w:val="left" w:pos="510"/>
        </w:tabs>
      </w:pPr>
      <w:r>
        <w:rPr>
          <w:color w:val="6B7079"/>
        </w:rPr>
        <w:t>·</w:t>
      </w:r>
      <w:r>
        <w:rPr>
          <w:color w:val="6B7079"/>
        </w:rPr>
        <w:tab/>
      </w:r>
      <w:r>
        <w:rPr>
          <w:b/>
        </w:rPr>
        <w:t>参考实现</w:t>
      </w:r>
      <w:r>
        <w:t>——</w:t>
      </w:r>
      <w:r>
        <w:t>只作交叉验证锚，不作真值。验收数字只认自己跑出来的结果加白名单文献</w:t>
      </w:r>
    </w:p>
    <w:p w14:paraId="64041D12" w14:textId="77777777" w:rsidR="00C34D6B" w:rsidRDefault="00282AEC">
      <w:pPr>
        <w:pStyle w:val="OHSecNum"/>
        <w:pBdr>
          <w:top w:val="single" w:sz="6" w:space="12" w:color="D3CDC1"/>
        </w:pBdr>
      </w:pPr>
      <w:r>
        <w:t>07</w:t>
      </w:r>
    </w:p>
    <w:p w14:paraId="0CDC23B1" w14:textId="77777777" w:rsidR="00C34D6B" w:rsidRDefault="00282AEC">
      <w:pPr>
        <w:pStyle w:val="OHSecTitle"/>
      </w:pPr>
      <w:bookmarkStart w:id="22" w:name="_Toc240821835"/>
      <w:r>
        <w:t>交付范围</w:t>
      </w:r>
      <w:bookmarkEnd w:id="22"/>
    </w:p>
    <w:p w14:paraId="74520335" w14:textId="77777777" w:rsidR="00C34D6B" w:rsidRDefault="00282AEC">
      <w:pPr>
        <w:pStyle w:val="OHBody"/>
      </w:pPr>
      <w:r>
        <w:t xml:space="preserve"> </w:t>
      </w:r>
      <w:r>
        <w:t>一个容易混淆的点：本项目不是一个</w:t>
      </w:r>
      <w:r>
        <w:t>"</w:t>
      </w:r>
      <w:r>
        <w:t>部分实现的船舶设计软件</w:t>
      </w:r>
      <w:r>
        <w:t>"</w:t>
      </w:r>
      <w:r>
        <w:t>，而是一条</w:t>
      </w:r>
      <w:r>
        <w:rPr>
          <w:b/>
        </w:rPr>
        <w:t>按设计步骤切分的计算链路</w:t>
      </w:r>
      <w:r>
        <w:t>。每个步骤的验收准则在建链之前就已写入项目宪法的容差总表，再按准则逐个交付。因此判断某个步骤是否可用，标准不是</w:t>
      </w:r>
      <w:r>
        <w:t>"</w:t>
      </w:r>
      <w:r>
        <w:t>代码写完了没有</w:t>
      </w:r>
      <w:r>
        <w:t>"</w:t>
      </w:r>
      <w:r>
        <w:t>，而是</w:t>
      </w:r>
      <w:r>
        <w:t>"</w:t>
      </w:r>
      <w:r>
        <w:t>它是否通过了表里那一行的容差</w:t>
      </w:r>
      <w:r>
        <w:t>"</w:t>
      </w:r>
      <w:r>
        <w:t>。</w:t>
      </w:r>
      <w:r>
        <w:t xml:space="preserve"> </w:t>
      </w:r>
    </w:p>
    <w:p w14:paraId="0951F428" w14:textId="77777777" w:rsidR="00C34D6B" w:rsidRDefault="00282AEC">
      <w:pPr>
        <w:spacing w:before="200" w:after="0"/>
        <w:jc w:val="center"/>
      </w:pPr>
      <w:r>
        <w:rPr>
          <w:noProof/>
        </w:rPr>
        <w:drawing>
          <wp:inline distT="0" distB="0" distL="0" distR="0" wp14:anchorId="1AEDD3EB" wp14:editId="30E7A04F">
            <wp:extent cx="5652000" cy="16956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16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0453A" w14:textId="77777777" w:rsidR="00C34D6B" w:rsidRDefault="00282AEC">
      <w:pPr>
        <w:pStyle w:val="OHCaption"/>
        <w:rPr>
          <w:rFonts w:hint="eastAsia"/>
        </w:rPr>
      </w:pPr>
      <w:r>
        <w:rPr>
          <w:rFonts w:ascii="Segoe UI" w:eastAsia="微软雅黑" w:hAnsi="Segoe UI" w:cs="Segoe UI"/>
          <w:color w:val="8A6A3B"/>
          <w:sz w:val="16"/>
        </w:rPr>
        <w:t>图</w:t>
      </w:r>
      <w:r>
        <w:rPr>
          <w:rFonts w:ascii="Segoe UI" w:eastAsia="微软雅黑" w:hAnsi="Segoe UI" w:cs="Segoe UI"/>
          <w:color w:val="8A6A3B"/>
          <w:sz w:val="16"/>
        </w:rPr>
        <w:t xml:space="preserve"> 4 </w:t>
      </w:r>
      <w:r>
        <w:t xml:space="preserve"> 设计链路的交付范围。步骤划分与验收准则先于实现确定，因此每一个步骤的"完成"都有客观判据，不依赖主观评价。 </w:t>
      </w:r>
    </w:p>
    <w:p w14:paraId="133C795F" w14:textId="77777777" w:rsidR="00C34D6B" w:rsidRDefault="00282AEC">
      <w:pPr>
        <w:pStyle w:val="OHSubTitle"/>
      </w:pPr>
      <w:bookmarkStart w:id="23" w:name="_Toc240821836"/>
      <w:r>
        <w:t xml:space="preserve">7.1 </w:t>
      </w:r>
      <w:r>
        <w:t>本版本交付内容</w:t>
      </w:r>
      <w:bookmarkEnd w:id="23"/>
    </w:p>
    <w:p w14:paraId="1208E6F0" w14:textId="77777777" w:rsidR="00C34D6B" w:rsidRDefault="00282AEC">
      <w:pPr>
        <w:pStyle w:val="OHTabCaption"/>
        <w:rPr>
          <w:rFonts w:hint="eastAsia"/>
        </w:rPr>
      </w:pPr>
      <w:r>
        <w:rPr>
          <w:rFonts w:ascii="Segoe UI" w:eastAsia="微软雅黑" w:hAnsi="Segoe UI" w:cs="Segoe UI"/>
        </w:rPr>
        <w:t>表</w:t>
      </w:r>
      <w:r>
        <w:rPr>
          <w:rFonts w:ascii="Segoe UI" w:eastAsia="微软雅黑" w:hAnsi="Segoe UI" w:cs="Segoe UI"/>
        </w:rPr>
        <w:t xml:space="preserve"> 7 v0.2 </w:t>
      </w:r>
      <w:r>
        <w:rPr>
          <w:rFonts w:ascii="Segoe UI" w:eastAsia="微软雅黑" w:hAnsi="Segoe UI" w:cs="Segoe UI"/>
        </w:rPr>
        <w:t>交付模块与验收状态</w:t>
      </w:r>
    </w:p>
    <w:tbl>
      <w:tblPr>
        <w:tblW w:w="0" w:type="auto"/>
        <w:jc w:val="center"/>
        <w:tblBorders>
          <w:top w:val="single" w:sz="12" w:space="0" w:color="111418"/>
          <w:bottom w:val="single" w:sz="12" w:space="0" w:color="111418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4A0" w:firstRow="1" w:lastRow="0" w:firstColumn="1" w:lastColumn="0" w:noHBand="0" w:noVBand="1"/>
      </w:tblPr>
      <w:tblGrid>
        <w:gridCol w:w="2076"/>
        <w:gridCol w:w="6229"/>
        <w:gridCol w:w="879"/>
      </w:tblGrid>
      <w:tr w:rsidR="00C34D6B" w14:paraId="7031CBB6" w14:textId="77777777">
        <w:trPr>
          <w:tblHeader/>
          <w:jc w:val="center"/>
        </w:trPr>
        <w:tc>
          <w:tcPr>
            <w:tcW w:w="2076" w:type="dxa"/>
            <w:tcBorders>
              <w:top w:val="single" w:sz="12" w:space="0" w:color="111418"/>
              <w:bottom w:val="single" w:sz="6" w:space="0" w:color="111418"/>
            </w:tcBorders>
            <w:shd w:val="clear" w:color="auto" w:fill="F7F5F0"/>
          </w:tcPr>
          <w:p w14:paraId="7A904C37" w14:textId="77777777" w:rsidR="00C34D6B" w:rsidRDefault="00282AEC">
            <w:pPr>
              <w:pStyle w:val="OHTabHead"/>
            </w:pPr>
            <w:r>
              <w:rPr>
                <w:b w:val="0"/>
                <w:sz w:val="16"/>
              </w:rPr>
              <w:t>模块</w:t>
            </w:r>
          </w:p>
        </w:tc>
        <w:tc>
          <w:tcPr>
            <w:tcW w:w="6229" w:type="dxa"/>
            <w:tcBorders>
              <w:top w:val="single" w:sz="12" w:space="0" w:color="111418"/>
              <w:bottom w:val="single" w:sz="6" w:space="0" w:color="111418"/>
            </w:tcBorders>
            <w:shd w:val="clear" w:color="auto" w:fill="F7F5F0"/>
          </w:tcPr>
          <w:p w14:paraId="0CC8E1AE" w14:textId="77777777" w:rsidR="00C34D6B" w:rsidRDefault="00282AEC">
            <w:pPr>
              <w:pStyle w:val="OHTabHead"/>
            </w:pPr>
            <w:r>
              <w:rPr>
                <w:b w:val="0"/>
                <w:sz w:val="16"/>
              </w:rPr>
              <w:t>方法来源（白名单）</w:t>
            </w:r>
          </w:p>
        </w:tc>
        <w:tc>
          <w:tcPr>
            <w:tcW w:w="879" w:type="dxa"/>
            <w:tcBorders>
              <w:top w:val="single" w:sz="12" w:space="0" w:color="111418"/>
              <w:bottom w:val="single" w:sz="6" w:space="0" w:color="111418"/>
            </w:tcBorders>
            <w:shd w:val="clear" w:color="auto" w:fill="F7F5F0"/>
          </w:tcPr>
          <w:p w14:paraId="118681E4" w14:textId="77777777" w:rsidR="00C34D6B" w:rsidRDefault="00282AEC">
            <w:pPr>
              <w:pStyle w:val="OHTabHead"/>
            </w:pPr>
            <w:r>
              <w:rPr>
                <w:b w:val="0"/>
                <w:sz w:val="16"/>
              </w:rPr>
              <w:t>验收</w:t>
            </w:r>
          </w:p>
        </w:tc>
      </w:tr>
      <w:tr w:rsidR="00C34D6B" w14:paraId="35E94314" w14:textId="77777777">
        <w:trPr>
          <w:jc w:val="center"/>
        </w:trPr>
        <w:tc>
          <w:tcPr>
            <w:tcW w:w="2076" w:type="dxa"/>
            <w:tcBorders>
              <w:bottom w:val="single" w:sz="4" w:space="0" w:color="E4DFD5"/>
            </w:tcBorders>
          </w:tcPr>
          <w:p w14:paraId="4160F4B0" w14:textId="77777777" w:rsidR="00C34D6B" w:rsidRDefault="00282AEC">
            <w:pPr>
              <w:pStyle w:val="OHTabText"/>
            </w:pPr>
            <w:r>
              <w:t>重量</w:t>
            </w:r>
            <w:r>
              <w:t>—</w:t>
            </w:r>
            <w:r>
              <w:t>浮力平衡</w:t>
            </w:r>
          </w:p>
        </w:tc>
        <w:tc>
          <w:tcPr>
            <w:tcW w:w="6229" w:type="dxa"/>
            <w:tcBorders>
              <w:bottom w:val="single" w:sz="4" w:space="0" w:color="E4DFD5"/>
            </w:tcBorders>
          </w:tcPr>
          <w:p w14:paraId="3F97C93F" w14:textId="77777777" w:rsidR="00C34D6B" w:rsidRDefault="00282AEC">
            <w:pPr>
              <w:pStyle w:val="OHTabText"/>
            </w:pPr>
            <w:r>
              <w:t>谢云平《船舶设计原理》</w:t>
            </w:r>
            <w:r>
              <w:t>§2.2.2</w:t>
            </w:r>
            <w:r>
              <w:t>；林焰《船舶设计原理》</w:t>
            </w:r>
            <w:r>
              <w:t>§2.1.3</w:t>
            </w:r>
            <w:r>
              <w:t>；《船体结构强度》</w:t>
            </w:r>
            <w:r>
              <w:t xml:space="preserve">§3.2.2 </w:t>
            </w:r>
            <w:r>
              <w:t>式</w:t>
            </w:r>
            <w:r>
              <w:t>(3-27)</w:t>
            </w:r>
          </w:p>
        </w:tc>
        <w:tc>
          <w:tcPr>
            <w:tcW w:w="879" w:type="dxa"/>
            <w:tcBorders>
              <w:bottom w:val="single" w:sz="4" w:space="0" w:color="E4DFD5"/>
            </w:tcBorders>
          </w:tcPr>
          <w:p w14:paraId="3D105067" w14:textId="77777777" w:rsidR="00C34D6B" w:rsidRDefault="00282AEC">
            <w:pPr>
              <w:pStyle w:val="OHTabText"/>
            </w:pPr>
            <w:r>
              <w:t>通过</w:t>
            </w:r>
          </w:p>
        </w:tc>
      </w:tr>
      <w:tr w:rsidR="00C34D6B" w14:paraId="5606B65B" w14:textId="77777777">
        <w:trPr>
          <w:jc w:val="center"/>
        </w:trPr>
        <w:tc>
          <w:tcPr>
            <w:tcW w:w="2076" w:type="dxa"/>
            <w:tcBorders>
              <w:bottom w:val="single" w:sz="4" w:space="0" w:color="E4DFD5"/>
            </w:tcBorders>
          </w:tcPr>
          <w:p w14:paraId="50BF30EE" w14:textId="77777777" w:rsidR="00C34D6B" w:rsidRDefault="00282AEC">
            <w:pPr>
              <w:pStyle w:val="OHTabText"/>
            </w:pPr>
            <w:r>
              <w:t>主尺度初估</w:t>
            </w:r>
          </w:p>
        </w:tc>
        <w:tc>
          <w:tcPr>
            <w:tcW w:w="6229" w:type="dxa"/>
            <w:tcBorders>
              <w:bottom w:val="single" w:sz="4" w:space="0" w:color="E4DFD5"/>
            </w:tcBorders>
          </w:tcPr>
          <w:p w14:paraId="51C4EC0F" w14:textId="77777777" w:rsidR="00C34D6B" w:rsidRDefault="00282AEC">
            <w:pPr>
              <w:pStyle w:val="OHTabText"/>
            </w:pPr>
            <w:r>
              <w:t>两本教材的载重吨系数法；母型船比例法</w:t>
            </w:r>
          </w:p>
        </w:tc>
        <w:tc>
          <w:tcPr>
            <w:tcW w:w="879" w:type="dxa"/>
            <w:tcBorders>
              <w:bottom w:val="single" w:sz="4" w:space="0" w:color="E4DFD5"/>
            </w:tcBorders>
          </w:tcPr>
          <w:p w14:paraId="0AA0CDE0" w14:textId="77777777" w:rsidR="00C34D6B" w:rsidRDefault="00282AEC">
            <w:pPr>
              <w:pStyle w:val="OHTabText"/>
            </w:pPr>
            <w:r>
              <w:t>通过</w:t>
            </w:r>
          </w:p>
        </w:tc>
      </w:tr>
      <w:tr w:rsidR="00C34D6B" w14:paraId="13A3E2C7" w14:textId="77777777">
        <w:trPr>
          <w:jc w:val="center"/>
        </w:trPr>
        <w:tc>
          <w:tcPr>
            <w:tcW w:w="2076" w:type="dxa"/>
            <w:tcBorders>
              <w:bottom w:val="single" w:sz="4" w:space="0" w:color="E4DFD5"/>
            </w:tcBorders>
          </w:tcPr>
          <w:p w14:paraId="5A8EB2CC" w14:textId="77777777" w:rsidR="00C34D6B" w:rsidRDefault="00282AEC">
            <w:pPr>
              <w:pStyle w:val="OHTabText"/>
            </w:pPr>
            <w:r>
              <w:t>型线生成</w:t>
            </w:r>
          </w:p>
        </w:tc>
        <w:tc>
          <w:tcPr>
            <w:tcW w:w="6229" w:type="dxa"/>
            <w:tcBorders>
              <w:bottom w:val="single" w:sz="4" w:space="0" w:color="E4DFD5"/>
            </w:tcBorders>
          </w:tcPr>
          <w:p w14:paraId="2F6E31F9" w14:textId="77777777" w:rsidR="00C34D6B" w:rsidRDefault="00282AEC">
            <w:pPr>
              <w:pStyle w:val="OHTabText"/>
            </w:pPr>
            <w:r>
              <w:t xml:space="preserve">DTMB Report 1712 </w:t>
            </w:r>
            <w:r>
              <w:t>表</w:t>
            </w:r>
            <w:r>
              <w:t xml:space="preserve"> 7 </w:t>
            </w:r>
            <w:r>
              <w:t>数字化母型；林焰</w:t>
            </w:r>
            <w:r>
              <w:t xml:space="preserve"> §5 Lackenby </w:t>
            </w:r>
            <w:r>
              <w:t>法</w:t>
            </w:r>
          </w:p>
        </w:tc>
        <w:tc>
          <w:tcPr>
            <w:tcW w:w="879" w:type="dxa"/>
            <w:tcBorders>
              <w:bottom w:val="single" w:sz="4" w:space="0" w:color="E4DFD5"/>
            </w:tcBorders>
          </w:tcPr>
          <w:p w14:paraId="317FEC95" w14:textId="77777777" w:rsidR="00C34D6B" w:rsidRDefault="00282AEC">
            <w:pPr>
              <w:pStyle w:val="OHTabText"/>
            </w:pPr>
            <w:r>
              <w:t>通过</w:t>
            </w:r>
          </w:p>
        </w:tc>
      </w:tr>
      <w:tr w:rsidR="00C34D6B" w14:paraId="1AF856BF" w14:textId="77777777">
        <w:trPr>
          <w:jc w:val="center"/>
        </w:trPr>
        <w:tc>
          <w:tcPr>
            <w:tcW w:w="2076" w:type="dxa"/>
            <w:tcBorders>
              <w:bottom w:val="single" w:sz="4" w:space="0" w:color="E4DFD5"/>
            </w:tcBorders>
          </w:tcPr>
          <w:p w14:paraId="113FAD2F" w14:textId="77777777" w:rsidR="00C34D6B" w:rsidRDefault="00282AEC">
            <w:pPr>
              <w:pStyle w:val="OHTabText"/>
            </w:pPr>
            <w:r>
              <w:t>静水力计算</w:t>
            </w:r>
          </w:p>
        </w:tc>
        <w:tc>
          <w:tcPr>
            <w:tcW w:w="6229" w:type="dxa"/>
            <w:tcBorders>
              <w:bottom w:val="single" w:sz="4" w:space="0" w:color="E4DFD5"/>
            </w:tcBorders>
          </w:tcPr>
          <w:p w14:paraId="52E3A317" w14:textId="77777777" w:rsidR="00C34D6B" w:rsidRDefault="00282AEC">
            <w:pPr>
              <w:pStyle w:val="OHTabText"/>
            </w:pPr>
            <w:r>
              <w:t>盛振邦《船舶原理》上册</w:t>
            </w:r>
            <w:r>
              <w:t xml:space="preserve"> ch.2/3</w:t>
            </w:r>
            <w:r>
              <w:t>、</w:t>
            </w:r>
            <w:r>
              <w:t>§4-2</w:t>
            </w:r>
            <w:r>
              <w:t>、</w:t>
            </w:r>
            <w:r>
              <w:t>§4-4</w:t>
            </w:r>
          </w:p>
        </w:tc>
        <w:tc>
          <w:tcPr>
            <w:tcW w:w="879" w:type="dxa"/>
            <w:tcBorders>
              <w:bottom w:val="single" w:sz="4" w:space="0" w:color="E4DFD5"/>
            </w:tcBorders>
          </w:tcPr>
          <w:p w14:paraId="01F479FC" w14:textId="77777777" w:rsidR="00C34D6B" w:rsidRDefault="00282AEC">
            <w:pPr>
              <w:pStyle w:val="OHTabText"/>
            </w:pPr>
            <w:r>
              <w:t>通过</w:t>
            </w:r>
          </w:p>
        </w:tc>
      </w:tr>
      <w:tr w:rsidR="00C34D6B" w14:paraId="105CF93D" w14:textId="77777777">
        <w:trPr>
          <w:jc w:val="center"/>
        </w:trPr>
        <w:tc>
          <w:tcPr>
            <w:tcW w:w="2076" w:type="dxa"/>
            <w:tcBorders>
              <w:bottom w:val="single" w:sz="4" w:space="0" w:color="E4DFD5"/>
            </w:tcBorders>
          </w:tcPr>
          <w:p w14:paraId="44249895" w14:textId="77777777" w:rsidR="00C34D6B" w:rsidRDefault="00282AEC">
            <w:pPr>
              <w:pStyle w:val="OHTabText"/>
            </w:pPr>
            <w:r>
              <w:t>初稳性与浮态</w:t>
            </w:r>
          </w:p>
        </w:tc>
        <w:tc>
          <w:tcPr>
            <w:tcW w:w="6229" w:type="dxa"/>
            <w:tcBorders>
              <w:bottom w:val="single" w:sz="4" w:space="0" w:color="E4DFD5"/>
            </w:tcBorders>
          </w:tcPr>
          <w:p w14:paraId="4AFE69A4" w14:textId="77777777" w:rsidR="00C34D6B" w:rsidRDefault="00282AEC">
            <w:pPr>
              <w:pStyle w:val="OHTabText"/>
            </w:pPr>
            <w:r>
              <w:t>《船舶原理》上册</w:t>
            </w:r>
            <w:r>
              <w:t xml:space="preserve"> §4-3</w:t>
            </w:r>
            <w:r>
              <w:t>、</w:t>
            </w:r>
            <w:r>
              <w:t>§4-7</w:t>
            </w:r>
            <w:r>
              <w:t>；《船体结构强度》</w:t>
            </w:r>
            <w:r>
              <w:t xml:space="preserve">§3.2.2 </w:t>
            </w:r>
            <w:r>
              <w:t>式</w:t>
            </w:r>
            <w:r>
              <w:t>(3-25)(3-26)</w:t>
            </w:r>
          </w:p>
        </w:tc>
        <w:tc>
          <w:tcPr>
            <w:tcW w:w="879" w:type="dxa"/>
            <w:tcBorders>
              <w:bottom w:val="single" w:sz="4" w:space="0" w:color="E4DFD5"/>
            </w:tcBorders>
          </w:tcPr>
          <w:p w14:paraId="1D27866E" w14:textId="77777777" w:rsidR="00C34D6B" w:rsidRDefault="00282AEC">
            <w:pPr>
              <w:pStyle w:val="OHTabText"/>
            </w:pPr>
            <w:r>
              <w:t>通过</w:t>
            </w:r>
          </w:p>
        </w:tc>
      </w:tr>
      <w:tr w:rsidR="00C34D6B" w14:paraId="5A55451B" w14:textId="77777777">
        <w:trPr>
          <w:jc w:val="center"/>
        </w:trPr>
        <w:tc>
          <w:tcPr>
            <w:tcW w:w="2076" w:type="dxa"/>
            <w:tcBorders>
              <w:bottom w:val="single" w:sz="4" w:space="0" w:color="E4DFD5"/>
            </w:tcBorders>
          </w:tcPr>
          <w:p w14:paraId="59D25361" w14:textId="77777777" w:rsidR="00C34D6B" w:rsidRDefault="00282AEC">
            <w:pPr>
              <w:pStyle w:val="OHTabText"/>
            </w:pPr>
            <w:r>
              <w:lastRenderedPageBreak/>
              <w:t>干舷校核</w:t>
            </w:r>
          </w:p>
        </w:tc>
        <w:tc>
          <w:tcPr>
            <w:tcW w:w="6229" w:type="dxa"/>
            <w:tcBorders>
              <w:bottom w:val="single" w:sz="4" w:space="0" w:color="E4DFD5"/>
            </w:tcBorders>
          </w:tcPr>
          <w:p w14:paraId="74D58F3F" w14:textId="77777777" w:rsidR="00C34D6B" w:rsidRDefault="00282AEC">
            <w:pPr>
              <w:pStyle w:val="OHTabText"/>
            </w:pPr>
            <w:r>
              <w:t>ICLL 1966</w:t>
            </w:r>
            <w:r>
              <w:t>（经</w:t>
            </w:r>
            <w:r>
              <w:t xml:space="preserve"> 1988 </w:t>
            </w:r>
            <w:r>
              <w:t>议定书修正）；林焰</w:t>
            </w:r>
            <w:r>
              <w:t xml:space="preserve"> §3.4.2 </w:t>
            </w:r>
            <w:r>
              <w:t>表</w:t>
            </w:r>
            <w:r>
              <w:t xml:space="preserve"> 3-9 </w:t>
            </w:r>
            <w:r>
              <w:t>与式</w:t>
            </w:r>
            <w:r>
              <w:t>(3-15)–(3-20)</w:t>
            </w:r>
          </w:p>
        </w:tc>
        <w:tc>
          <w:tcPr>
            <w:tcW w:w="879" w:type="dxa"/>
            <w:tcBorders>
              <w:bottom w:val="single" w:sz="4" w:space="0" w:color="E4DFD5"/>
            </w:tcBorders>
          </w:tcPr>
          <w:p w14:paraId="3FE54A04" w14:textId="77777777" w:rsidR="00C34D6B" w:rsidRDefault="00282AEC">
            <w:pPr>
              <w:pStyle w:val="OHTabText"/>
            </w:pPr>
            <w:r>
              <w:t>通过</w:t>
            </w:r>
          </w:p>
        </w:tc>
      </w:tr>
      <w:tr w:rsidR="00C34D6B" w14:paraId="747A6639" w14:textId="77777777">
        <w:trPr>
          <w:jc w:val="center"/>
        </w:trPr>
        <w:tc>
          <w:tcPr>
            <w:tcW w:w="2076" w:type="dxa"/>
            <w:tcBorders>
              <w:bottom w:val="single" w:sz="4" w:space="0" w:color="E4DFD5"/>
            </w:tcBorders>
          </w:tcPr>
          <w:p w14:paraId="14490BDB" w14:textId="77777777" w:rsidR="00C34D6B" w:rsidRDefault="00282AEC">
            <w:pPr>
              <w:pStyle w:val="OHTabText"/>
            </w:pPr>
            <w:r>
              <w:t>光顺性数值检查</w:t>
            </w:r>
          </w:p>
        </w:tc>
        <w:tc>
          <w:tcPr>
            <w:tcW w:w="6229" w:type="dxa"/>
            <w:tcBorders>
              <w:bottom w:val="single" w:sz="4" w:space="0" w:color="E4DFD5"/>
            </w:tcBorders>
          </w:tcPr>
          <w:p w14:paraId="51588B60" w14:textId="77777777" w:rsidR="00C34D6B" w:rsidRDefault="00282AEC">
            <w:pPr>
              <w:pStyle w:val="OHTabText"/>
            </w:pPr>
            <w:r>
              <w:t>包内自实现（局部对比度</w:t>
            </w:r>
            <w:r>
              <w:t xml:space="preserve"> + </w:t>
            </w:r>
            <w:r>
              <w:t>单瓣单调性</w:t>
            </w:r>
            <w:r>
              <w:t xml:space="preserve"> + </w:t>
            </w:r>
            <w:r>
              <w:t>平行中体）</w:t>
            </w:r>
          </w:p>
        </w:tc>
        <w:tc>
          <w:tcPr>
            <w:tcW w:w="879" w:type="dxa"/>
            <w:tcBorders>
              <w:bottom w:val="single" w:sz="4" w:space="0" w:color="E4DFD5"/>
            </w:tcBorders>
          </w:tcPr>
          <w:p w14:paraId="4CE7D244" w14:textId="77777777" w:rsidR="00C34D6B" w:rsidRDefault="00282AEC">
            <w:pPr>
              <w:pStyle w:val="OHTabText"/>
            </w:pPr>
            <w:r>
              <w:t>通过</w:t>
            </w:r>
          </w:p>
        </w:tc>
      </w:tr>
      <w:tr w:rsidR="00C34D6B" w14:paraId="47EAA00B" w14:textId="77777777">
        <w:trPr>
          <w:jc w:val="center"/>
        </w:trPr>
        <w:tc>
          <w:tcPr>
            <w:tcW w:w="2076" w:type="dxa"/>
            <w:tcBorders>
              <w:bottom w:val="single" w:sz="12" w:space="0" w:color="111418"/>
            </w:tcBorders>
          </w:tcPr>
          <w:p w14:paraId="16B08BA6" w14:textId="77777777" w:rsidR="00C34D6B" w:rsidRDefault="00282AEC">
            <w:pPr>
              <w:pStyle w:val="OHTabText"/>
            </w:pPr>
            <w:r>
              <w:t>分层</w:t>
            </w:r>
            <w:r>
              <w:t xml:space="preserve"> DXF </w:t>
            </w:r>
            <w:r>
              <w:t>导出</w:t>
            </w:r>
          </w:p>
        </w:tc>
        <w:tc>
          <w:tcPr>
            <w:tcW w:w="6229" w:type="dxa"/>
            <w:tcBorders>
              <w:bottom w:val="single" w:sz="12" w:space="0" w:color="111418"/>
            </w:tcBorders>
          </w:tcPr>
          <w:p w14:paraId="0DEA2B5C" w14:textId="77777777" w:rsidR="00C34D6B" w:rsidRDefault="00282AEC">
            <w:pPr>
              <w:pStyle w:val="OHTabText"/>
            </w:pPr>
            <w:r>
              <w:t>ezdxf R2018</w:t>
            </w:r>
            <w:r>
              <w:t>，</w:t>
            </w:r>
            <w:r>
              <w:t xml:space="preserve">A3 </w:t>
            </w:r>
            <w:r>
              <w:t>图框，</w:t>
            </w:r>
            <w:r>
              <w:t xml:space="preserve">8 </w:t>
            </w:r>
            <w:r>
              <w:t>图层</w:t>
            </w:r>
          </w:p>
        </w:tc>
        <w:tc>
          <w:tcPr>
            <w:tcW w:w="879" w:type="dxa"/>
            <w:tcBorders>
              <w:bottom w:val="single" w:sz="12" w:space="0" w:color="111418"/>
            </w:tcBorders>
          </w:tcPr>
          <w:p w14:paraId="6B8E29E8" w14:textId="77777777" w:rsidR="00C34D6B" w:rsidRDefault="00282AEC">
            <w:pPr>
              <w:pStyle w:val="OHTabText"/>
            </w:pPr>
            <w:r>
              <w:t>通过</w:t>
            </w:r>
          </w:p>
        </w:tc>
      </w:tr>
    </w:tbl>
    <w:p w14:paraId="0F0A9C18" w14:textId="77777777" w:rsidR="00C34D6B" w:rsidRDefault="00282AEC">
      <w:pPr>
        <w:pStyle w:val="OHSubTitle"/>
      </w:pPr>
      <w:bookmarkStart w:id="24" w:name="_Toc240821837"/>
      <w:r>
        <w:t xml:space="preserve">7.2 </w:t>
      </w:r>
      <w:r>
        <w:t>后续步骤的验收准则（先行确定）</w:t>
      </w:r>
      <w:bookmarkEnd w:id="24"/>
    </w:p>
    <w:p w14:paraId="2512ECE2" w14:textId="77777777" w:rsidR="00C34D6B" w:rsidRDefault="00282AEC">
      <w:pPr>
        <w:pStyle w:val="OHBody"/>
      </w:pPr>
      <w:r>
        <w:t xml:space="preserve"> </w:t>
      </w:r>
      <w:r>
        <w:t>链路尚未交付的部分，其方法来源与验收准则同样已经先行写入。这是项目宪法</w:t>
      </w:r>
      <w:r>
        <w:t>"</w:t>
      </w:r>
      <w:r>
        <w:t>验证优先于功能开发</w:t>
      </w:r>
      <w:r>
        <w:t>"</w:t>
      </w:r>
      <w:r>
        <w:t>的直接体现</w:t>
      </w:r>
      <w:r>
        <w:t>——</w:t>
      </w:r>
      <w:r>
        <w:rPr>
          <w:b/>
        </w:rPr>
        <w:t>标准先定，实现后追；不达标就不交付</w:t>
      </w:r>
      <w:r>
        <w:t>。</w:t>
      </w:r>
      <w:r>
        <w:t xml:space="preserve"> </w:t>
      </w:r>
    </w:p>
    <w:p w14:paraId="62165B5D" w14:textId="77777777" w:rsidR="00C34D6B" w:rsidRDefault="00282AEC">
      <w:pPr>
        <w:pStyle w:val="OHTabCaption"/>
        <w:rPr>
          <w:rFonts w:hint="eastAsia"/>
        </w:rPr>
      </w:pPr>
      <w:r>
        <w:rPr>
          <w:rFonts w:ascii="Segoe UI" w:eastAsia="微软雅黑" w:hAnsi="Segoe UI" w:cs="Segoe UI"/>
        </w:rPr>
        <w:t>表</w:t>
      </w:r>
      <w:r>
        <w:rPr>
          <w:rFonts w:ascii="Segoe UI" w:eastAsia="微软雅黑" w:hAnsi="Segoe UI" w:cs="Segoe UI"/>
        </w:rPr>
        <w:t xml:space="preserve"> 8 </w:t>
      </w:r>
      <w:r>
        <w:rPr>
          <w:rFonts w:ascii="Segoe UI" w:eastAsia="微软雅黑" w:hAnsi="Segoe UI" w:cs="Segoe UI"/>
        </w:rPr>
        <w:t>设计链路后续步骤的方法与准则</w:t>
      </w:r>
    </w:p>
    <w:tbl>
      <w:tblPr>
        <w:tblW w:w="0" w:type="auto"/>
        <w:jc w:val="center"/>
        <w:tblBorders>
          <w:top w:val="single" w:sz="12" w:space="0" w:color="111418"/>
          <w:bottom w:val="single" w:sz="12" w:space="0" w:color="111418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4A0" w:firstRow="1" w:lastRow="0" w:firstColumn="1" w:lastColumn="0" w:noHBand="0" w:noVBand="1"/>
      </w:tblPr>
      <w:tblGrid>
        <w:gridCol w:w="1397"/>
        <w:gridCol w:w="4093"/>
        <w:gridCol w:w="3694"/>
      </w:tblGrid>
      <w:tr w:rsidR="00C34D6B" w14:paraId="4DDAFC6C" w14:textId="77777777">
        <w:trPr>
          <w:tblHeader/>
          <w:jc w:val="center"/>
        </w:trPr>
        <w:tc>
          <w:tcPr>
            <w:tcW w:w="1397" w:type="dxa"/>
            <w:tcBorders>
              <w:top w:val="single" w:sz="12" w:space="0" w:color="111418"/>
              <w:bottom w:val="single" w:sz="6" w:space="0" w:color="111418"/>
            </w:tcBorders>
            <w:shd w:val="clear" w:color="auto" w:fill="F7F5F0"/>
          </w:tcPr>
          <w:p w14:paraId="0EBBE0A5" w14:textId="77777777" w:rsidR="00C34D6B" w:rsidRDefault="00282AEC">
            <w:pPr>
              <w:pStyle w:val="OHTabHead"/>
            </w:pPr>
            <w:r>
              <w:rPr>
                <w:b w:val="0"/>
                <w:sz w:val="16"/>
              </w:rPr>
              <w:t>步骤</w:t>
            </w:r>
          </w:p>
        </w:tc>
        <w:tc>
          <w:tcPr>
            <w:tcW w:w="4093" w:type="dxa"/>
            <w:tcBorders>
              <w:top w:val="single" w:sz="12" w:space="0" w:color="111418"/>
              <w:bottom w:val="single" w:sz="6" w:space="0" w:color="111418"/>
            </w:tcBorders>
            <w:shd w:val="clear" w:color="auto" w:fill="F7F5F0"/>
          </w:tcPr>
          <w:p w14:paraId="58A5D5F5" w14:textId="77777777" w:rsidR="00C34D6B" w:rsidRDefault="00282AEC">
            <w:pPr>
              <w:pStyle w:val="OHTabHead"/>
            </w:pPr>
            <w:r>
              <w:rPr>
                <w:b w:val="0"/>
                <w:sz w:val="16"/>
              </w:rPr>
              <w:t>方法与来源</w:t>
            </w:r>
          </w:p>
        </w:tc>
        <w:tc>
          <w:tcPr>
            <w:tcW w:w="3694" w:type="dxa"/>
            <w:tcBorders>
              <w:top w:val="single" w:sz="12" w:space="0" w:color="111418"/>
              <w:bottom w:val="single" w:sz="6" w:space="0" w:color="111418"/>
            </w:tcBorders>
            <w:shd w:val="clear" w:color="auto" w:fill="F7F5F0"/>
          </w:tcPr>
          <w:p w14:paraId="6D0E04CC" w14:textId="77777777" w:rsidR="00C34D6B" w:rsidRDefault="00282AEC">
            <w:pPr>
              <w:pStyle w:val="OHTabHead"/>
            </w:pPr>
            <w:r>
              <w:rPr>
                <w:b w:val="0"/>
                <w:sz w:val="16"/>
              </w:rPr>
              <w:t>验收准则</w:t>
            </w:r>
          </w:p>
        </w:tc>
      </w:tr>
      <w:tr w:rsidR="00C34D6B" w14:paraId="5A0BE981" w14:textId="77777777">
        <w:trPr>
          <w:jc w:val="center"/>
        </w:trPr>
        <w:tc>
          <w:tcPr>
            <w:tcW w:w="1397" w:type="dxa"/>
            <w:tcBorders>
              <w:bottom w:val="single" w:sz="4" w:space="0" w:color="E4DFD5"/>
            </w:tcBorders>
          </w:tcPr>
          <w:p w14:paraId="65128DE1" w14:textId="77777777" w:rsidR="00C34D6B" w:rsidRDefault="00282AEC">
            <w:pPr>
              <w:pStyle w:val="OHTabText"/>
            </w:pPr>
            <w:r>
              <w:t>阻力估算</w:t>
            </w:r>
          </w:p>
        </w:tc>
        <w:tc>
          <w:tcPr>
            <w:tcW w:w="4093" w:type="dxa"/>
            <w:tcBorders>
              <w:bottom w:val="single" w:sz="4" w:space="0" w:color="E4DFD5"/>
            </w:tcBorders>
          </w:tcPr>
          <w:p w14:paraId="13D9D7FE" w14:textId="77777777" w:rsidR="00C34D6B" w:rsidRDefault="00282AEC">
            <w:pPr>
              <w:pStyle w:val="OHTabText"/>
            </w:pPr>
            <w:r>
              <w:t>Holtrop &amp; Mennen (1982)</w:t>
            </w:r>
            <w:r>
              <w:t>；</w:t>
            </w:r>
            <w:r>
              <w:t xml:space="preserve">ITTC 1957 </w:t>
            </w:r>
            <w:r>
              <w:t>相关线</w:t>
            </w:r>
          </w:p>
        </w:tc>
        <w:tc>
          <w:tcPr>
            <w:tcW w:w="3694" w:type="dxa"/>
            <w:tcBorders>
              <w:bottom w:val="single" w:sz="4" w:space="0" w:color="E4DFD5"/>
            </w:tcBorders>
          </w:tcPr>
          <w:p w14:paraId="273FEA4A" w14:textId="77777777" w:rsidR="00C34D6B" w:rsidRDefault="00282AEC">
            <w:pPr>
              <w:pStyle w:val="OHTabText"/>
            </w:pPr>
            <w:r>
              <w:t>有效功率误差</w:t>
            </w:r>
            <w:r>
              <w:t xml:space="preserve"> ±10–15 %</w:t>
            </w:r>
          </w:p>
        </w:tc>
      </w:tr>
      <w:tr w:rsidR="00C34D6B" w14:paraId="4F166C59" w14:textId="77777777">
        <w:trPr>
          <w:jc w:val="center"/>
        </w:trPr>
        <w:tc>
          <w:tcPr>
            <w:tcW w:w="1397" w:type="dxa"/>
            <w:tcBorders>
              <w:bottom w:val="single" w:sz="4" w:space="0" w:color="E4DFD5"/>
            </w:tcBorders>
          </w:tcPr>
          <w:p w14:paraId="1609E4CA" w14:textId="77777777" w:rsidR="00C34D6B" w:rsidRDefault="00282AEC">
            <w:pPr>
              <w:pStyle w:val="OHTabText"/>
            </w:pPr>
            <w:r>
              <w:t>推进与航速</w:t>
            </w:r>
          </w:p>
        </w:tc>
        <w:tc>
          <w:tcPr>
            <w:tcW w:w="4093" w:type="dxa"/>
            <w:tcBorders>
              <w:bottom w:val="single" w:sz="4" w:space="0" w:color="E4DFD5"/>
            </w:tcBorders>
          </w:tcPr>
          <w:p w14:paraId="149AD494" w14:textId="77777777" w:rsidR="00C34D6B" w:rsidRDefault="00282AEC">
            <w:pPr>
              <w:pStyle w:val="OHTabText"/>
            </w:pPr>
            <w:r>
              <w:t>伴流分数与推力减额经验公式</w:t>
            </w:r>
          </w:p>
        </w:tc>
        <w:tc>
          <w:tcPr>
            <w:tcW w:w="3694" w:type="dxa"/>
            <w:tcBorders>
              <w:bottom w:val="single" w:sz="4" w:space="0" w:color="E4DFD5"/>
            </w:tcBorders>
          </w:tcPr>
          <w:p w14:paraId="12D9F847" w14:textId="77777777" w:rsidR="00C34D6B" w:rsidRDefault="00282AEC">
            <w:pPr>
              <w:pStyle w:val="OHTabText"/>
            </w:pPr>
            <w:r>
              <w:t>服务航速复现</w:t>
            </w:r>
            <w:r>
              <w:t xml:space="preserve"> ±0.5 kn</w:t>
            </w:r>
          </w:p>
        </w:tc>
      </w:tr>
      <w:tr w:rsidR="00C34D6B" w14:paraId="390919A4" w14:textId="77777777">
        <w:trPr>
          <w:jc w:val="center"/>
        </w:trPr>
        <w:tc>
          <w:tcPr>
            <w:tcW w:w="1397" w:type="dxa"/>
            <w:tcBorders>
              <w:bottom w:val="single" w:sz="4" w:space="0" w:color="E4DFD5"/>
            </w:tcBorders>
          </w:tcPr>
          <w:p w14:paraId="2A4760C9" w14:textId="77777777" w:rsidR="00C34D6B" w:rsidRDefault="00282AEC">
            <w:pPr>
              <w:pStyle w:val="OHTabText"/>
            </w:pPr>
            <w:r>
              <w:t>螺旋桨初步设计</w:t>
            </w:r>
          </w:p>
        </w:tc>
        <w:tc>
          <w:tcPr>
            <w:tcW w:w="4093" w:type="dxa"/>
            <w:tcBorders>
              <w:bottom w:val="single" w:sz="4" w:space="0" w:color="E4DFD5"/>
            </w:tcBorders>
          </w:tcPr>
          <w:p w14:paraId="0F58B951" w14:textId="77777777" w:rsidR="00C34D6B" w:rsidRDefault="00282AEC">
            <w:pPr>
              <w:pStyle w:val="OHTabText"/>
            </w:pPr>
            <w:r>
              <w:t xml:space="preserve">AU </w:t>
            </w:r>
            <w:r>
              <w:t>系列设计图谱</w:t>
            </w:r>
          </w:p>
        </w:tc>
        <w:tc>
          <w:tcPr>
            <w:tcW w:w="3694" w:type="dxa"/>
            <w:tcBorders>
              <w:bottom w:val="single" w:sz="4" w:space="0" w:color="E4DFD5"/>
            </w:tcBorders>
          </w:tcPr>
          <w:p w14:paraId="59CA180A" w14:textId="77777777" w:rsidR="00C34D6B" w:rsidRDefault="00282AEC">
            <w:pPr>
              <w:pStyle w:val="OHTabText"/>
            </w:pPr>
            <w:r>
              <w:t>桨叶要素与手册图谱吻合</w:t>
            </w:r>
          </w:p>
        </w:tc>
      </w:tr>
      <w:tr w:rsidR="00C34D6B" w14:paraId="6CDEF4B3" w14:textId="77777777">
        <w:trPr>
          <w:jc w:val="center"/>
        </w:trPr>
        <w:tc>
          <w:tcPr>
            <w:tcW w:w="1397" w:type="dxa"/>
            <w:tcBorders>
              <w:bottom w:val="single" w:sz="4" w:space="0" w:color="E4DFD5"/>
            </w:tcBorders>
          </w:tcPr>
          <w:p w14:paraId="2D297289" w14:textId="77777777" w:rsidR="00C34D6B" w:rsidRDefault="00282AEC">
            <w:pPr>
              <w:pStyle w:val="OHTabText"/>
            </w:pPr>
            <w:r>
              <w:t>大倾角稳性</w:t>
            </w:r>
          </w:p>
        </w:tc>
        <w:tc>
          <w:tcPr>
            <w:tcW w:w="4093" w:type="dxa"/>
            <w:tcBorders>
              <w:bottom w:val="single" w:sz="4" w:space="0" w:color="E4DFD5"/>
            </w:tcBorders>
          </w:tcPr>
          <w:p w14:paraId="2A1BAFF6" w14:textId="77777777" w:rsidR="00C34D6B" w:rsidRDefault="00282AEC">
            <w:pPr>
              <w:pStyle w:val="OHTabText"/>
            </w:pPr>
            <w:r>
              <w:t>《船舶原理》上册</w:t>
            </w:r>
            <w:r>
              <w:t xml:space="preserve"> ch.5 </w:t>
            </w:r>
            <w:r>
              <w:t>静稳性臂积分</w:t>
            </w:r>
          </w:p>
        </w:tc>
        <w:tc>
          <w:tcPr>
            <w:tcW w:w="3694" w:type="dxa"/>
            <w:tcBorders>
              <w:bottom w:val="single" w:sz="4" w:space="0" w:color="E4DFD5"/>
            </w:tcBorders>
          </w:tcPr>
          <w:p w14:paraId="033A4112" w14:textId="77777777" w:rsidR="00C34D6B" w:rsidRDefault="00282AEC">
            <w:pPr>
              <w:pStyle w:val="OHTabText"/>
            </w:pPr>
            <w:r>
              <w:t>最大静稳性角</w:t>
            </w:r>
            <w:r>
              <w:t xml:space="preserve"> ±5°</w:t>
            </w:r>
          </w:p>
        </w:tc>
      </w:tr>
      <w:tr w:rsidR="00C34D6B" w14:paraId="4B8CADEB" w14:textId="77777777">
        <w:trPr>
          <w:jc w:val="center"/>
        </w:trPr>
        <w:tc>
          <w:tcPr>
            <w:tcW w:w="1397" w:type="dxa"/>
            <w:tcBorders>
              <w:bottom w:val="single" w:sz="4" w:space="0" w:color="E4DFD5"/>
            </w:tcBorders>
          </w:tcPr>
          <w:p w14:paraId="405E7AD4" w14:textId="77777777" w:rsidR="00C34D6B" w:rsidRDefault="00282AEC">
            <w:pPr>
              <w:pStyle w:val="OHTabText"/>
            </w:pPr>
            <w:r>
              <w:t>稳性衡准</w:t>
            </w:r>
          </w:p>
        </w:tc>
        <w:tc>
          <w:tcPr>
            <w:tcW w:w="4093" w:type="dxa"/>
            <w:tcBorders>
              <w:bottom w:val="single" w:sz="4" w:space="0" w:color="E4DFD5"/>
            </w:tcBorders>
          </w:tcPr>
          <w:p w14:paraId="039AF4E8" w14:textId="77777777" w:rsidR="00C34D6B" w:rsidRDefault="00282AEC">
            <w:pPr>
              <w:pStyle w:val="OHTabText"/>
            </w:pPr>
            <w:r>
              <w:t>IMO MSC.267(85) IS Code 2008</w:t>
            </w:r>
          </w:p>
        </w:tc>
        <w:tc>
          <w:tcPr>
            <w:tcW w:w="3694" w:type="dxa"/>
            <w:tcBorders>
              <w:bottom w:val="single" w:sz="4" w:space="0" w:color="E4DFD5"/>
            </w:tcBorders>
          </w:tcPr>
          <w:p w14:paraId="6AB20C3F" w14:textId="77777777" w:rsidR="00C34D6B" w:rsidRDefault="00282AEC">
            <w:pPr>
              <w:pStyle w:val="OHTabText"/>
            </w:pPr>
            <w:r>
              <w:t>逐条判定与资料一致</w:t>
            </w:r>
          </w:p>
        </w:tc>
      </w:tr>
      <w:tr w:rsidR="00C34D6B" w14:paraId="05D0E5D9" w14:textId="77777777">
        <w:trPr>
          <w:jc w:val="center"/>
        </w:trPr>
        <w:tc>
          <w:tcPr>
            <w:tcW w:w="1397" w:type="dxa"/>
            <w:tcBorders>
              <w:bottom w:val="single" w:sz="12" w:space="0" w:color="111418"/>
            </w:tcBorders>
          </w:tcPr>
          <w:p w14:paraId="6EF8F2D3" w14:textId="77777777" w:rsidR="00C34D6B" w:rsidRDefault="00282AEC">
            <w:pPr>
              <w:pStyle w:val="OHTabText"/>
            </w:pPr>
            <w:r>
              <w:t>设计循环寻优</w:t>
            </w:r>
          </w:p>
        </w:tc>
        <w:tc>
          <w:tcPr>
            <w:tcW w:w="4093" w:type="dxa"/>
            <w:tcBorders>
              <w:bottom w:val="single" w:sz="12" w:space="0" w:color="111418"/>
            </w:tcBorders>
          </w:tcPr>
          <w:p w14:paraId="5F887C6A" w14:textId="77777777" w:rsidR="00C34D6B" w:rsidRDefault="00282AEC">
            <w:pPr>
              <w:pStyle w:val="OHTabText"/>
            </w:pPr>
            <w:r>
              <w:t>约束内参数空间扫描</w:t>
            </w:r>
          </w:p>
        </w:tc>
        <w:tc>
          <w:tcPr>
            <w:tcW w:w="3694" w:type="dxa"/>
            <w:tcBorders>
              <w:bottom w:val="single" w:sz="12" w:space="0" w:color="111418"/>
            </w:tcBorders>
          </w:tcPr>
          <w:p w14:paraId="1219E0C7" w14:textId="77777777" w:rsidR="00C34D6B" w:rsidRDefault="00282AEC">
            <w:pPr>
              <w:pStyle w:val="OHTabText"/>
            </w:pPr>
            <w:r>
              <w:t>单次产出</w:t>
            </w:r>
            <w:r>
              <w:t xml:space="preserve"> ≥50 </w:t>
            </w:r>
            <w:r>
              <w:t>个通过全部衡准的可行方案</w:t>
            </w:r>
          </w:p>
        </w:tc>
      </w:tr>
    </w:tbl>
    <w:p w14:paraId="3A0E681C" w14:textId="77777777" w:rsidR="00C34D6B" w:rsidRDefault="00282AEC">
      <w:pPr>
        <w:pStyle w:val="OHSecNum"/>
        <w:pBdr>
          <w:top w:val="single" w:sz="6" w:space="12" w:color="D3CDC1"/>
        </w:pBdr>
      </w:pPr>
      <w:r>
        <w:t>08</w:t>
      </w:r>
    </w:p>
    <w:p w14:paraId="55BCCF70" w14:textId="77777777" w:rsidR="00C34D6B" w:rsidRDefault="00282AEC">
      <w:pPr>
        <w:pStyle w:val="OHSecTitle"/>
      </w:pPr>
      <w:bookmarkStart w:id="25" w:name="_Toc240821838"/>
      <w:r>
        <w:t>边界：明确不做的事</w:t>
      </w:r>
      <w:bookmarkEnd w:id="25"/>
    </w:p>
    <w:p w14:paraId="476EF0A7" w14:textId="77777777" w:rsidR="00C34D6B" w:rsidRDefault="00282AEC">
      <w:pPr>
        <w:pStyle w:val="OHBody"/>
      </w:pPr>
      <w:r>
        <w:t xml:space="preserve"> </w:t>
      </w:r>
      <w:r>
        <w:t>范围蔓延是这类项目最常见的死因。项目宪法里有一节专门写</w:t>
      </w:r>
      <w:r>
        <w:t>"</w:t>
      </w:r>
      <w:r>
        <w:t>禁区</w:t>
      </w:r>
      <w:r>
        <w:t>"</w:t>
      </w:r>
      <w:r>
        <w:t>，这些不是</w:t>
      </w:r>
      <w:r>
        <w:t>"</w:t>
      </w:r>
      <w:r>
        <w:t>暂时没做</w:t>
      </w:r>
      <w:r>
        <w:t>"</w:t>
      </w:r>
      <w:r>
        <w:t>，而是</w:t>
      </w:r>
      <w:r>
        <w:rPr>
          <w:b/>
        </w:rPr>
        <w:t>刻意的排除</w:t>
      </w:r>
      <w:r>
        <w:t>：</w:t>
      </w:r>
      <w:r>
        <w:t xml:space="preserve"> </w:t>
      </w:r>
    </w:p>
    <w:tbl>
      <w:tblPr>
        <w:tblW w:w="0" w:type="auto"/>
        <w:jc w:val="center"/>
        <w:tblBorders>
          <w:top w:val="single" w:sz="12" w:space="0" w:color="111418"/>
          <w:bottom w:val="single" w:sz="12" w:space="0" w:color="111418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4A0" w:firstRow="1" w:lastRow="0" w:firstColumn="1" w:lastColumn="0" w:noHBand="0" w:noVBand="1"/>
      </w:tblPr>
      <w:tblGrid>
        <w:gridCol w:w="2534"/>
        <w:gridCol w:w="6651"/>
      </w:tblGrid>
      <w:tr w:rsidR="00C34D6B" w14:paraId="4E5748A3" w14:textId="77777777">
        <w:trPr>
          <w:tblHeader/>
          <w:jc w:val="center"/>
        </w:trPr>
        <w:tc>
          <w:tcPr>
            <w:tcW w:w="2534" w:type="dxa"/>
            <w:tcBorders>
              <w:top w:val="single" w:sz="12" w:space="0" w:color="111418"/>
              <w:bottom w:val="single" w:sz="6" w:space="0" w:color="111418"/>
            </w:tcBorders>
            <w:shd w:val="clear" w:color="auto" w:fill="F7F5F0"/>
          </w:tcPr>
          <w:p w14:paraId="0612FEE7" w14:textId="77777777" w:rsidR="00C34D6B" w:rsidRDefault="00282AEC">
            <w:pPr>
              <w:pStyle w:val="OHTabHead"/>
            </w:pPr>
            <w:r>
              <w:rPr>
                <w:b w:val="0"/>
                <w:sz w:val="16"/>
              </w:rPr>
              <w:t>不做</w:t>
            </w:r>
          </w:p>
        </w:tc>
        <w:tc>
          <w:tcPr>
            <w:tcW w:w="6651" w:type="dxa"/>
            <w:tcBorders>
              <w:top w:val="single" w:sz="12" w:space="0" w:color="111418"/>
              <w:bottom w:val="single" w:sz="6" w:space="0" w:color="111418"/>
            </w:tcBorders>
            <w:shd w:val="clear" w:color="auto" w:fill="F7F5F0"/>
          </w:tcPr>
          <w:p w14:paraId="21C99B4B" w14:textId="77777777" w:rsidR="00C34D6B" w:rsidRDefault="00282AEC">
            <w:pPr>
              <w:pStyle w:val="OHTabHead"/>
            </w:pPr>
            <w:r>
              <w:rPr>
                <w:b w:val="0"/>
                <w:sz w:val="16"/>
              </w:rPr>
              <w:t>理由</w:t>
            </w:r>
          </w:p>
        </w:tc>
      </w:tr>
      <w:tr w:rsidR="00C34D6B" w14:paraId="419E4A58" w14:textId="77777777">
        <w:trPr>
          <w:jc w:val="center"/>
        </w:trPr>
        <w:tc>
          <w:tcPr>
            <w:tcW w:w="2534" w:type="dxa"/>
            <w:tcBorders>
              <w:bottom w:val="single" w:sz="4" w:space="0" w:color="E4DFD5"/>
            </w:tcBorders>
          </w:tcPr>
          <w:p w14:paraId="058A7E7E" w14:textId="77777777" w:rsidR="00C34D6B" w:rsidRDefault="00282AEC">
            <w:pPr>
              <w:pStyle w:val="OHTabText"/>
            </w:pPr>
            <w:r>
              <w:rPr>
                <w:b/>
              </w:rPr>
              <w:t>CFD</w:t>
            </w:r>
          </w:p>
        </w:tc>
        <w:tc>
          <w:tcPr>
            <w:tcW w:w="6651" w:type="dxa"/>
            <w:tcBorders>
              <w:bottom w:val="single" w:sz="4" w:space="0" w:color="E4DFD5"/>
            </w:tcBorders>
          </w:tcPr>
          <w:p w14:paraId="2D23631E" w14:textId="77777777" w:rsidR="00C34D6B" w:rsidRDefault="00282AEC">
            <w:pPr>
              <w:pStyle w:val="OHTabText"/>
            </w:pPr>
            <w:r>
              <w:t>阻力来自白名单经验公式；</w:t>
            </w:r>
            <w:r>
              <w:t xml:space="preserve">OpenFOAM </w:t>
            </w:r>
            <w:r>
              <w:t>级别的仿真属</w:t>
            </w:r>
            <w:r>
              <w:t xml:space="preserve"> v2.0 </w:t>
            </w:r>
            <w:r>
              <w:t>之后的议题</w:t>
            </w:r>
          </w:p>
        </w:tc>
      </w:tr>
      <w:tr w:rsidR="00C34D6B" w14:paraId="73E0E3C4" w14:textId="77777777">
        <w:trPr>
          <w:jc w:val="center"/>
        </w:trPr>
        <w:tc>
          <w:tcPr>
            <w:tcW w:w="2534" w:type="dxa"/>
            <w:tcBorders>
              <w:bottom w:val="single" w:sz="4" w:space="0" w:color="E4DFD5"/>
            </w:tcBorders>
          </w:tcPr>
          <w:p w14:paraId="7096E0A4" w14:textId="77777777" w:rsidR="00C34D6B" w:rsidRDefault="00282AEC">
            <w:pPr>
              <w:pStyle w:val="OHTabText"/>
            </w:pPr>
            <w:r>
              <w:rPr>
                <w:b/>
              </w:rPr>
              <w:t>从零生成自由曲面</w:t>
            </w:r>
          </w:p>
        </w:tc>
        <w:tc>
          <w:tcPr>
            <w:tcW w:w="6651" w:type="dxa"/>
            <w:tcBorders>
              <w:bottom w:val="single" w:sz="4" w:space="0" w:color="E4DFD5"/>
            </w:tcBorders>
          </w:tcPr>
          <w:p w14:paraId="6734E923" w14:textId="77777777" w:rsidR="00C34D6B" w:rsidRDefault="00282AEC">
            <w:pPr>
              <w:pStyle w:val="OHTabText"/>
            </w:pPr>
            <w:r>
              <w:t>船体只能由母型船型值经</w:t>
            </w:r>
            <w:r>
              <w:t xml:space="preserve"> Lackenby </w:t>
            </w:r>
            <w:r>
              <w:t>变换产生。从零生成光顺曲面是硬骨头，在变换路径被充分验证之前不碰</w:t>
            </w:r>
          </w:p>
        </w:tc>
      </w:tr>
      <w:tr w:rsidR="00C34D6B" w14:paraId="23B9A6C9" w14:textId="77777777">
        <w:trPr>
          <w:jc w:val="center"/>
        </w:trPr>
        <w:tc>
          <w:tcPr>
            <w:tcW w:w="2534" w:type="dxa"/>
            <w:tcBorders>
              <w:bottom w:val="single" w:sz="4" w:space="0" w:color="E4DFD5"/>
            </w:tcBorders>
          </w:tcPr>
          <w:p w14:paraId="158EC04E" w14:textId="77777777" w:rsidR="00C34D6B" w:rsidRDefault="00282AEC">
            <w:pPr>
              <w:pStyle w:val="OHTabText"/>
            </w:pPr>
            <w:r>
              <w:rPr>
                <w:b/>
              </w:rPr>
              <w:t>详细设计</w:t>
            </w:r>
          </w:p>
        </w:tc>
        <w:tc>
          <w:tcPr>
            <w:tcW w:w="6651" w:type="dxa"/>
            <w:tcBorders>
              <w:bottom w:val="single" w:sz="4" w:space="0" w:color="E4DFD5"/>
            </w:tcBorders>
          </w:tcPr>
          <w:p w14:paraId="20742B9B" w14:textId="77777777" w:rsidR="00C34D6B" w:rsidRDefault="00282AEC">
            <w:pPr>
              <w:pStyle w:val="OHTabText"/>
            </w:pPr>
            <w:r>
              <w:t>不做结构构件尺寸、不做船级社送审流程、不做舾装。输出明确限定在</w:t>
            </w:r>
            <w:r>
              <w:rPr>
                <w:b/>
              </w:rPr>
              <w:t>初步设计级别</w:t>
            </w:r>
          </w:p>
        </w:tc>
      </w:tr>
      <w:tr w:rsidR="00C34D6B" w14:paraId="6CE5B9E2" w14:textId="77777777">
        <w:trPr>
          <w:jc w:val="center"/>
        </w:trPr>
        <w:tc>
          <w:tcPr>
            <w:tcW w:w="2534" w:type="dxa"/>
            <w:tcBorders>
              <w:bottom w:val="single" w:sz="4" w:space="0" w:color="E4DFD5"/>
            </w:tcBorders>
          </w:tcPr>
          <w:p w14:paraId="24403FD1" w14:textId="77777777" w:rsidR="00C34D6B" w:rsidRDefault="00282AEC">
            <w:pPr>
              <w:pStyle w:val="OHTabText"/>
            </w:pPr>
            <w:r>
              <w:rPr>
                <w:b/>
              </w:rPr>
              <w:t>出品图纸</w:t>
            </w:r>
          </w:p>
        </w:tc>
        <w:tc>
          <w:tcPr>
            <w:tcW w:w="6651" w:type="dxa"/>
            <w:tcBorders>
              <w:bottom w:val="single" w:sz="4" w:space="0" w:color="E4DFD5"/>
            </w:tcBorders>
          </w:tcPr>
          <w:p w14:paraId="4FDD03C0" w14:textId="77777777" w:rsidR="00C34D6B" w:rsidRDefault="00282AEC">
            <w:pPr>
              <w:pStyle w:val="OHTabText"/>
            </w:pPr>
            <w:r>
              <w:t>几何成果以</w:t>
            </w:r>
            <w:r>
              <w:rPr>
                <w:b/>
                <w:color w:val="8A6A3B"/>
              </w:rPr>
              <w:t>型值表</w:t>
            </w:r>
            <w:r>
              <w:rPr>
                <w:b/>
                <w:color w:val="8A6A3B"/>
              </w:rPr>
              <w:t xml:space="preserve"> + </w:t>
            </w:r>
            <w:r>
              <w:rPr>
                <w:b/>
                <w:color w:val="8A6A3B"/>
              </w:rPr>
              <w:t>分层</w:t>
            </w:r>
            <w:r>
              <w:rPr>
                <w:b/>
                <w:color w:val="8A6A3B"/>
              </w:rPr>
              <w:t xml:space="preserve"> DXF </w:t>
            </w:r>
            <w:r>
              <w:rPr>
                <w:b/>
                <w:color w:val="8A6A3B"/>
              </w:rPr>
              <w:t>矢量数据</w:t>
            </w:r>
            <w:r>
              <w:t>交付，图纸由</w:t>
            </w:r>
            <w:r>
              <w:t xml:space="preserve"> CAD </w:t>
            </w:r>
            <w:r>
              <w:t>端生成。</w:t>
            </w:r>
            <w:r>
              <w:t xml:space="preserve"> PNG/SVG </w:t>
            </w:r>
            <w:r>
              <w:t>渲染仅为开发辅助，不是交付物。（此决策由项目所有者拍板，宪法红线已双语更</w:t>
            </w:r>
            <w:r>
              <w:lastRenderedPageBreak/>
              <w:t>新）</w:t>
            </w:r>
          </w:p>
        </w:tc>
      </w:tr>
      <w:tr w:rsidR="00C34D6B" w14:paraId="10E84D37" w14:textId="77777777">
        <w:trPr>
          <w:jc w:val="center"/>
        </w:trPr>
        <w:tc>
          <w:tcPr>
            <w:tcW w:w="2534" w:type="dxa"/>
            <w:tcBorders>
              <w:bottom w:val="single" w:sz="12" w:space="0" w:color="111418"/>
            </w:tcBorders>
          </w:tcPr>
          <w:p w14:paraId="44190AD6" w14:textId="77777777" w:rsidR="00C34D6B" w:rsidRDefault="00282AEC">
            <w:pPr>
              <w:pStyle w:val="OHTabText"/>
            </w:pPr>
            <w:r>
              <w:rPr>
                <w:b/>
              </w:rPr>
              <w:lastRenderedPageBreak/>
              <w:t>估计值冒充出版值</w:t>
            </w:r>
          </w:p>
        </w:tc>
        <w:tc>
          <w:tcPr>
            <w:tcW w:w="6651" w:type="dxa"/>
            <w:tcBorders>
              <w:bottom w:val="single" w:sz="12" w:space="0" w:color="111418"/>
            </w:tcBorders>
          </w:tcPr>
          <w:p w14:paraId="0FC197C6" w14:textId="77777777" w:rsidR="00C34D6B" w:rsidRDefault="00282AEC">
            <w:pPr>
              <w:pStyle w:val="OHTabText"/>
            </w:pPr>
            <w:r>
              <w:t>出处标签是强制项。没有来源的数字必须显式标为假设</w:t>
            </w:r>
          </w:p>
        </w:tc>
      </w:tr>
    </w:tbl>
    <w:p w14:paraId="3AE6F8FE" w14:textId="77777777" w:rsidR="00C34D6B" w:rsidRDefault="00282AEC">
      <w:pPr>
        <w:pStyle w:val="OHBody"/>
      </w:pPr>
      <w:r>
        <w:t xml:space="preserve"> </w:t>
      </w:r>
      <w:r>
        <w:t>最后一条值得多解释一句，因为它看起来像是能力上的退让，实际上是判断力的体现。项目一度探索过用</w:t>
      </w:r>
      <w:r>
        <w:t xml:space="preserve"> FreeCAD TechDraw </w:t>
      </w:r>
      <w:r>
        <w:t>的纯</w:t>
      </w:r>
      <w:r>
        <w:t xml:space="preserve"> OCC HLR </w:t>
      </w:r>
      <w:r>
        <w:t>投影出图，技术路线已经打通（</w:t>
      </w:r>
      <w:r>
        <w:t xml:space="preserve">93 m </w:t>
      </w:r>
      <w:r>
        <w:t>实船三视图</w:t>
      </w:r>
      <w:r>
        <w:t xml:space="preserve"> SVG/PDF </w:t>
      </w:r>
      <w:r>
        <w:t>实际产出过）。但结论是：</w:t>
      </w:r>
      <w:r>
        <w:rPr>
          <w:b/>
        </w:rPr>
        <w:t>几何数据链是精确可靠且有锚验证的，而图面渲染的精度与美感不是</w:t>
      </w:r>
      <w:r>
        <w:rPr>
          <w:b/>
        </w:rPr>
        <w:t xml:space="preserve"> AI </w:t>
      </w:r>
      <w:r>
        <w:rPr>
          <w:b/>
        </w:rPr>
        <w:t>的强项</w:t>
      </w:r>
      <w:r>
        <w:t>。与其交付一批</w:t>
      </w:r>
      <w:r>
        <w:t>"</w:t>
      </w:r>
      <w:r>
        <w:t>看起来像图纸</w:t>
      </w:r>
      <w:r>
        <w:t>"</w:t>
      </w:r>
      <w:r>
        <w:t>但需要工程师逐项返修的东西，不如把精确的矢量数据和型值表交出去，让</w:t>
      </w:r>
      <w:r>
        <w:t xml:space="preserve"> CAD </w:t>
      </w:r>
      <w:r>
        <w:t>端做它擅长的事。</w:t>
      </w:r>
      <w:r>
        <w:t xml:space="preserve"> </w:t>
      </w:r>
    </w:p>
    <w:p w14:paraId="49EB0316" w14:textId="77777777" w:rsidR="00C34D6B" w:rsidRDefault="00282AEC">
      <w:pPr>
        <w:pStyle w:val="OHSecNum"/>
        <w:pBdr>
          <w:top w:val="single" w:sz="6" w:space="12" w:color="D3CDC1"/>
        </w:pBdr>
      </w:pPr>
      <w:r>
        <w:t>09</w:t>
      </w:r>
    </w:p>
    <w:p w14:paraId="57E24286" w14:textId="77777777" w:rsidR="00C34D6B" w:rsidRDefault="00282AEC">
      <w:pPr>
        <w:pStyle w:val="OHSecTitle"/>
      </w:pPr>
      <w:bookmarkStart w:id="26" w:name="_Toc240821839"/>
      <w:r>
        <w:t>适用范围与已知边界</w:t>
      </w:r>
      <w:bookmarkEnd w:id="26"/>
    </w:p>
    <w:p w14:paraId="1E1EFF39" w14:textId="77777777" w:rsidR="00C34D6B" w:rsidRDefault="00282AEC">
      <w:pPr>
        <w:pStyle w:val="OHBody"/>
      </w:pPr>
      <w:r>
        <w:t xml:space="preserve"> </w:t>
      </w:r>
      <w:r>
        <w:t>以下边界不影响已验证结论的成立，但决定了这套工具当前适用的场景。它们同时也是使用者判断</w:t>
      </w:r>
      <w:r>
        <w:t>"</w:t>
      </w:r>
      <w:r>
        <w:t>这个结果能不能用</w:t>
      </w:r>
      <w:r>
        <w:t>"</w:t>
      </w:r>
      <w:r>
        <w:t>的依据。</w:t>
      </w:r>
      <w:r>
        <w:t xml:space="preserve"> </w:t>
      </w:r>
    </w:p>
    <w:p w14:paraId="263200CE" w14:textId="77777777" w:rsidR="00C34D6B" w:rsidRDefault="00282AEC">
      <w:pPr>
        <w:pStyle w:val="OHBullet"/>
        <w:tabs>
          <w:tab w:val="left" w:pos="510"/>
        </w:tabs>
      </w:pPr>
      <w:r>
        <w:rPr>
          <w:color w:val="6B7079"/>
        </w:rPr>
        <w:t>·</w:t>
      </w:r>
      <w:r>
        <w:rPr>
          <w:color w:val="6B7079"/>
        </w:rPr>
        <w:tab/>
      </w:r>
      <w:r>
        <w:t xml:space="preserve"> </w:t>
      </w:r>
      <w:r>
        <w:rPr>
          <w:b/>
        </w:rPr>
        <w:t>主尺度统计比例为标定值。</w:t>
      </w:r>
      <w:r>
        <w:t xml:space="preserve"> L/B</w:t>
      </w:r>
      <w:r>
        <w:t>、</w:t>
      </w:r>
      <w:r>
        <w:t>B/T</w:t>
      </w:r>
      <w:r>
        <w:t>、</w:t>
      </w:r>
      <w:r>
        <w:t xml:space="preserve">L/D </w:t>
      </w:r>
      <w:r>
        <w:t>三个比例取自《船舶设计原理》双壳散货船统计带内的合理值；</w:t>
      </w:r>
      <w:r>
        <w:t xml:space="preserve"> Watson &amp; Gilfillan (1977) </w:t>
      </w:r>
      <w:r>
        <w:t>已注册为可选算法，其系数按宪法要求必须以原文为准填入，不得凭记忆写入。这意味着主尺度反推的</w:t>
      </w:r>
      <w:r>
        <w:t xml:space="preserve"> −2.7 % </w:t>
      </w:r>
      <w:r>
        <w:t>量级误差是</w:t>
      </w:r>
      <w:r>
        <w:rPr>
          <w:b/>
          <w:color w:val="8A6A3B"/>
        </w:rPr>
        <w:t>可解释且可改进</w:t>
      </w:r>
      <w:r>
        <w:t>的。</w:t>
      </w:r>
      <w:r>
        <w:t xml:space="preserve"> </w:t>
      </w:r>
    </w:p>
    <w:p w14:paraId="6755A32B" w14:textId="77777777" w:rsidR="00C34D6B" w:rsidRDefault="00282AEC">
      <w:pPr>
        <w:pStyle w:val="OHBullet"/>
        <w:tabs>
          <w:tab w:val="left" w:pos="510"/>
        </w:tabs>
      </w:pPr>
      <w:r>
        <w:rPr>
          <w:color w:val="6B7079"/>
        </w:rPr>
        <w:t>·</w:t>
      </w:r>
      <w:r>
        <w:rPr>
          <w:color w:val="6B7079"/>
        </w:rPr>
        <w:tab/>
      </w:r>
      <w:r>
        <w:t xml:space="preserve"> </w:t>
      </w:r>
      <w:r>
        <w:rPr>
          <w:b/>
        </w:rPr>
        <w:t>重量系数为母型船标定。</w:t>
      </w:r>
      <w:r>
        <w:t>钢料立方模数、舾装面积模数与机电占比按</w:t>
      </w:r>
      <w:r>
        <w:t xml:space="preserve"> TB-001 </w:t>
      </w:r>
      <w:r>
        <w:t>母型拆分标定，并显式声明其循环性；零循环验证由教材算例承担。</w:t>
      </w:r>
      <w:r>
        <w:t xml:space="preserve"> </w:t>
      </w:r>
    </w:p>
    <w:p w14:paraId="5B619BA2" w14:textId="77777777" w:rsidR="00C34D6B" w:rsidRDefault="00282AEC">
      <w:pPr>
        <w:pStyle w:val="OHBullet"/>
        <w:tabs>
          <w:tab w:val="left" w:pos="510"/>
        </w:tabs>
      </w:pPr>
      <w:r>
        <w:rPr>
          <w:color w:val="6B7079"/>
        </w:rPr>
        <w:t>·</w:t>
      </w:r>
      <w:r>
        <w:rPr>
          <w:color w:val="6B7079"/>
        </w:rPr>
        <w:tab/>
      </w:r>
      <w:r>
        <w:t xml:space="preserve"> </w:t>
      </w:r>
      <w:r>
        <w:rPr>
          <w:b/>
        </w:rPr>
        <w:t>解析拟合母型仅作交叉校验。</w:t>
      </w:r>
      <w:r>
        <w:t>其水线族假设几何相似、球鼻艏外伸未建模、</w:t>
      </w:r>
      <w:r>
        <w:t xml:space="preserve">Cw </w:t>
      </w:r>
      <w:r>
        <w:t>是拟合产物。交付链路使用真实数字化型值表；该拟合母型保留在测试套件中。</w:t>
      </w:r>
      <w:r>
        <w:t xml:space="preserve"> </w:t>
      </w:r>
    </w:p>
    <w:p w14:paraId="4A9C8F16" w14:textId="77777777" w:rsidR="00C34D6B" w:rsidRDefault="00282AEC">
      <w:pPr>
        <w:pStyle w:val="OHBullet"/>
        <w:tabs>
          <w:tab w:val="left" w:pos="510"/>
        </w:tabs>
      </w:pPr>
      <w:r>
        <w:rPr>
          <w:color w:val="6B7079"/>
        </w:rPr>
        <w:t>·</w:t>
      </w:r>
      <w:r>
        <w:rPr>
          <w:color w:val="6B7079"/>
        </w:rPr>
        <w:tab/>
      </w:r>
      <w:r>
        <w:t xml:space="preserve"> </w:t>
      </w:r>
      <w:r>
        <w:rPr>
          <w:b/>
        </w:rPr>
        <w:t>承载剖面采用线性插值。</w:t>
      </w:r>
      <w:r>
        <w:t>数字化网格是</w:t>
      </w:r>
      <w:r>
        <w:t xml:space="preserve"> 21 </w:t>
      </w:r>
      <w:r>
        <w:t>等距站，而出版表按</w:t>
      </w:r>
      <w:r>
        <w:t xml:space="preserve"> 20 </w:t>
      </w:r>
      <w:r>
        <w:t>站加半站给出，艉部横梁剖面在水线间非线性，线性插值会低估其积分。该影响体现在装载锚的</w:t>
      </w:r>
      <w:r>
        <w:t xml:space="preserve"> −0.0017 </w:t>
      </w:r>
      <w:r>
        <w:t>棱形系数偏差内，在</w:t>
      </w:r>
      <w:r>
        <w:t xml:space="preserve"> ±0.005 </w:t>
      </w:r>
      <w:r>
        <w:t>的接受带中。</w:t>
      </w:r>
      <w:r>
        <w:t xml:space="preserve"> </w:t>
      </w:r>
    </w:p>
    <w:p w14:paraId="732A14C8" w14:textId="77777777" w:rsidR="00C34D6B" w:rsidRDefault="00282AEC">
      <w:pPr>
        <w:pStyle w:val="OHBullet"/>
        <w:tabs>
          <w:tab w:val="left" w:pos="510"/>
        </w:tabs>
      </w:pPr>
      <w:r>
        <w:rPr>
          <w:color w:val="6B7079"/>
        </w:rPr>
        <w:t>·</w:t>
      </w:r>
      <w:r>
        <w:rPr>
          <w:color w:val="6B7079"/>
        </w:rPr>
        <w:tab/>
      </w:r>
      <w:r>
        <w:t xml:space="preserve"> </w:t>
      </w:r>
      <w:r>
        <w:rPr>
          <w:b/>
        </w:rPr>
        <w:t>干舷校核偏保守。</w:t>
      </w:r>
      <w:r>
        <w:t>按平甲板、标准舷弧、不做规则减免计算，且</w:t>
      </w:r>
      <w:r>
        <w:t xml:space="preserve"> Cb(0.85D) </w:t>
      </w:r>
      <w:r>
        <w:t>以设计吃水的</w:t>
      </w:r>
      <w:r>
        <w:t xml:space="preserve"> Cb </w:t>
      </w:r>
      <w:r>
        <w:t>替代（水线表只到设计吃水）。国内法规版本因长度上限</w:t>
      </w:r>
      <w:r>
        <w:t xml:space="preserve"> 230 m </w:t>
      </w:r>
      <w:r>
        <w:t>够不到基准船，不在本版本范围内。</w:t>
      </w:r>
      <w:r>
        <w:t xml:space="preserve"> </w:t>
      </w:r>
    </w:p>
    <w:p w14:paraId="306C3C09" w14:textId="77777777" w:rsidR="00C34D6B" w:rsidRDefault="00282AEC">
      <w:pPr>
        <w:pStyle w:val="OHBullet"/>
        <w:tabs>
          <w:tab w:val="left" w:pos="510"/>
        </w:tabs>
      </w:pPr>
      <w:r>
        <w:rPr>
          <w:color w:val="6B7079"/>
        </w:rPr>
        <w:t>·</w:t>
      </w:r>
      <w:r>
        <w:rPr>
          <w:color w:val="6B7079"/>
        </w:rPr>
        <w:tab/>
      </w:r>
      <w:r>
        <w:t xml:space="preserve"> </w:t>
      </w:r>
      <w:r>
        <w:rPr>
          <w:b/>
        </w:rPr>
        <w:t>完整验收在散货船船型上完成。</w:t>
      </w:r>
      <w:r>
        <w:t>主验收船为</w:t>
      </w:r>
      <w:r>
        <w:t xml:space="preserve"> JBC</w:t>
      </w:r>
      <w:r>
        <w:t>（</w:t>
      </w:r>
      <w:r>
        <w:t xml:space="preserve">Capesize </w:t>
      </w:r>
      <w:r>
        <w:t>散货船），</w:t>
      </w:r>
      <w:r>
        <w:t xml:space="preserve">Series 60 </w:t>
      </w:r>
      <w:r>
        <w:t>母型承担型线变换与光顺检查的验证。其他船型在经验公式适用域内的使用，需自行核对边界守卫的返回结果。</w:t>
      </w:r>
      <w:r>
        <w:t xml:space="preserve"> </w:t>
      </w:r>
    </w:p>
    <w:p w14:paraId="4347F704" w14:textId="77777777" w:rsidR="00C34D6B" w:rsidRDefault="00282AEC">
      <w:pPr>
        <w:pStyle w:val="OHSecNum"/>
        <w:pBdr>
          <w:top w:val="single" w:sz="6" w:space="12" w:color="D3CDC1"/>
        </w:pBdr>
      </w:pPr>
      <w:r>
        <w:lastRenderedPageBreak/>
        <w:t>10</w:t>
      </w:r>
    </w:p>
    <w:p w14:paraId="3ADC34D0" w14:textId="77777777" w:rsidR="00C34D6B" w:rsidRDefault="00282AEC">
      <w:pPr>
        <w:pStyle w:val="OHSecTitle"/>
      </w:pPr>
      <w:bookmarkStart w:id="27" w:name="_Toc240821840"/>
      <w:r>
        <w:t>复现与参与</w:t>
      </w:r>
      <w:bookmarkEnd w:id="27"/>
    </w:p>
    <w:p w14:paraId="2CE2D9AB" w14:textId="77777777" w:rsidR="00C34D6B" w:rsidRDefault="00282AEC">
      <w:pPr>
        <w:pStyle w:val="OHSubTitle"/>
      </w:pPr>
      <w:bookmarkStart w:id="28" w:name="_Toc240821841"/>
      <w:r>
        <w:t xml:space="preserve">10.1 </w:t>
      </w:r>
      <w:r>
        <w:t>三步复现</w:t>
      </w:r>
      <w:bookmarkEnd w:id="28"/>
    </w:p>
    <w:p w14:paraId="15C54140" w14:textId="77777777" w:rsidR="00C34D6B" w:rsidRDefault="00282AEC">
      <w:pPr>
        <w:pStyle w:val="OHCode"/>
        <w:shd w:val="clear" w:color="auto" w:fill="F4F1EA"/>
        <w:spacing w:before="160"/>
      </w:pPr>
      <w:r>
        <w:t># 1. 环境（uv 管理，Python ≥ 3.11）</w:t>
      </w:r>
    </w:p>
    <w:p w14:paraId="4B64FCB5" w14:textId="77777777" w:rsidR="00C34D6B" w:rsidRDefault="00282AEC">
      <w:pPr>
        <w:pStyle w:val="OHCode"/>
        <w:shd w:val="clear" w:color="auto" w:fill="F4F1EA"/>
      </w:pPr>
      <w:r>
        <w:t>git clone https://github.com/5777-wq/OpenHull.git</w:t>
      </w:r>
    </w:p>
    <w:p w14:paraId="7C3F7807" w14:textId="77777777" w:rsidR="00C34D6B" w:rsidRDefault="00282AEC">
      <w:pPr>
        <w:pStyle w:val="OHCode"/>
        <w:shd w:val="clear" w:color="auto" w:fill="F4F1EA"/>
      </w:pPr>
      <w:r>
        <w:t>cd OpenHull &amp;&amp; uv sync</w:t>
      </w:r>
    </w:p>
    <w:p w14:paraId="29ECA14D" w14:textId="77777777" w:rsidR="00C34D6B" w:rsidRDefault="00282AEC">
      <w:pPr>
        <w:pStyle w:val="OHCode"/>
        <w:shd w:val="clear" w:color="auto" w:fill="F4F1EA"/>
      </w:pPr>
      <w:r>
        <w:t xml:space="preserve"> </w:t>
      </w:r>
    </w:p>
    <w:p w14:paraId="75F4CB14" w14:textId="77777777" w:rsidR="00C34D6B" w:rsidRDefault="00282AEC">
      <w:pPr>
        <w:pStyle w:val="OHCode"/>
        <w:shd w:val="clear" w:color="auto" w:fill="F4F1EA"/>
      </w:pPr>
      <w:r>
        <w:t># 2. 跑一遍完整测试套件（176 条，含全部基准锚点断言）</w:t>
      </w:r>
    </w:p>
    <w:p w14:paraId="4B1FC2BD" w14:textId="77777777" w:rsidR="00C34D6B" w:rsidRDefault="00282AEC">
      <w:pPr>
        <w:pStyle w:val="OHCode"/>
        <w:shd w:val="clear" w:color="auto" w:fill="F4F1EA"/>
      </w:pPr>
      <w:r>
        <w:t>uv run pytest</w:t>
      </w:r>
    </w:p>
    <w:p w14:paraId="1C7EABE6" w14:textId="77777777" w:rsidR="00C34D6B" w:rsidRDefault="00282AEC">
      <w:pPr>
        <w:pStyle w:val="OHCode"/>
        <w:shd w:val="clear" w:color="auto" w:fill="F4F1EA"/>
      </w:pPr>
      <w:r>
        <w:t xml:space="preserve"> </w:t>
      </w:r>
    </w:p>
    <w:p w14:paraId="429544DC" w14:textId="77777777" w:rsidR="00C34D6B" w:rsidRDefault="00282AEC">
      <w:pPr>
        <w:pStyle w:val="OHCode"/>
        <w:shd w:val="clear" w:color="auto" w:fill="F4F1EA"/>
      </w:pPr>
      <w:r>
        <w:t># 3. 一条命令跑通设计链路</w:t>
      </w:r>
    </w:p>
    <w:p w14:paraId="737F8F80" w14:textId="77777777" w:rsidR="00C34D6B" w:rsidRDefault="00282AEC">
      <w:pPr>
        <w:pStyle w:val="OHCode"/>
        <w:shd w:val="clear" w:color="auto" w:fill="F4F1EA"/>
        <w:spacing w:after="240"/>
      </w:pPr>
      <w:r>
        <w:t>uv run openhull run examples/taskbook_bulk_carrier.yaml</w:t>
      </w:r>
    </w:p>
    <w:p w14:paraId="7FB10AB2" w14:textId="77777777" w:rsidR="00C34D6B" w:rsidRDefault="00282AEC">
      <w:pPr>
        <w:pStyle w:val="OHBody"/>
      </w:pPr>
      <w:r>
        <w:t xml:space="preserve"> CLI </w:t>
      </w:r>
      <w:r>
        <w:t>只向标准输出流式写结果、不自行落盘</w:t>
      </w:r>
      <w:r>
        <w:t>——</w:t>
      </w:r>
      <w:r>
        <w:rPr>
          <w:rFonts w:ascii="Consolas" w:eastAsia="Consolas" w:hAnsi="Consolas" w:cs="Consolas"/>
          <w:color w:val="111418"/>
          <w:sz w:val="19"/>
        </w:rPr>
        <w:t>--csv</w:t>
      </w:r>
      <w:r>
        <w:t xml:space="preserve"> </w:t>
      </w:r>
      <w:r>
        <w:t>重定向得到带</w:t>
      </w:r>
      <w:r>
        <w:t xml:space="preserve"> BOM </w:t>
      </w:r>
      <w:r>
        <w:t>的表格（</w:t>
      </w:r>
      <w:r>
        <w:t xml:space="preserve">Excel </w:t>
      </w:r>
      <w:r>
        <w:t>可直接打开，</w:t>
      </w:r>
      <w:r>
        <w:t xml:space="preserve">GBK </w:t>
      </w:r>
      <w:r>
        <w:t>管道不会崩），</w:t>
      </w:r>
      <w:r>
        <w:t xml:space="preserve"> </w:t>
      </w:r>
      <w:r>
        <w:rPr>
          <w:rFonts w:ascii="Consolas" w:eastAsia="Consolas" w:hAnsi="Consolas" w:cs="Consolas"/>
          <w:color w:val="111418"/>
          <w:sz w:val="19"/>
        </w:rPr>
        <w:t>--json</w:t>
      </w:r>
      <w:r>
        <w:t xml:space="preserve"> </w:t>
      </w:r>
      <w:r>
        <w:t>得到完整可序列化结果。同一份任务书两次运行结果逐位相同。</w:t>
      </w:r>
      <w:r>
        <w:t xml:space="preserve"> </w:t>
      </w:r>
    </w:p>
    <w:p w14:paraId="45F44FC4" w14:textId="77777777" w:rsidR="00C34D6B" w:rsidRDefault="00282AEC">
      <w:pPr>
        <w:pStyle w:val="OHSubTitle"/>
      </w:pPr>
      <w:bookmarkStart w:id="29" w:name="_Toc240821842"/>
      <w:r>
        <w:t xml:space="preserve">10.2 </w:t>
      </w:r>
      <w:r>
        <w:t>什么样的贡献最有价值</w:t>
      </w:r>
      <w:bookmarkEnd w:id="29"/>
    </w:p>
    <w:tbl>
      <w:tblPr>
        <w:tblW w:w="0" w:type="auto"/>
        <w:tblCellMar>
          <w:top w:w="80" w:type="dxa"/>
          <w:left w:w="0" w:type="dxa"/>
          <w:bottom w:w="100" w:type="dxa"/>
          <w:right w:w="200" w:type="dxa"/>
        </w:tblCellMar>
        <w:tblLook w:val="04A0" w:firstRow="1" w:lastRow="0" w:firstColumn="1" w:lastColumn="0" w:noHBand="0" w:noVBand="1"/>
      </w:tblPr>
      <w:tblGrid>
        <w:gridCol w:w="4592"/>
        <w:gridCol w:w="4592"/>
      </w:tblGrid>
      <w:tr w:rsidR="00C34D6B" w14:paraId="6EC6DAA4" w14:textId="77777777">
        <w:tc>
          <w:tcPr>
            <w:tcW w:w="4592" w:type="dxa"/>
            <w:tcBorders>
              <w:top w:val="single" w:sz="6" w:space="0" w:color="D3CDC1"/>
            </w:tcBorders>
          </w:tcPr>
          <w:p w14:paraId="48A4EAD8" w14:textId="77777777" w:rsidR="00C34D6B" w:rsidRDefault="00282AEC">
            <w:pPr>
              <w:pStyle w:val="OHCardTitle"/>
            </w:pPr>
            <w:r>
              <w:rPr>
                <w:b w:val="0"/>
              </w:rPr>
              <w:t>文献与公式源</w:t>
            </w:r>
          </w:p>
          <w:p w14:paraId="79D235BC" w14:textId="77777777" w:rsidR="00C34D6B" w:rsidRDefault="00282AEC">
            <w:pPr>
              <w:pStyle w:val="OHCardText"/>
            </w:pPr>
            <w:r>
              <w:t xml:space="preserve"> </w:t>
            </w:r>
            <w:r>
              <w:t>项目最大的瓶颈不是编码能力，而是</w:t>
            </w:r>
            <w:r>
              <w:rPr>
                <w:b/>
              </w:rPr>
              <w:t>公式原文的获取与核对</w:t>
            </w:r>
            <w:r>
              <w:t>。</w:t>
            </w:r>
            <w:r>
              <w:t xml:space="preserve"> Watson &amp; Gilfillan (1977)</w:t>
            </w:r>
            <w:r>
              <w:t>、</w:t>
            </w:r>
            <w:r>
              <w:t xml:space="preserve">Holtrop &amp; Mennen (1982) </w:t>
            </w:r>
            <w:r>
              <w:t>原文、</w:t>
            </w:r>
            <w:r>
              <w:t xml:space="preserve"> B </w:t>
            </w:r>
            <w:r>
              <w:t>系列螺旋桨回归多项式系数表，都是当前明确挂账的缺口。</w:t>
            </w:r>
            <w:r>
              <w:t xml:space="preserve"> </w:t>
            </w:r>
          </w:p>
        </w:tc>
        <w:tc>
          <w:tcPr>
            <w:tcW w:w="4592" w:type="dxa"/>
            <w:tcBorders>
              <w:top w:val="single" w:sz="6" w:space="0" w:color="D3CDC1"/>
            </w:tcBorders>
          </w:tcPr>
          <w:p w14:paraId="10646243" w14:textId="77777777" w:rsidR="00C34D6B" w:rsidRDefault="00282AEC">
            <w:pPr>
              <w:pStyle w:val="OHCardTitle"/>
            </w:pPr>
            <w:r>
              <w:rPr>
                <w:b w:val="0"/>
              </w:rPr>
              <w:t>独立交叉验证</w:t>
            </w:r>
          </w:p>
          <w:p w14:paraId="761A6CA5" w14:textId="77777777" w:rsidR="00C34D6B" w:rsidRDefault="00282AEC">
            <w:pPr>
              <w:pStyle w:val="OHCardText"/>
            </w:pPr>
            <w:r>
              <w:t xml:space="preserve"> </w:t>
            </w:r>
            <w:r>
              <w:t>用一个完全独立的实现（异构语言、异构算法）复算本项目的输出，是最有价值的贡献形式。项目已把第三方交叉验证列为挂账项。</w:t>
            </w:r>
            <w:r>
              <w:t xml:space="preserve"> </w:t>
            </w:r>
          </w:p>
        </w:tc>
      </w:tr>
      <w:tr w:rsidR="00C34D6B" w14:paraId="732F2689" w14:textId="77777777">
        <w:tc>
          <w:tcPr>
            <w:tcW w:w="4592" w:type="dxa"/>
            <w:tcBorders>
              <w:top w:val="single" w:sz="6" w:space="0" w:color="D3CDC1"/>
            </w:tcBorders>
          </w:tcPr>
          <w:p w14:paraId="5DBECA93" w14:textId="77777777" w:rsidR="00C34D6B" w:rsidRDefault="00282AEC">
            <w:pPr>
              <w:pStyle w:val="OHCardTitle"/>
            </w:pPr>
            <w:r>
              <w:rPr>
                <w:b w:val="0"/>
              </w:rPr>
              <w:t>新的基准船与工况</w:t>
            </w:r>
          </w:p>
          <w:p w14:paraId="7B6E531F" w14:textId="77777777" w:rsidR="00C34D6B" w:rsidRDefault="00282AEC">
            <w:pPr>
              <w:pStyle w:val="OHCardText"/>
            </w:pPr>
            <w:r>
              <w:t xml:space="preserve"> </w:t>
            </w:r>
            <w:r>
              <w:t>更多带公开数据的船型（不同船种、不同尺度）能同时检验算法与适用边界，也是</w:t>
            </w:r>
            <w:r>
              <w:t xml:space="preserve"> v1.0 </w:t>
            </w:r>
            <w:r>
              <w:t>发布门槛的直接支撑。</w:t>
            </w:r>
            <w:r>
              <w:t xml:space="preserve"> </w:t>
            </w:r>
          </w:p>
        </w:tc>
        <w:tc>
          <w:tcPr>
            <w:tcW w:w="4592" w:type="dxa"/>
            <w:tcBorders>
              <w:top w:val="single" w:sz="6" w:space="0" w:color="D3CDC1"/>
            </w:tcBorders>
          </w:tcPr>
          <w:p w14:paraId="5277D7C7" w14:textId="77777777" w:rsidR="00C34D6B" w:rsidRDefault="00282AEC">
            <w:pPr>
              <w:pStyle w:val="OHCardTitle"/>
            </w:pPr>
            <w:r>
              <w:rPr>
                <w:b w:val="0"/>
              </w:rPr>
              <w:t>缺陷与反例</w:t>
            </w:r>
          </w:p>
          <w:p w14:paraId="5A9DCF86" w14:textId="77777777" w:rsidR="00C34D6B" w:rsidRDefault="00282AEC">
            <w:pPr>
              <w:pStyle w:val="OHCardText"/>
            </w:pPr>
            <w:r>
              <w:t xml:space="preserve"> </w:t>
            </w:r>
            <w:r>
              <w:t>最受欢迎的是能复现的</w:t>
            </w:r>
            <w:r>
              <w:rPr>
                <w:b/>
                <w:color w:val="8A6A3B"/>
              </w:rPr>
              <w:t>反例</w:t>
            </w:r>
            <w:r>
              <w:t>：一个超出适用边界却没有报错的输入，一个应该被光顺检查抓到却没抓到的型值表，一处声明与实现不符。</w:t>
            </w:r>
            <w:r>
              <w:t xml:space="preserve"> </w:t>
            </w:r>
          </w:p>
        </w:tc>
      </w:tr>
    </w:tbl>
    <w:p w14:paraId="72E65452" w14:textId="77777777" w:rsidR="00C34D6B" w:rsidRDefault="00C34D6B">
      <w:pPr>
        <w:pStyle w:val="OHBodyFlat"/>
      </w:pPr>
    </w:p>
    <w:p w14:paraId="093DC60D" w14:textId="77777777" w:rsidR="00C34D6B" w:rsidRDefault="00282AEC">
      <w:pPr>
        <w:pStyle w:val="OHSubTitle"/>
      </w:pPr>
      <w:bookmarkStart w:id="30" w:name="_Toc240821843"/>
      <w:r>
        <w:t xml:space="preserve">10.3 </w:t>
      </w:r>
      <w:r>
        <w:t>项目宪法与协作规范</w:t>
      </w:r>
      <w:bookmarkEnd w:id="30"/>
    </w:p>
    <w:p w14:paraId="21E3A8BB" w14:textId="77777777" w:rsidR="00C34D6B" w:rsidRDefault="00282AEC">
      <w:pPr>
        <w:pStyle w:val="OHBody"/>
      </w:pPr>
      <w:r>
        <w:t xml:space="preserve"> </w:t>
      </w:r>
      <w:r>
        <w:t>仓库根目录的</w:t>
      </w:r>
      <w:r>
        <w:t xml:space="preserve"> </w:t>
      </w:r>
      <w:r>
        <w:rPr>
          <w:rFonts w:ascii="Consolas" w:eastAsia="Consolas" w:hAnsi="Consolas" w:cs="Consolas"/>
          <w:color w:val="111418"/>
          <w:sz w:val="19"/>
        </w:rPr>
        <w:t>AGENTS.md</w:t>
      </w:r>
      <w:r>
        <w:t>（中文版</w:t>
      </w:r>
      <w:r>
        <w:t xml:space="preserve"> </w:t>
      </w:r>
      <w:r>
        <w:rPr>
          <w:rFonts w:ascii="Consolas" w:eastAsia="Consolas" w:hAnsi="Consolas" w:cs="Consolas"/>
          <w:color w:val="111418"/>
          <w:sz w:val="19"/>
        </w:rPr>
        <w:t>AGENTS_zh.md</w:t>
      </w:r>
      <w:r>
        <w:t>）是项目的宪章：单位制与符号表、验证基准与容差总表、公式白名单、适用边界守卫、禁区清单、代码规范与仓库纪律，共九节。它同时约束</w:t>
      </w:r>
      <w:r>
        <w:lastRenderedPageBreak/>
        <w:t>人类与</w:t>
      </w:r>
      <w:r>
        <w:t xml:space="preserve"> AI </w:t>
      </w:r>
      <w:r>
        <w:t>贡献者</w:t>
      </w:r>
      <w:r>
        <w:t>——</w:t>
      </w:r>
      <w:r>
        <w:rPr>
          <w:b/>
        </w:rPr>
        <w:t>任何与之冲突的代码、测试或文档，按定义就是错的</w:t>
      </w:r>
      <w:r>
        <w:t>。修改该文件需要项目所有者明确批准并记录在案。</w:t>
      </w:r>
      <w:r>
        <w:t xml:space="preserve"> </w:t>
      </w:r>
    </w:p>
    <w:p w14:paraId="35CCD6C4" w14:textId="77777777" w:rsidR="00C34D6B" w:rsidRDefault="00282AEC">
      <w:pPr>
        <w:pStyle w:val="OHCalloutHd"/>
        <w:pBdr>
          <w:left w:val="single" w:sz="18" w:space="8" w:color="1E3A5F"/>
        </w:pBdr>
        <w:spacing w:before="160"/>
      </w:pPr>
      <w:r>
        <w:rPr>
          <w:b w:val="0"/>
        </w:rPr>
        <w:t>引用</w:t>
      </w:r>
    </w:p>
    <w:p w14:paraId="0E57E5F6" w14:textId="77777777" w:rsidR="00C34D6B" w:rsidRDefault="00282AEC">
      <w:pPr>
        <w:pStyle w:val="OHCallout"/>
        <w:pBdr>
          <w:left w:val="single" w:sz="18" w:space="8" w:color="1E3A5F"/>
        </w:pBdr>
        <w:spacing w:after="200"/>
      </w:pPr>
      <w:r>
        <w:t xml:space="preserve"> </w:t>
      </w:r>
      <w:r>
        <w:t>仓库内提供</w:t>
      </w:r>
      <w:r>
        <w:t xml:space="preserve"> </w:t>
      </w:r>
      <w:r>
        <w:rPr>
          <w:rFonts w:ascii="Consolas" w:eastAsia="Consolas" w:hAnsi="Consolas" w:cs="Consolas"/>
          <w:color w:val="111418"/>
          <w:sz w:val="17"/>
        </w:rPr>
        <w:t>CITATION.cff</w:t>
      </w:r>
      <w:r>
        <w:t>，支持学术引用格式。许可为</w:t>
      </w:r>
      <w:r>
        <w:t xml:space="preserve"> MIT</w:t>
      </w:r>
      <w:r>
        <w:t>。基准数据来源与链接记录在</w:t>
      </w:r>
      <w:r>
        <w:t xml:space="preserve"> </w:t>
      </w:r>
      <w:r>
        <w:rPr>
          <w:rFonts w:ascii="Consolas" w:eastAsia="Consolas" w:hAnsi="Consolas" w:cs="Consolas"/>
          <w:color w:val="111418"/>
          <w:sz w:val="17"/>
        </w:rPr>
        <w:t>examples/data/DATA_SOURCES.md</w:t>
      </w:r>
      <w:r>
        <w:t>，完整验证表在</w:t>
      </w:r>
      <w:r>
        <w:t xml:space="preserve"> </w:t>
      </w:r>
      <w:r>
        <w:rPr>
          <w:rFonts w:ascii="Consolas" w:eastAsia="Consolas" w:hAnsi="Consolas" w:cs="Consolas"/>
          <w:color w:val="111418"/>
          <w:sz w:val="17"/>
        </w:rPr>
        <w:t>VALIDATION.md</w:t>
      </w:r>
      <w:r>
        <w:t>。</w:t>
      </w:r>
      <w:r>
        <w:t xml:space="preserve"> </w:t>
      </w:r>
    </w:p>
    <w:sectPr w:rsidR="00C34D6B" w:rsidSect="00034616">
      <w:headerReference w:type="default" r:id="rId12"/>
      <w:footerReference w:type="default" r:id="rId13"/>
      <w:pgSz w:w="11906" w:h="16838"/>
      <w:pgMar w:top="1361" w:right="1361" w:bottom="1247" w:left="1361" w:header="737" w:footer="73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D91BA8" w14:textId="77777777" w:rsidR="00A928E9" w:rsidRDefault="00A928E9">
      <w:pPr>
        <w:spacing w:after="0" w:line="240" w:lineRule="auto"/>
      </w:pPr>
      <w:r>
        <w:separator/>
      </w:r>
    </w:p>
  </w:endnote>
  <w:endnote w:type="continuationSeparator" w:id="0">
    <w:p w14:paraId="19782478" w14:textId="77777777" w:rsidR="00A928E9" w:rsidRDefault="00A928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A66B06" w14:textId="77777777" w:rsidR="00C34D6B" w:rsidRDefault="00282AEC">
    <w:pPr>
      <w:pStyle w:val="a7"/>
      <w:pBdr>
        <w:top w:val="single" w:sz="6" w:space="6" w:color="D3CDC1"/>
      </w:pBdr>
      <w:jc w:val="center"/>
    </w:pPr>
    <w:r>
      <w:rPr>
        <w:rFonts w:ascii="Consolas" w:eastAsia="Consolas" w:hAnsi="Consolas" w:cs="Consolas"/>
        <w:color w:val="6B7079"/>
        <w:sz w:val="16"/>
      </w:rPr>
      <w:fldChar w:fldCharType="begin"/>
    </w:r>
    <w:r>
      <w:rPr>
        <w:rFonts w:ascii="Consolas" w:eastAsia="Consolas" w:hAnsi="Consolas" w:cs="Consolas"/>
        <w:color w:val="6B7079"/>
        <w:sz w:val="16"/>
      </w:rPr>
      <w:instrText xml:space="preserve"> PAGE </w:instrText>
    </w:r>
    <w:r>
      <w:rPr>
        <w:rFonts w:ascii="Consolas" w:eastAsia="Consolas" w:hAnsi="Consolas" w:cs="Consolas"/>
        <w:color w:val="6B7079"/>
        <w:sz w:val="16"/>
      </w:rPr>
      <w:fldChar w:fldCharType="separate"/>
    </w:r>
    <w:r>
      <w:rPr>
        <w:rFonts w:ascii="Consolas" w:eastAsia="Consolas" w:hAnsi="Consolas" w:cs="Consolas"/>
        <w:color w:val="6B7079"/>
        <w:sz w:val="16"/>
      </w:rPr>
      <w:t>1</w:t>
    </w:r>
    <w:r>
      <w:rPr>
        <w:rFonts w:ascii="Consolas" w:eastAsia="Consolas" w:hAnsi="Consolas" w:cs="Consolas"/>
        <w:color w:val="6B7079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E43628" w14:textId="77777777" w:rsidR="00A928E9" w:rsidRDefault="00A928E9">
      <w:pPr>
        <w:spacing w:after="0" w:line="240" w:lineRule="auto"/>
      </w:pPr>
      <w:r>
        <w:separator/>
      </w:r>
    </w:p>
  </w:footnote>
  <w:footnote w:type="continuationSeparator" w:id="0">
    <w:p w14:paraId="1B33442F" w14:textId="77777777" w:rsidR="00A928E9" w:rsidRDefault="00A928E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1EEEF1" w14:textId="77777777" w:rsidR="00C34D6B" w:rsidRDefault="00282AEC">
    <w:pPr>
      <w:pStyle w:val="a5"/>
      <w:pBdr>
        <w:bottom w:val="single" w:sz="6" w:space="8" w:color="D3CDC1"/>
      </w:pBdr>
      <w:jc w:val="right"/>
    </w:pPr>
    <w:r>
      <w:rPr>
        <w:rFonts w:ascii="Segoe UI" w:eastAsia="微软雅黑" w:hAnsi="Segoe UI" w:cs="Segoe UI"/>
        <w:color w:val="6B7079"/>
        <w:sz w:val="15"/>
      </w:rPr>
      <w:t xml:space="preserve">OpenHull </w:t>
    </w:r>
    <w:r>
      <w:rPr>
        <w:rFonts w:ascii="Segoe UI" w:eastAsia="微软雅黑" w:hAnsi="Segoe UI" w:cs="Segoe UI"/>
        <w:color w:val="6B7079"/>
        <w:sz w:val="15"/>
      </w:rPr>
      <w:t>技术白皮书</w:t>
    </w:r>
    <w:r>
      <w:rPr>
        <w:rFonts w:ascii="Segoe UI" w:eastAsia="微软雅黑" w:hAnsi="Segoe UI" w:cs="Segoe UI"/>
        <w:color w:val="6B7079"/>
        <w:sz w:val="15"/>
      </w:rPr>
      <w:t xml:space="preserve"> · </w:t>
    </w:r>
    <w:r>
      <w:rPr>
        <w:rFonts w:ascii="Segoe UI" w:eastAsia="微软雅黑" w:hAnsi="Segoe UI" w:cs="Segoe UI"/>
        <w:color w:val="6B7079"/>
        <w:sz w:val="15"/>
      </w:rPr>
      <w:t>首个公开版本</w:t>
    </w:r>
    <w:r>
      <w:rPr>
        <w:rFonts w:ascii="Segoe UI" w:eastAsia="微软雅黑" w:hAnsi="Segoe UI" w:cs="Segoe UI"/>
        <w:color w:val="6B7079"/>
        <w:sz w:val="15"/>
      </w:rPr>
      <w:t xml:space="preserve"> v0.2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04609743">
    <w:abstractNumId w:val="8"/>
  </w:num>
  <w:num w:numId="2" w16cid:durableId="699164608">
    <w:abstractNumId w:val="6"/>
  </w:num>
  <w:num w:numId="3" w16cid:durableId="2103062106">
    <w:abstractNumId w:val="5"/>
  </w:num>
  <w:num w:numId="4" w16cid:durableId="1569875993">
    <w:abstractNumId w:val="4"/>
  </w:num>
  <w:num w:numId="5" w16cid:durableId="353698328">
    <w:abstractNumId w:val="7"/>
  </w:num>
  <w:num w:numId="6" w16cid:durableId="333144286">
    <w:abstractNumId w:val="3"/>
  </w:num>
  <w:num w:numId="7" w16cid:durableId="162745112">
    <w:abstractNumId w:val="2"/>
  </w:num>
  <w:num w:numId="8" w16cid:durableId="1624266432">
    <w:abstractNumId w:val="1"/>
  </w:num>
  <w:num w:numId="9" w16cid:durableId="17899305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82AEC"/>
    <w:rsid w:val="0029639D"/>
    <w:rsid w:val="00326F90"/>
    <w:rsid w:val="00526063"/>
    <w:rsid w:val="00594E88"/>
    <w:rsid w:val="006A4D89"/>
    <w:rsid w:val="00A928E9"/>
    <w:rsid w:val="00AA1D8D"/>
    <w:rsid w:val="00B47730"/>
    <w:rsid w:val="00C34D6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F32CB61"/>
  <w14:defaultImageDpi w14:val="300"/>
  <w15:docId w15:val="{E1EC47F6-D7F4-4F93-9F58-EDA614EB41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389" w:lineRule="auto"/>
    </w:pPr>
    <w:rPr>
      <w:rFonts w:ascii="Times New Roman" w:eastAsia="宋体" w:hAnsi="Times New Roman" w:cs="Times New Roman"/>
      <w:color w:val="343941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OHCoverTop">
    <w:name w:val="OH Cover Top"/>
    <w:basedOn w:val="a1"/>
    <w:pPr>
      <w:spacing w:after="40"/>
    </w:pPr>
    <w:rPr>
      <w:rFonts w:ascii="Consolas" w:eastAsia="微软雅黑" w:hAnsi="Consolas" w:cs="Consolas"/>
      <w:color w:val="6B7079"/>
      <w:spacing w:val="20"/>
      <w:sz w:val="15"/>
    </w:rPr>
  </w:style>
  <w:style w:type="paragraph" w:customStyle="1" w:styleId="OHCoverSeries">
    <w:name w:val="OH Cover Series"/>
    <w:basedOn w:val="a1"/>
    <w:pPr>
      <w:spacing w:after="280"/>
    </w:pPr>
    <w:rPr>
      <w:rFonts w:ascii="Consolas" w:eastAsia="微软雅黑" w:hAnsi="Consolas" w:cs="Consolas"/>
      <w:color w:val="8A6A3B"/>
      <w:spacing w:val="30"/>
      <w:sz w:val="18"/>
    </w:rPr>
  </w:style>
  <w:style w:type="paragraph" w:customStyle="1" w:styleId="OHCoverTitle">
    <w:name w:val="OH Cover Title"/>
    <w:basedOn w:val="a1"/>
    <w:pPr>
      <w:spacing w:after="40" w:line="240" w:lineRule="auto"/>
    </w:pPr>
    <w:rPr>
      <w:color w:val="111418"/>
      <w:sz w:val="68"/>
    </w:rPr>
  </w:style>
  <w:style w:type="paragraph" w:customStyle="1" w:styleId="OHCoverCN">
    <w:name w:val="OH Cover CN"/>
    <w:basedOn w:val="a1"/>
    <w:pPr>
      <w:spacing w:after="120"/>
    </w:pPr>
    <w:rPr>
      <w:rFonts w:ascii="Segoe UI" w:eastAsia="微软雅黑" w:hAnsi="Segoe UI" w:cs="Segoe UI"/>
      <w:color w:val="111418"/>
      <w:sz w:val="32"/>
    </w:rPr>
  </w:style>
  <w:style w:type="paragraph" w:customStyle="1" w:styleId="OHCoverSub">
    <w:name w:val="OH Cover Sub"/>
    <w:basedOn w:val="a1"/>
    <w:pPr>
      <w:spacing w:after="80"/>
    </w:pPr>
    <w:rPr>
      <w:rFonts w:ascii="Segoe UI" w:eastAsia="微软雅黑" w:hAnsi="Segoe UI" w:cs="Segoe UI"/>
      <w:sz w:val="22"/>
    </w:rPr>
  </w:style>
  <w:style w:type="paragraph" w:customStyle="1" w:styleId="OHCoverMotto">
    <w:name w:val="OH Cover Motto"/>
    <w:basedOn w:val="a1"/>
    <w:pPr>
      <w:spacing w:after="360"/>
    </w:pPr>
    <w:rPr>
      <w:rFonts w:ascii="Consolas" w:eastAsia="微软雅黑" w:hAnsi="Consolas" w:cs="Consolas"/>
      <w:color w:val="8A6A3B"/>
      <w:spacing w:val="10"/>
      <w:sz w:val="17"/>
    </w:rPr>
  </w:style>
  <w:style w:type="paragraph" w:customStyle="1" w:styleId="OHCoverLede">
    <w:name w:val="OH Cover Lede"/>
    <w:basedOn w:val="a1"/>
    <w:pPr>
      <w:spacing w:after="0" w:line="360" w:lineRule="auto"/>
    </w:pPr>
  </w:style>
  <w:style w:type="paragraph" w:customStyle="1" w:styleId="OHMetaLabel">
    <w:name w:val="OH Meta Label"/>
    <w:basedOn w:val="a1"/>
    <w:pPr>
      <w:spacing w:after="20"/>
    </w:pPr>
    <w:rPr>
      <w:rFonts w:ascii="Segoe UI" w:eastAsia="微软雅黑" w:hAnsi="Segoe UI" w:cs="Segoe UI"/>
      <w:color w:val="6B7079"/>
      <w:spacing w:val="14"/>
      <w:sz w:val="15"/>
    </w:rPr>
  </w:style>
  <w:style w:type="paragraph" w:customStyle="1" w:styleId="OHMetaValue">
    <w:name w:val="OH Meta Value"/>
    <w:basedOn w:val="a1"/>
    <w:pPr>
      <w:spacing w:after="0"/>
    </w:pPr>
    <w:rPr>
      <w:rFonts w:ascii="Consolas" w:eastAsia="微软雅黑" w:hAnsi="Consolas" w:cs="Consolas"/>
      <w:color w:val="111418"/>
      <w:sz w:val="19"/>
    </w:rPr>
  </w:style>
  <w:style w:type="paragraph" w:customStyle="1" w:styleId="OHPartTitle">
    <w:name w:val="OH Part Title"/>
    <w:basedOn w:val="a1"/>
    <w:pPr>
      <w:spacing w:after="200"/>
    </w:pPr>
    <w:rPr>
      <w:rFonts w:ascii="Segoe UI" w:eastAsia="微软雅黑" w:hAnsi="Segoe UI" w:cs="Segoe UI"/>
      <w:color w:val="8A6A3B"/>
      <w:spacing w:val="30"/>
      <w:sz w:val="18"/>
    </w:rPr>
  </w:style>
  <w:style w:type="paragraph" w:customStyle="1" w:styleId="OHAbstract">
    <w:name w:val="OH Abstract"/>
    <w:basedOn w:val="a1"/>
    <w:pPr>
      <w:spacing w:after="120" w:line="384" w:lineRule="auto"/>
      <w:jc w:val="both"/>
    </w:pPr>
    <w:rPr>
      <w:sz w:val="20"/>
    </w:rPr>
  </w:style>
  <w:style w:type="paragraph" w:customStyle="1" w:styleId="OHSecNum">
    <w:name w:val="OH Sec Num"/>
    <w:basedOn w:val="a1"/>
    <w:pPr>
      <w:spacing w:before="440" w:after="60"/>
    </w:pPr>
    <w:rPr>
      <w:rFonts w:ascii="Segoe UI" w:eastAsia="微软雅黑" w:hAnsi="Segoe UI" w:cs="Segoe UI"/>
      <w:color w:val="8A6A3B"/>
      <w:spacing w:val="26"/>
      <w:sz w:val="17"/>
    </w:rPr>
  </w:style>
  <w:style w:type="paragraph" w:customStyle="1" w:styleId="OHSecTitle">
    <w:name w:val="OH Sec Title"/>
    <w:basedOn w:val="a1"/>
    <w:pPr>
      <w:spacing w:after="200" w:line="288" w:lineRule="auto"/>
      <w:contextualSpacing/>
      <w:outlineLvl w:val="0"/>
    </w:pPr>
    <w:rPr>
      <w:rFonts w:ascii="Segoe UI" w:eastAsia="微软雅黑" w:hAnsi="Segoe UI" w:cs="Segoe UI"/>
      <w:b/>
      <w:color w:val="111418"/>
      <w:sz w:val="30"/>
    </w:rPr>
  </w:style>
  <w:style w:type="paragraph" w:customStyle="1" w:styleId="OHSubTitle">
    <w:name w:val="OH Sub Title"/>
    <w:basedOn w:val="a1"/>
    <w:pPr>
      <w:spacing w:before="260" w:after="80"/>
      <w:contextualSpacing/>
      <w:outlineLvl w:val="1"/>
    </w:pPr>
    <w:rPr>
      <w:rFonts w:ascii="Segoe UI" w:eastAsia="微软雅黑" w:hAnsi="Segoe UI" w:cs="Segoe UI"/>
      <w:b/>
      <w:color w:val="111418"/>
      <w:sz w:val="22"/>
    </w:rPr>
  </w:style>
  <w:style w:type="paragraph" w:customStyle="1" w:styleId="OHSubSub">
    <w:name w:val="OH Sub Sub"/>
    <w:basedOn w:val="a1"/>
    <w:pPr>
      <w:spacing w:before="200" w:after="60"/>
      <w:outlineLvl w:val="2"/>
    </w:pPr>
    <w:rPr>
      <w:rFonts w:ascii="Segoe UI" w:eastAsia="微软雅黑" w:hAnsi="Segoe UI" w:cs="Segoe UI"/>
      <w:b/>
      <w:color w:val="111418"/>
      <w:sz w:val="20"/>
    </w:rPr>
  </w:style>
  <w:style w:type="paragraph" w:customStyle="1" w:styleId="OHBody">
    <w:name w:val="OH Body"/>
    <w:basedOn w:val="a1"/>
    <w:pPr>
      <w:ind w:firstLineChars="200" w:firstLine="420"/>
      <w:jc w:val="both"/>
    </w:pPr>
  </w:style>
  <w:style w:type="paragraph" w:customStyle="1" w:styleId="OHBodyFlat">
    <w:name w:val="OH Body Flat"/>
    <w:basedOn w:val="a1"/>
    <w:pPr>
      <w:jc w:val="both"/>
    </w:pPr>
  </w:style>
  <w:style w:type="paragraph" w:customStyle="1" w:styleId="OHLead">
    <w:name w:val="OH Lead"/>
    <w:basedOn w:val="a1"/>
    <w:pPr>
      <w:spacing w:after="160" w:line="379" w:lineRule="auto"/>
      <w:jc w:val="both"/>
    </w:pPr>
    <w:rPr>
      <w:color w:val="111418"/>
      <w:sz w:val="22"/>
    </w:rPr>
  </w:style>
  <w:style w:type="paragraph" w:customStyle="1" w:styleId="OHBullet">
    <w:name w:val="OH Bullet"/>
    <w:basedOn w:val="a1"/>
    <w:pPr>
      <w:spacing w:after="80" w:line="372" w:lineRule="auto"/>
      <w:ind w:left="510" w:hanging="283"/>
      <w:jc w:val="both"/>
    </w:pPr>
  </w:style>
  <w:style w:type="paragraph" w:customStyle="1" w:styleId="OHNote">
    <w:name w:val="OH Note"/>
    <w:basedOn w:val="a1"/>
    <w:pPr>
      <w:spacing w:after="200" w:line="348" w:lineRule="auto"/>
      <w:ind w:left="283"/>
      <w:jc w:val="both"/>
    </w:pPr>
    <w:rPr>
      <w:rFonts w:ascii="楷体" w:eastAsia="楷体" w:hAnsi="楷体" w:cs="楷体"/>
      <w:color w:val="6B7079"/>
      <w:sz w:val="17"/>
    </w:rPr>
  </w:style>
  <w:style w:type="paragraph" w:customStyle="1" w:styleId="OHCode">
    <w:name w:val="OH Code"/>
    <w:basedOn w:val="a1"/>
    <w:pPr>
      <w:spacing w:after="0" w:line="324" w:lineRule="auto"/>
      <w:ind w:left="227" w:right="113"/>
    </w:pPr>
    <w:rPr>
      <w:rFonts w:ascii="Consolas" w:eastAsia="Consolas" w:hAnsi="Consolas" w:cs="Consolas"/>
      <w:color w:val="111418"/>
      <w:sz w:val="17"/>
    </w:rPr>
  </w:style>
  <w:style w:type="paragraph" w:customStyle="1" w:styleId="OHCallout">
    <w:name w:val="OH Callout"/>
    <w:basedOn w:val="a1"/>
    <w:pPr>
      <w:spacing w:after="80" w:line="360" w:lineRule="auto"/>
      <w:ind w:left="255" w:right="113"/>
      <w:jc w:val="both"/>
    </w:pPr>
    <w:rPr>
      <w:sz w:val="19"/>
    </w:rPr>
  </w:style>
  <w:style w:type="paragraph" w:customStyle="1" w:styleId="OHCalloutHd">
    <w:name w:val="OH Callout Hd"/>
    <w:basedOn w:val="a1"/>
    <w:pPr>
      <w:spacing w:after="40"/>
      <w:ind w:left="255"/>
    </w:pPr>
    <w:rPr>
      <w:rFonts w:ascii="Segoe UI" w:eastAsia="微软雅黑" w:hAnsi="Segoe UI" w:cs="Segoe UI"/>
      <w:b/>
      <w:color w:val="1E3A5F"/>
      <w:sz w:val="19"/>
    </w:rPr>
  </w:style>
  <w:style w:type="paragraph" w:customStyle="1" w:styleId="OHCaption">
    <w:name w:val="OH Caption"/>
    <w:basedOn w:val="a1"/>
    <w:pPr>
      <w:spacing w:before="100" w:after="280" w:line="336" w:lineRule="auto"/>
    </w:pPr>
    <w:rPr>
      <w:rFonts w:ascii="黑体" w:eastAsia="黑体" w:hAnsi="黑体" w:cs="黑体"/>
      <w:color w:val="6B7079"/>
      <w:sz w:val="17"/>
    </w:rPr>
  </w:style>
  <w:style w:type="paragraph" w:customStyle="1" w:styleId="OHTabCaption">
    <w:name w:val="OH Tab Caption"/>
    <w:basedOn w:val="a1"/>
    <w:pPr>
      <w:spacing w:before="240" w:after="80" w:line="336" w:lineRule="auto"/>
    </w:pPr>
    <w:rPr>
      <w:rFonts w:ascii="黑体" w:eastAsia="黑体" w:hAnsi="黑体" w:cs="黑体"/>
      <w:color w:val="6B7079"/>
      <w:spacing w:val="16"/>
      <w:sz w:val="17"/>
    </w:rPr>
  </w:style>
  <w:style w:type="paragraph" w:customStyle="1" w:styleId="OHTabHead">
    <w:name w:val="OH Tab Head"/>
    <w:basedOn w:val="a1"/>
    <w:pPr>
      <w:spacing w:after="0" w:line="312" w:lineRule="auto"/>
    </w:pPr>
    <w:rPr>
      <w:rFonts w:ascii="Segoe UI" w:eastAsia="微软雅黑" w:hAnsi="Segoe UI" w:cs="Segoe UI"/>
      <w:b/>
      <w:color w:val="111418"/>
      <w:sz w:val="17"/>
    </w:rPr>
  </w:style>
  <w:style w:type="paragraph" w:customStyle="1" w:styleId="OHTabText">
    <w:name w:val="OH Tab Text"/>
    <w:basedOn w:val="a1"/>
    <w:pPr>
      <w:spacing w:after="0" w:line="324" w:lineRule="auto"/>
    </w:pPr>
    <w:rPr>
      <w:sz w:val="18"/>
    </w:rPr>
  </w:style>
  <w:style w:type="paragraph" w:customStyle="1" w:styleId="OHTabNum">
    <w:name w:val="OH Tab Num"/>
    <w:basedOn w:val="a1"/>
    <w:pPr>
      <w:spacing w:after="0" w:line="324" w:lineRule="auto"/>
      <w:jc w:val="right"/>
    </w:pPr>
    <w:rPr>
      <w:rFonts w:ascii="Consolas" w:eastAsia="Consolas" w:hAnsi="Consolas" w:cs="Consolas"/>
      <w:sz w:val="17"/>
    </w:rPr>
  </w:style>
  <w:style w:type="paragraph" w:customStyle="1" w:styleId="OHCardTitle">
    <w:name w:val="OH Card Title"/>
    <w:basedOn w:val="a1"/>
    <w:pPr>
      <w:spacing w:after="40"/>
    </w:pPr>
    <w:rPr>
      <w:rFonts w:ascii="Segoe UI" w:eastAsia="微软雅黑" w:hAnsi="Segoe UI" w:cs="Segoe UI"/>
      <w:b/>
      <w:color w:val="1E3A5F"/>
      <w:sz w:val="19"/>
    </w:rPr>
  </w:style>
  <w:style w:type="paragraph" w:customStyle="1" w:styleId="OHCardText">
    <w:name w:val="OH Card Text"/>
    <w:basedOn w:val="a1"/>
    <w:pPr>
      <w:spacing w:after="0" w:line="360" w:lineRule="auto"/>
      <w:jc w:val="both"/>
    </w:pPr>
    <w:rPr>
      <w:sz w:val="18"/>
    </w:rPr>
  </w:style>
  <w:style w:type="paragraph" w:customStyle="1" w:styleId="OHPid">
    <w:name w:val="OH Pid"/>
    <w:basedOn w:val="a1"/>
    <w:pPr>
      <w:spacing w:after="0"/>
    </w:pPr>
    <w:rPr>
      <w:rFonts w:ascii="Consolas" w:eastAsia="Consolas" w:hAnsi="Consolas" w:cs="Consolas"/>
      <w:color w:val="8A6A3B"/>
      <w:sz w:val="30"/>
    </w:rPr>
  </w:style>
  <w:style w:type="paragraph" w:customStyle="1" w:styleId="OHTOCL1">
    <w:name w:val="OH TOC L1"/>
    <w:basedOn w:val="a1"/>
    <w:pPr>
      <w:spacing w:after="40" w:line="264" w:lineRule="auto"/>
    </w:pPr>
    <w:rPr>
      <w:rFonts w:ascii="Segoe UI" w:eastAsia="微软雅黑" w:hAnsi="Segoe UI" w:cs="Segoe UI"/>
      <w:color w:val="111418"/>
      <w:sz w:val="20"/>
    </w:rPr>
  </w:style>
  <w:style w:type="paragraph" w:customStyle="1" w:styleId="OHTOCL2">
    <w:name w:val="OH TOC L2"/>
    <w:basedOn w:val="a1"/>
    <w:pPr>
      <w:spacing w:after="40" w:line="264" w:lineRule="auto"/>
      <w:ind w:left="351"/>
    </w:pPr>
    <w:rPr>
      <w:rFonts w:ascii="Segoe UI" w:eastAsia="微软雅黑" w:hAnsi="Segoe UI" w:cs="Segoe UI"/>
      <w:sz w:val="18"/>
    </w:rPr>
  </w:style>
  <w:style w:type="paragraph" w:styleId="TOC1">
    <w:name w:val="toc 1"/>
    <w:basedOn w:val="a1"/>
    <w:next w:val="a1"/>
    <w:autoRedefine/>
    <w:uiPriority w:val="39"/>
    <w:unhideWhenUsed/>
    <w:rsid w:val="00526063"/>
    <w:pPr>
      <w:spacing w:after="40" w:line="264" w:lineRule="auto"/>
    </w:pPr>
    <w:rPr>
      <w:rFonts w:ascii="Segoe UI" w:eastAsia="微软雅黑" w:hAnsi="Segoe UI"/>
      <w:color w:val="111418"/>
      <w:sz w:val="20"/>
    </w:rPr>
  </w:style>
  <w:style w:type="paragraph" w:styleId="TOC2">
    <w:name w:val="toc 2"/>
    <w:basedOn w:val="a1"/>
    <w:next w:val="a1"/>
    <w:autoRedefine/>
    <w:uiPriority w:val="39"/>
    <w:unhideWhenUsed/>
    <w:rsid w:val="00526063"/>
    <w:pPr>
      <w:spacing w:after="40" w:line="264" w:lineRule="auto"/>
      <w:ind w:leftChars="200" w:left="351"/>
    </w:pPr>
    <w:rPr>
      <w:rFonts w:ascii="Segoe UI" w:eastAsia="微软雅黑" w:hAnsi="Segoe UI"/>
      <w:sz w:val="18"/>
    </w:rPr>
  </w:style>
  <w:style w:type="character" w:styleId="aff9">
    <w:name w:val="Hyperlink"/>
    <w:basedOn w:val="a2"/>
    <w:uiPriority w:val="99"/>
    <w:unhideWhenUsed/>
    <w:rsid w:val="0052606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19</Pages>
  <Words>7045</Words>
  <Characters>8807</Characters>
  <Application>Microsoft Office Word</Application>
  <DocSecurity>0</DocSecurity>
  <Lines>489</Lines>
  <Paragraphs>587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15265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OpenHull 技术白皮书 — 首个公开版本 v0.2</dc:title>
  <dc:subject>Agent 编排的参数化船舶初步设计工具链</dc:subject>
  <dc:creator>5777-wq</dc:creator>
  <cp:keywords>ship design; naval architecture; hydrostatics; agent</cp:keywords>
  <dc:description>generated by python-docx</dc:description>
  <cp:lastModifiedBy>王启</cp:lastModifiedBy>
  <cp:revision>3</cp:revision>
  <cp:lastPrinted>2026-09-20T10:36:00Z</cp:lastPrinted>
  <dcterms:created xsi:type="dcterms:W3CDTF">2013-12-23T23:15:00Z</dcterms:created>
  <dcterms:modified xsi:type="dcterms:W3CDTF">2026-09-20T10:36:00Z</dcterms:modified>
  <cp:category/>
</cp:coreProperties>
</file>