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0448" w14:textId="77777777" w:rsidR="00CB65A9" w:rsidRDefault="005E6663">
      <w:pPr>
        <w:pStyle w:val="OHCoverTop"/>
        <w:pBdr>
          <w:top w:val="single" w:sz="12" w:space="8" w:color="111418"/>
        </w:pBdr>
        <w:tabs>
          <w:tab w:val="right" w:pos="9184"/>
        </w:tabs>
        <w:spacing w:after="600"/>
      </w:pPr>
      <w:r>
        <w:rPr>
          <w:rFonts w:eastAsia="Consolas"/>
        </w:rPr>
        <w:t>TECHNICAL WHITEPAPER  /  OPENHULL</w:t>
      </w:r>
      <w:r>
        <w:rPr>
          <w:rFonts w:eastAsia="Consolas"/>
        </w:rPr>
        <w:tab/>
        <w:t>5777-WQ/OPENHULL</w:t>
      </w:r>
    </w:p>
    <w:p w14:paraId="74DC2C13" w14:textId="77777777" w:rsidR="00CB65A9" w:rsidRDefault="005E6663">
      <w:pPr>
        <w:pStyle w:val="OHCoverSeries"/>
      </w:pPr>
      <w:r>
        <w:rPr>
          <w:rFonts w:eastAsia="Consolas"/>
        </w:rPr>
        <w:t>版本 v1.6.0 · 2026-10-02</w:t>
      </w:r>
    </w:p>
    <w:p w14:paraId="3D93C0BA" w14:textId="77777777" w:rsidR="00CB65A9" w:rsidRDefault="005E6663">
      <w:pPr>
        <w:pStyle w:val="OHCoverTitle"/>
      </w:pPr>
      <w:r>
        <w:t>OpenHull</w:t>
      </w:r>
    </w:p>
    <w:p w14:paraId="685561BB" w14:textId="77777777" w:rsidR="00CB65A9" w:rsidRDefault="005E6663">
      <w:pPr>
        <w:pStyle w:val="OHCoverCN"/>
      </w:pPr>
      <w:r>
        <w:t>技术白皮书</w:t>
      </w:r>
    </w:p>
    <w:p w14:paraId="2E932BAF" w14:textId="77777777" w:rsidR="00CB65A9" w:rsidRDefault="005E6663">
      <w:pPr>
        <w:pStyle w:val="OHCoverSub"/>
      </w:pPr>
      <w:r>
        <w:t xml:space="preserve">Agent </w:t>
      </w:r>
      <w:r>
        <w:t>编排的参数化船舶初步设计工具链</w:t>
      </w:r>
    </w:p>
    <w:p w14:paraId="5EFFAFDD" w14:textId="77777777" w:rsidR="00CB65A9" w:rsidRDefault="005E6663">
      <w:pPr>
        <w:pStyle w:val="OHCoverMotto"/>
        <w:spacing w:after="600"/>
      </w:pPr>
      <w:r>
        <w:rPr>
          <w:rFonts w:eastAsia="Consolas"/>
        </w:rPr>
        <w:t>Design the shell that carries it all.</w:t>
      </w:r>
    </w:p>
    <w:p w14:paraId="120AA294" w14:textId="77777777" w:rsidR="00CB65A9" w:rsidRDefault="005E6663">
      <w:pPr>
        <w:pStyle w:val="OHCoverLede"/>
        <w:pBdr>
          <w:left w:val="single" w:sz="16" w:space="10" w:color="8A6A3B"/>
        </w:pBdr>
        <w:ind w:left="283"/>
      </w:pPr>
      <w:r>
        <w:t xml:space="preserve"> </w:t>
      </w:r>
      <w:r>
        <w:t>把船舶初步设计中</w:t>
      </w:r>
      <w:r>
        <w:rPr>
          <w:b/>
        </w:rPr>
        <w:t>能写成公式的部分</w:t>
      </w:r>
      <w:r>
        <w:t>从闭源软件与人工搬运中解放出来，并让每一个输出的数字都能追溯到公开文献里</w:t>
      </w:r>
      <w:r>
        <w:rPr>
          <w:b/>
        </w:rPr>
        <w:t>具体某一页的某一条公式</w:t>
      </w:r>
      <w:r>
        <w:t>。</w:t>
      </w:r>
      <w:r>
        <w:t xml:space="preserve"> </w:t>
      </w:r>
    </w:p>
    <w:p w14:paraId="3D0BD3D1" w14:textId="77777777" w:rsidR="00CB65A9" w:rsidRDefault="00CB65A9">
      <w:pPr>
        <w:spacing w:after="0" w:line="240" w:lineRule="auto"/>
      </w:pPr>
    </w:p>
    <w:p w14:paraId="09C9E0C8" w14:textId="77777777" w:rsidR="00CB65A9" w:rsidRDefault="00CB65A9">
      <w:pPr>
        <w:spacing w:after="3000" w:line="240" w:lineRule="auto"/>
      </w:pPr>
    </w:p>
    <w:tbl>
      <w:tblPr>
        <w:tblW w:w="0" w:type="auto"/>
        <w:tblCellMar>
          <w:top w:w="40" w:type="dxa"/>
          <w:left w:w="0" w:type="dxa"/>
          <w:bottom w:w="40" w:type="dxa"/>
          <w:right w:w="200" w:type="dxa"/>
        </w:tblCellMar>
        <w:tblLook w:val="04A0" w:firstRow="1" w:lastRow="0" w:firstColumn="1" w:lastColumn="0" w:noHBand="0" w:noVBand="1"/>
      </w:tblPr>
      <w:tblGrid>
        <w:gridCol w:w="3061"/>
        <w:gridCol w:w="3061"/>
        <w:gridCol w:w="3061"/>
      </w:tblGrid>
      <w:tr w:rsidR="00CB65A9" w14:paraId="43E38EB7" w14:textId="77777777">
        <w:tc>
          <w:tcPr>
            <w:tcW w:w="3061" w:type="dxa"/>
            <w:tcBorders>
              <w:top w:val="single" w:sz="6" w:space="0" w:color="D3CDC1"/>
            </w:tcBorders>
          </w:tcPr>
          <w:p w14:paraId="20C102B1" w14:textId="77777777" w:rsidR="00CB65A9" w:rsidRDefault="005E6663">
            <w:pPr>
              <w:pStyle w:val="OHMetaLabel"/>
            </w:pPr>
            <w:r>
              <w:t>版本</w:t>
            </w:r>
          </w:p>
        </w:tc>
        <w:tc>
          <w:tcPr>
            <w:tcW w:w="3061" w:type="dxa"/>
            <w:tcBorders>
              <w:top w:val="single" w:sz="6" w:space="0" w:color="D3CDC1"/>
            </w:tcBorders>
          </w:tcPr>
          <w:p w14:paraId="27911652" w14:textId="77777777" w:rsidR="00CB65A9" w:rsidRDefault="005E6663">
            <w:pPr>
              <w:pStyle w:val="OHMetaLabel"/>
            </w:pPr>
            <w:r>
              <w:t>文档日期</w:t>
            </w:r>
          </w:p>
        </w:tc>
        <w:tc>
          <w:tcPr>
            <w:tcW w:w="3061" w:type="dxa"/>
            <w:tcBorders>
              <w:top w:val="single" w:sz="6" w:space="0" w:color="D3CDC1"/>
            </w:tcBorders>
          </w:tcPr>
          <w:p w14:paraId="04120F59" w14:textId="77777777" w:rsidR="00CB65A9" w:rsidRDefault="005E6663">
            <w:pPr>
              <w:pStyle w:val="OHMetaLabel"/>
            </w:pPr>
            <w:r>
              <w:t>许可证</w:t>
            </w:r>
          </w:p>
        </w:tc>
      </w:tr>
      <w:tr w:rsidR="00CB65A9" w14:paraId="2DCD8DE3" w14:textId="77777777">
        <w:tc>
          <w:tcPr>
            <w:tcW w:w="3061" w:type="dxa"/>
            <w:tcBorders>
              <w:top w:val="single" w:sz="6" w:space="0" w:color="D3CDC1"/>
            </w:tcBorders>
          </w:tcPr>
          <w:p w14:paraId="0BE6E3F7" w14:textId="77777777" w:rsidR="00CB65A9" w:rsidRDefault="005E6663">
            <w:pPr>
              <w:pStyle w:val="OHMetaValue"/>
            </w:pPr>
            <w:r>
              <w:rPr>
                <w:rFonts w:eastAsia="Consolas"/>
              </w:rPr>
              <w:t>v1.6.0</w:t>
            </w:r>
          </w:p>
        </w:tc>
        <w:tc>
          <w:tcPr>
            <w:tcW w:w="3061" w:type="dxa"/>
            <w:tcBorders>
              <w:top w:val="single" w:sz="6" w:space="0" w:color="D3CDC1"/>
            </w:tcBorders>
          </w:tcPr>
          <w:p w14:paraId="33C43A45" w14:textId="77777777" w:rsidR="00CB65A9" w:rsidRDefault="005E6663">
            <w:pPr>
              <w:pStyle w:val="OHMetaValue"/>
            </w:pPr>
            <w:r>
              <w:rPr>
                <w:rFonts w:eastAsia="Consolas"/>
              </w:rPr>
              <w:t>2026-10-02</w:t>
            </w:r>
          </w:p>
        </w:tc>
        <w:tc>
          <w:tcPr>
            <w:tcW w:w="3061" w:type="dxa"/>
            <w:tcBorders>
              <w:top w:val="single" w:sz="6" w:space="0" w:color="D3CDC1"/>
            </w:tcBorders>
          </w:tcPr>
          <w:p w14:paraId="09FC441C" w14:textId="77777777" w:rsidR="00CB65A9" w:rsidRDefault="005E6663">
            <w:pPr>
              <w:pStyle w:val="OHMetaValue"/>
            </w:pPr>
            <w:r>
              <w:rPr>
                <w:rFonts w:eastAsia="Consolas"/>
              </w:rPr>
              <w:t>MIT</w:t>
            </w:r>
          </w:p>
        </w:tc>
      </w:tr>
      <w:tr w:rsidR="00CB65A9" w14:paraId="451C744A" w14:textId="77777777">
        <w:tc>
          <w:tcPr>
            <w:tcW w:w="3061" w:type="dxa"/>
            <w:tcBorders>
              <w:top w:val="single" w:sz="6" w:space="0" w:color="D3CDC1"/>
            </w:tcBorders>
          </w:tcPr>
          <w:p w14:paraId="41C8FB48" w14:textId="77777777" w:rsidR="00CB65A9" w:rsidRDefault="005E6663">
            <w:pPr>
              <w:pStyle w:val="OHMetaLabel"/>
            </w:pPr>
            <w:r>
              <w:t>运行环境</w:t>
            </w:r>
          </w:p>
        </w:tc>
        <w:tc>
          <w:tcPr>
            <w:tcW w:w="3061" w:type="dxa"/>
            <w:tcBorders>
              <w:top w:val="single" w:sz="6" w:space="0" w:color="D3CDC1"/>
            </w:tcBorders>
          </w:tcPr>
          <w:p w14:paraId="565CCD60" w14:textId="77777777" w:rsidR="00CB65A9" w:rsidRDefault="005E6663">
            <w:pPr>
              <w:pStyle w:val="OHMetaLabel"/>
            </w:pPr>
            <w:r>
              <w:t>测试状态</w:t>
            </w:r>
          </w:p>
        </w:tc>
        <w:tc>
          <w:tcPr>
            <w:tcW w:w="3061" w:type="dxa"/>
            <w:tcBorders>
              <w:top w:val="single" w:sz="6" w:space="0" w:color="D3CDC1"/>
            </w:tcBorders>
          </w:tcPr>
          <w:p w14:paraId="413FBC02" w14:textId="77777777" w:rsidR="00CB65A9" w:rsidRDefault="005E6663">
            <w:pPr>
              <w:pStyle w:val="OHMetaLabel"/>
            </w:pPr>
            <w:r>
              <w:t>运行依赖</w:t>
            </w:r>
          </w:p>
        </w:tc>
      </w:tr>
      <w:tr w:rsidR="00CB65A9" w14:paraId="49B98790" w14:textId="77777777">
        <w:tc>
          <w:tcPr>
            <w:tcW w:w="3061" w:type="dxa"/>
            <w:tcBorders>
              <w:top w:val="single" w:sz="6" w:space="0" w:color="D3CDC1"/>
            </w:tcBorders>
          </w:tcPr>
          <w:p w14:paraId="6FA6135F" w14:textId="77777777" w:rsidR="00CB65A9" w:rsidRDefault="005E6663">
            <w:pPr>
              <w:pStyle w:val="OHMetaValue"/>
            </w:pPr>
            <w:r>
              <w:rPr>
                <w:rFonts w:eastAsia="Consolas"/>
              </w:rPr>
              <w:t>Python ≥ 3.11</w:t>
            </w:r>
          </w:p>
        </w:tc>
        <w:tc>
          <w:tcPr>
            <w:tcW w:w="3061" w:type="dxa"/>
            <w:tcBorders>
              <w:top w:val="single" w:sz="6" w:space="0" w:color="D3CDC1"/>
            </w:tcBorders>
          </w:tcPr>
          <w:p w14:paraId="51421135" w14:textId="77777777" w:rsidR="00CB65A9" w:rsidRDefault="005E6663">
            <w:pPr>
              <w:pStyle w:val="OHMetaValue"/>
            </w:pPr>
            <w:r>
              <w:rPr>
                <w:rFonts w:eastAsia="Consolas"/>
              </w:rPr>
              <w:t>459 passed</w:t>
            </w:r>
          </w:p>
        </w:tc>
        <w:tc>
          <w:tcPr>
            <w:tcW w:w="3061" w:type="dxa"/>
            <w:tcBorders>
              <w:top w:val="single" w:sz="6" w:space="0" w:color="D3CDC1"/>
            </w:tcBorders>
          </w:tcPr>
          <w:p w14:paraId="6E9AF518" w14:textId="77777777" w:rsidR="00CB65A9" w:rsidRDefault="005E6663">
            <w:pPr>
              <w:pStyle w:val="OHMetaValue"/>
            </w:pPr>
            <w:r>
              <w:rPr>
                <w:rFonts w:eastAsia="Consolas"/>
              </w:rPr>
              <w:t>4 项（+1 可选）</w:t>
            </w:r>
          </w:p>
        </w:tc>
      </w:tr>
    </w:tbl>
    <w:p w14:paraId="6D92843D" w14:textId="77777777" w:rsidR="00CB65A9" w:rsidRDefault="005E6663">
      <w:r>
        <w:br w:type="page"/>
      </w:r>
    </w:p>
    <w:p w14:paraId="28E80BB4" w14:textId="77777777" w:rsidR="00CB65A9" w:rsidRDefault="005E6663">
      <w:pPr>
        <w:pStyle w:val="OHPartTitle"/>
        <w:pBdr>
          <w:bottom w:val="single" w:sz="6" w:space="6" w:color="D3CDC1"/>
        </w:pBdr>
      </w:pPr>
      <w:r>
        <w:lastRenderedPageBreak/>
        <w:t>摘要</w:t>
      </w:r>
      <w:r>
        <w:t xml:space="preserve"> / Executive Summary</w:t>
      </w:r>
    </w:p>
    <w:p w14:paraId="6915AF76" w14:textId="77777777" w:rsidR="00CB65A9" w:rsidRDefault="005E6663">
      <w:pPr>
        <w:pStyle w:val="OHAbstract"/>
      </w:pPr>
      <w:r>
        <w:t xml:space="preserve"> OpenHull </w:t>
      </w:r>
      <w:r>
        <w:t>是一个开源（</w:t>
      </w:r>
      <w:r>
        <w:t>MIT</w:t>
      </w:r>
      <w:r>
        <w:t>）的参数化船舶初步设计工具链。输入一份</w:t>
      </w:r>
      <w:r>
        <w:t xml:space="preserve"> YAML </w:t>
      </w:r>
      <w:r>
        <w:t>设计任务书</w:t>
      </w:r>
      <w:r>
        <w:t>——</w:t>
      </w:r>
      <w:r>
        <w:t>船型、载重吨、服务航速、航区、吃水</w:t>
      </w:r>
      <w:r>
        <w:t>——</w:t>
      </w:r>
      <w:r>
        <w:t>流水线产出主尺度方案、静水力表、型线型值表与分层</w:t>
      </w:r>
      <w:r>
        <w:t xml:space="preserve"> DXF</w:t>
      </w:r>
      <w:r>
        <w:t>、大倾角稳性与</w:t>
      </w:r>
      <w:r>
        <w:t xml:space="preserve"> IMO </w:t>
      </w:r>
      <w:r>
        <w:t>完整稳性衡准判定、干舷校核、阻力与推进估算、螺旋桨设计、设计空间扫描与帕累托前沿、耐波性与波浪失速估算，以及一份中文设计报告。整条链路可由</w:t>
      </w:r>
      <w:r>
        <w:t xml:space="preserve"> AI </w:t>
      </w:r>
      <w:r>
        <w:t>智能体编排，也可以被工程师当作普通</w:t>
      </w:r>
      <w:r>
        <w:t xml:space="preserve"> Python </w:t>
      </w:r>
      <w:r>
        <w:t>库调用。</w:t>
      </w:r>
      <w:r>
        <w:t xml:space="preserve"> </w:t>
      </w:r>
    </w:p>
    <w:p w14:paraId="7FF92F1C" w14:textId="77777777" w:rsidR="00CB65A9" w:rsidRDefault="005E6663">
      <w:pPr>
        <w:pStyle w:val="OHAbstract"/>
      </w:pPr>
      <w:r>
        <w:t xml:space="preserve"> </w:t>
      </w:r>
      <w:r>
        <w:t>本项目的核心主张不在于算法本身</w:t>
      </w:r>
      <w:r>
        <w:t>——</w:t>
      </w:r>
      <w:r>
        <w:t>所用的经验公式全部来自公开教材、国际规范与半世纪前的试验报告，没有一条是自创的。主张在于</w:t>
      </w:r>
      <w:r>
        <w:rPr>
          <w:b/>
        </w:rPr>
        <w:t>工程化的可信度</w:t>
      </w:r>
      <w:r>
        <w:t>：每一条公式必须先进入</w:t>
      </w:r>
      <w:r>
        <w:t>"</w:t>
      </w:r>
      <w:r>
        <w:t>公式白名单</w:t>
      </w:r>
      <w:r>
        <w:t>"</w:t>
      </w:r>
      <w:r>
        <w:t>才能被实现，并附上书名、章节与公式号；每一次验收只认公开基准船的出版数字或独立互检；每一处近似与循环论证都写在明处；</w:t>
      </w:r>
      <w:r>
        <w:rPr>
          <w:b/>
        </w:rPr>
        <w:t>超出适用范围的输入一律声明式拒绝，而不是静默外推</w:t>
      </w:r>
      <w:r>
        <w:t>。</w:t>
      </w:r>
      <w:r>
        <w:t xml:space="preserve"> </w:t>
      </w:r>
    </w:p>
    <w:p w14:paraId="15913EEF" w14:textId="77777777" w:rsidR="00CB65A9" w:rsidRDefault="005E6663">
      <w:pPr>
        <w:pStyle w:val="OHAbstract"/>
      </w:pPr>
      <w:r>
        <w:t xml:space="preserve"> </w:t>
      </w:r>
      <w:r>
        <w:t>路线图的五个阶段已全部交付（</w:t>
      </w:r>
      <w:r>
        <w:t>v1.0.0</w:t>
      </w:r>
      <w:r>
        <w:t>，</w:t>
      </w:r>
      <w:r>
        <w:t>2026-09-23</w:t>
      </w:r>
      <w:r>
        <w:t>），当前版本为</w:t>
      </w:r>
      <w:r>
        <w:t xml:space="preserve"> v1.6.0</w:t>
      </w:r>
      <w:r>
        <w:t>，</w:t>
      </w:r>
      <w:r>
        <w:t xml:space="preserve"> 459 </w:t>
      </w:r>
      <w:r>
        <w:t>项测试全绿。主线以日本</w:t>
      </w:r>
      <w:r>
        <w:t xml:space="preserve"> NMRI </w:t>
      </w:r>
      <w:r>
        <w:t>公开基准船</w:t>
      </w:r>
      <w:r>
        <w:t xml:space="preserve"> JBC </w:t>
      </w:r>
      <w:r>
        <w:t>验收：排水体积误差</w:t>
      </w:r>
      <w:r>
        <w:t xml:space="preserve"> </w:t>
      </w:r>
      <w:r>
        <w:rPr>
          <w:b/>
        </w:rPr>
        <w:t>+0.21 %</w:t>
      </w:r>
      <w:r>
        <w:t>（容差</w:t>
      </w:r>
      <w:r>
        <w:t xml:space="preserve"> ±1 %</w:t>
      </w:r>
      <w:r>
        <w:t>）、</w:t>
      </w:r>
      <w:r>
        <w:t xml:space="preserve">KM </w:t>
      </w:r>
      <w:r>
        <w:rPr>
          <w:b/>
        </w:rPr>
        <w:t>+0.000 %</w:t>
      </w:r>
      <w:r>
        <w:t>（</w:t>
      </w:r>
      <w:r>
        <w:t>±2 %</w:t>
      </w:r>
      <w:r>
        <w:t>）、方形系数</w:t>
      </w:r>
      <w:r>
        <w:t xml:space="preserve"> </w:t>
      </w:r>
      <w:r>
        <w:rPr>
          <w:b/>
        </w:rPr>
        <w:t>+0.0018</w:t>
      </w:r>
      <w:r>
        <w:t>（</w:t>
      </w:r>
      <w:r>
        <w:t>±0.005</w:t>
      </w:r>
      <w:r>
        <w:t>）。其余各环节分别钉在</w:t>
      </w:r>
      <w:r>
        <w:t xml:space="preserve"> DTMB Report 1712 </w:t>
      </w:r>
      <w:r>
        <w:t>的实测自航数据、</w:t>
      </w:r>
      <w:r>
        <w:t xml:space="preserve">NMRI MP687 </w:t>
      </w:r>
      <w:r>
        <w:t>螺旋桨敞水实测、</w:t>
      </w:r>
      <w:r>
        <w:t xml:space="preserve"> Holtrop–Mennen (1982) </w:t>
      </w:r>
      <w:r>
        <w:t>论文算例、</w:t>
      </w:r>
      <w:r>
        <w:t xml:space="preserve">Journée (1992) </w:t>
      </w:r>
      <w:r>
        <w:t>耐波性数据表与一系列书内算例上</w:t>
      </w:r>
      <w:r>
        <w:t>——</w:t>
      </w:r>
      <w:r>
        <w:rPr>
          <w:b/>
        </w:rPr>
        <w:t xml:space="preserve">Holtrop–Mennen </w:t>
      </w:r>
      <w:r>
        <w:rPr>
          <w:b/>
        </w:rPr>
        <w:t>算例的</w:t>
      </w:r>
      <w:r>
        <w:rPr>
          <w:b/>
        </w:rPr>
        <w:t xml:space="preserve"> 20 </w:t>
      </w:r>
      <w:r>
        <w:rPr>
          <w:b/>
        </w:rPr>
        <w:t>个印刷量逐位复现</w:t>
      </w:r>
      <w:r>
        <w:t>。</w:t>
      </w:r>
      <w:r>
        <w:t xml:space="preserve"> </w:t>
      </w:r>
    </w:p>
    <w:p w14:paraId="002810BF" w14:textId="77777777" w:rsidR="00CB65A9" w:rsidRDefault="005E6663">
      <w:pPr>
        <w:pStyle w:val="OHPartTitle"/>
        <w:pBdr>
          <w:bottom w:val="single" w:sz="6" w:space="6" w:color="D3CDC1"/>
        </w:pBdr>
        <w:spacing w:before="520"/>
      </w:pPr>
      <w:r>
        <w:t>目录</w:t>
      </w:r>
      <w:r>
        <w:t xml:space="preserve"> / CONTENTS</w:t>
      </w:r>
    </w:p>
    <w:p w14:paraId="5CDF0587" w14:textId="56F6A5A3" w:rsidR="00C407AB" w:rsidRDefault="005E6663">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r>
        <w:rPr>
          <w:rFonts w:cs="Segoe UI"/>
          <w:sz w:val="19"/>
        </w:rPr>
        <w:fldChar w:fldCharType="begin"/>
      </w:r>
      <w:r>
        <w:rPr>
          <w:rFonts w:cs="Segoe UI"/>
          <w:sz w:val="19"/>
        </w:rPr>
        <w:instrText xml:space="preserve"> TOC \o "1-2" \h \z \u </w:instrText>
      </w:r>
      <w:r>
        <w:rPr>
          <w:rFonts w:cs="Segoe UI"/>
          <w:sz w:val="19"/>
        </w:rPr>
        <w:fldChar w:fldCharType="separate"/>
      </w:r>
      <w:hyperlink w:anchor="_Toc241832942" w:history="1">
        <w:r w:rsidR="00C407AB" w:rsidRPr="00A2292D">
          <w:rPr>
            <w:rStyle w:val="aff9"/>
            <w:noProof/>
          </w:rPr>
          <w:t>问题：初步设计中的三重断裂</w:t>
        </w:r>
        <w:r w:rsidR="00C407AB">
          <w:rPr>
            <w:rFonts w:hint="eastAsia"/>
            <w:noProof/>
            <w:webHidden/>
          </w:rPr>
          <w:tab/>
        </w:r>
        <w:r w:rsidR="00C407AB">
          <w:rPr>
            <w:rFonts w:hint="eastAsia"/>
            <w:noProof/>
            <w:webHidden/>
          </w:rPr>
          <w:fldChar w:fldCharType="begin"/>
        </w:r>
        <w:r w:rsidR="00C407AB">
          <w:rPr>
            <w:rFonts w:hint="eastAsia"/>
            <w:noProof/>
            <w:webHidden/>
          </w:rPr>
          <w:instrText xml:space="preserve"> </w:instrText>
        </w:r>
        <w:r w:rsidR="00C407AB">
          <w:rPr>
            <w:noProof/>
            <w:webHidden/>
          </w:rPr>
          <w:instrText>PAGEREF _Toc241832942 \h</w:instrText>
        </w:r>
        <w:r w:rsidR="00C407AB">
          <w:rPr>
            <w:rFonts w:hint="eastAsia"/>
            <w:noProof/>
            <w:webHidden/>
          </w:rPr>
          <w:instrText xml:space="preserve"> </w:instrText>
        </w:r>
        <w:r w:rsidR="00C407AB">
          <w:rPr>
            <w:rFonts w:hint="eastAsia"/>
            <w:noProof/>
            <w:webHidden/>
          </w:rPr>
        </w:r>
        <w:r w:rsidR="00C407AB">
          <w:rPr>
            <w:rFonts w:hint="eastAsia"/>
            <w:noProof/>
            <w:webHidden/>
          </w:rPr>
          <w:fldChar w:fldCharType="separate"/>
        </w:r>
        <w:r w:rsidR="00C407AB">
          <w:rPr>
            <w:noProof/>
            <w:webHidden/>
          </w:rPr>
          <w:t>4</w:t>
        </w:r>
        <w:r w:rsidR="00C407AB">
          <w:rPr>
            <w:rFonts w:hint="eastAsia"/>
            <w:noProof/>
            <w:webHidden/>
          </w:rPr>
          <w:fldChar w:fldCharType="end"/>
        </w:r>
      </w:hyperlink>
    </w:p>
    <w:p w14:paraId="72E3FE99" w14:textId="7979EFD1"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43" w:history="1">
        <w:r w:rsidRPr="00A2292D">
          <w:rPr>
            <w:rStyle w:val="aff9"/>
            <w:noProof/>
          </w:rPr>
          <w:t xml:space="preserve">1.1 </w:t>
        </w:r>
        <w:r w:rsidRPr="00A2292D">
          <w:rPr>
            <w:rStyle w:val="aff9"/>
            <w:noProof/>
          </w:rPr>
          <w:t>知识是公开的，工具是闭源的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AB1A16" w14:textId="44989F65"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44" w:history="1">
        <w:r w:rsidRPr="00A2292D">
          <w:rPr>
            <w:rStyle w:val="aff9"/>
            <w:noProof/>
          </w:rPr>
          <w:t xml:space="preserve">1.2 </w:t>
        </w:r>
        <w:r w:rsidRPr="00A2292D">
          <w:rPr>
            <w:rStyle w:val="aff9"/>
            <w:noProof/>
          </w:rPr>
          <w:t>数据在软件之间靠人手搬运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214840D" w14:textId="455EBC6A"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45" w:history="1">
        <w:r w:rsidRPr="00A2292D">
          <w:rPr>
            <w:rStyle w:val="aff9"/>
            <w:noProof/>
          </w:rPr>
          <w:t xml:space="preserve">1.3 </w:t>
        </w:r>
        <w:r w:rsidRPr="00A2292D">
          <w:rPr>
            <w:rStyle w:val="aff9"/>
            <w:noProof/>
          </w:rPr>
          <w:t>可追溯性缺失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1ABA31" w14:textId="6612DF52"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46" w:history="1">
        <w:r w:rsidRPr="00A2292D">
          <w:rPr>
            <w:rStyle w:val="aff9"/>
            <w:noProof/>
          </w:rPr>
          <w:t>设计立场：四条原则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65D0FA" w14:textId="23AD577F"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47" w:history="1">
        <w:r w:rsidRPr="00A2292D">
          <w:rPr>
            <w:rStyle w:val="aff9"/>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0EE54E" w14:textId="1550A234"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48" w:history="1">
        <w:r w:rsidRPr="00A2292D">
          <w:rPr>
            <w:rStyle w:val="aff9"/>
            <w:noProof/>
          </w:rPr>
          <w:t xml:space="preserve">3.1 </w:t>
        </w:r>
        <w:r w:rsidRPr="00A2292D">
          <w:rPr>
            <w:rStyle w:val="aff9"/>
            <w:noProof/>
          </w:rPr>
          <w:t>任务书即输入契约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7FBD0C" w14:textId="2051C6FE"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49" w:history="1">
        <w:r w:rsidRPr="00A2292D">
          <w:rPr>
            <w:rStyle w:val="aff9"/>
            <w:noProof/>
          </w:rPr>
          <w:t xml:space="preserve">3.2 </w:t>
        </w:r>
        <w:r w:rsidRPr="00A2292D">
          <w:rPr>
            <w:rStyle w:val="aff9"/>
            <w:noProof/>
          </w:rPr>
          <w:t>算法作为数据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6845BCA" w14:textId="01058C5F"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0" w:history="1">
        <w:r w:rsidRPr="00A2292D">
          <w:rPr>
            <w:rStyle w:val="aff9"/>
            <w:noProof/>
          </w:rPr>
          <w:t xml:space="preserve">3.3 </w:t>
        </w:r>
        <w:r w:rsidRPr="00A2292D">
          <w:rPr>
            <w:rStyle w:val="aff9"/>
            <w:noProof/>
          </w:rPr>
          <w:t>拒绝是一等公民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EC2138D" w14:textId="4D37FA11"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1" w:history="1">
        <w:r w:rsidRPr="00A2292D">
          <w:rPr>
            <w:rStyle w:val="aff9"/>
            <w:noProof/>
          </w:rPr>
          <w:t xml:space="preserve">3.4 </w:t>
        </w:r>
        <w:r w:rsidRPr="00A2292D">
          <w:rPr>
            <w:rStyle w:val="aff9"/>
            <w:noProof/>
          </w:rPr>
          <w:t>报错也要讲道理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74C06C" w14:textId="327CEC91"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52" w:history="1">
        <w:r w:rsidRPr="00A2292D">
          <w:rPr>
            <w:rStyle w:val="aff9"/>
            <w:noProof/>
          </w:rPr>
          <w:t>技术路径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06AB8E" w14:textId="0A0274C0"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3" w:history="1">
        <w:r w:rsidRPr="00A2292D">
          <w:rPr>
            <w:rStyle w:val="aff9"/>
            <w:noProof/>
          </w:rPr>
          <w:t xml:space="preserve">4.1 </w:t>
        </w:r>
        <w:r w:rsidRPr="00A2292D">
          <w:rPr>
            <w:rStyle w:val="aff9"/>
            <w:noProof/>
          </w:rPr>
          <w:t>重量</w:t>
        </w:r>
        <w:r w:rsidRPr="00A2292D">
          <w:rPr>
            <w:rStyle w:val="aff9"/>
            <w:noProof/>
          </w:rPr>
          <w:t>—</w:t>
        </w:r>
        <w:r w:rsidRPr="00A2292D">
          <w:rPr>
            <w:rStyle w:val="aff9"/>
            <w:noProof/>
          </w:rPr>
          <w:t>浮力平衡与吃水策略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2F02287" w14:textId="59FAFCBD"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4" w:history="1">
        <w:r w:rsidRPr="00A2292D">
          <w:rPr>
            <w:rStyle w:val="aff9"/>
            <w:noProof/>
          </w:rPr>
          <w:t xml:space="preserve">4.2 </w:t>
        </w:r>
        <w:r w:rsidRPr="00A2292D">
          <w:rPr>
            <w:rStyle w:val="aff9"/>
            <w:noProof/>
          </w:rPr>
          <w:t>型线生成：从母型船变换，而不是从零生成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1697ADE" w14:textId="0EC0F542"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5" w:history="1">
        <w:r w:rsidRPr="00A2292D">
          <w:rPr>
            <w:rStyle w:val="aff9"/>
            <w:noProof/>
          </w:rPr>
          <w:t xml:space="preserve">4.3 </w:t>
        </w:r>
        <w:r w:rsidRPr="00A2292D">
          <w:rPr>
            <w:rStyle w:val="aff9"/>
            <w:noProof/>
          </w:rPr>
          <w:t>静水力与稳性：内核自实现，不用黑箱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9B9115" w14:textId="22076CD9"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6" w:history="1">
        <w:r w:rsidRPr="00A2292D">
          <w:rPr>
            <w:rStyle w:val="aff9"/>
            <w:noProof/>
          </w:rPr>
          <w:t xml:space="preserve">4.4 </w:t>
        </w:r>
        <w:r w:rsidRPr="00A2292D">
          <w:rPr>
            <w:rStyle w:val="aff9"/>
            <w:noProof/>
          </w:rPr>
          <w:t>阻力与推进：两条方法线，各自守边界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19A4D3" w14:textId="7C45543E"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7" w:history="1">
        <w:r w:rsidRPr="00A2292D">
          <w:rPr>
            <w:rStyle w:val="aff9"/>
            <w:noProof/>
          </w:rPr>
          <w:t xml:space="preserve">4.5 </w:t>
        </w:r>
        <w:r w:rsidRPr="00A2292D">
          <w:rPr>
            <w:rStyle w:val="aff9"/>
            <w:noProof/>
          </w:rPr>
          <w:t>螺旋桨：图谱回归与空泡校核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D51675" w14:textId="2B0D3138"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8" w:history="1">
        <w:r w:rsidRPr="00A2292D">
          <w:rPr>
            <w:rStyle w:val="aff9"/>
            <w:noProof/>
          </w:rPr>
          <w:t xml:space="preserve">4.6 </w:t>
        </w:r>
        <w:r w:rsidRPr="00A2292D">
          <w:rPr>
            <w:rStyle w:val="aff9"/>
            <w:noProof/>
          </w:rPr>
          <w:t>设计空间：扫描、逐级拒绝与帕累托前沿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4CB5E3F" w14:textId="32627D6E"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59" w:history="1">
        <w:r w:rsidRPr="00A2292D">
          <w:rPr>
            <w:rStyle w:val="aff9"/>
            <w:noProof/>
          </w:rPr>
          <w:t xml:space="preserve">4.7 </w:t>
        </w:r>
        <w:r w:rsidRPr="00A2292D">
          <w:rPr>
            <w:rStyle w:val="aff9"/>
            <w:noProof/>
          </w:rPr>
          <w:t>耐波性与波浪失速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8EB6542" w14:textId="548518E2"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0" w:history="1">
        <w:r w:rsidRPr="00A2292D">
          <w:rPr>
            <w:rStyle w:val="aff9"/>
            <w:noProof/>
          </w:rPr>
          <w:t xml:space="preserve">4.8 </w:t>
        </w:r>
        <w:r w:rsidRPr="00A2292D">
          <w:rPr>
            <w:rStyle w:val="aff9"/>
            <w:noProof/>
          </w:rPr>
          <w:t>数值光顺检查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9989507" w14:textId="708B6DBB"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61" w:history="1">
        <w:r w:rsidRPr="00A2292D">
          <w:rPr>
            <w:rStyle w:val="aff9"/>
            <w:noProof/>
          </w:rPr>
          <w:t>验证体系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9A17B7" w14:textId="2D36D143"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2" w:history="1">
        <w:r w:rsidRPr="00A2292D">
          <w:rPr>
            <w:rStyle w:val="aff9"/>
            <w:noProof/>
          </w:rPr>
          <w:t xml:space="preserve">5.1 </w:t>
        </w:r>
        <w:r w:rsidRPr="00A2292D">
          <w:rPr>
            <w:rStyle w:val="aff9"/>
            <w:noProof/>
          </w:rPr>
          <w:t>锚点分层：不同强度的证据不能混用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8CB028" w14:textId="3E715072"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3" w:history="1">
        <w:r w:rsidRPr="00A2292D">
          <w:rPr>
            <w:rStyle w:val="aff9"/>
            <w:noProof/>
          </w:rPr>
          <w:t xml:space="preserve">5.2 </w:t>
        </w:r>
        <w:r w:rsidRPr="00A2292D">
          <w:rPr>
            <w:rStyle w:val="aff9"/>
            <w:noProof/>
          </w:rPr>
          <w:t>主尺度与静水力（阶段</w:t>
        </w:r>
        <w:r w:rsidRPr="00A2292D">
          <w:rPr>
            <w:rStyle w:val="aff9"/>
            <w:noProof/>
          </w:rPr>
          <w:t xml:space="preserve"> 1–2</w:t>
        </w:r>
        <w:r w:rsidRPr="00A2292D">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F4EBEED" w14:textId="44899D05"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4" w:history="1">
        <w:r w:rsidRPr="00A2292D">
          <w:rPr>
            <w:rStyle w:val="aff9"/>
            <w:noProof/>
          </w:rPr>
          <w:t xml:space="preserve">5.3 </w:t>
        </w:r>
        <w:r w:rsidRPr="00A2292D">
          <w:rPr>
            <w:rStyle w:val="aff9"/>
            <w:noProof/>
          </w:rPr>
          <w:t>稳性与衡准（阶段</w:t>
        </w:r>
        <w:r w:rsidRPr="00A2292D">
          <w:rPr>
            <w:rStyle w:val="aff9"/>
            <w:noProof/>
          </w:rPr>
          <w:t xml:space="preserve"> 3</w:t>
        </w:r>
        <w:r w:rsidRPr="00A2292D">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AFF867B" w14:textId="7F34FF09"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5" w:history="1">
        <w:r w:rsidRPr="00A2292D">
          <w:rPr>
            <w:rStyle w:val="aff9"/>
            <w:noProof/>
          </w:rPr>
          <w:t xml:space="preserve">5.4 </w:t>
        </w:r>
        <w:r w:rsidRPr="00A2292D">
          <w:rPr>
            <w:rStyle w:val="aff9"/>
            <w:noProof/>
          </w:rPr>
          <w:t>阻力、推进与螺旋桨（阶段</w:t>
        </w:r>
        <w:r w:rsidRPr="00A2292D">
          <w:rPr>
            <w:rStyle w:val="aff9"/>
            <w:noProof/>
          </w:rPr>
          <w:t xml:space="preserve"> 3</w:t>
        </w:r>
        <w:r w:rsidRPr="00A2292D">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7D6E43D" w14:textId="53E02EE4"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6" w:history="1">
        <w:r w:rsidRPr="00A2292D">
          <w:rPr>
            <w:rStyle w:val="aff9"/>
            <w:noProof/>
          </w:rPr>
          <w:t xml:space="preserve">5.5 </w:t>
        </w:r>
        <w:r w:rsidRPr="00A2292D">
          <w:rPr>
            <w:rStyle w:val="aff9"/>
            <w:noProof/>
          </w:rPr>
          <w:t>耐波性与失速（阶段</w:t>
        </w:r>
        <w:r w:rsidRPr="00A2292D">
          <w:rPr>
            <w:rStyle w:val="aff9"/>
            <w:noProof/>
          </w:rPr>
          <w:t xml:space="preserve"> 3.8</w:t>
        </w:r>
        <w:r w:rsidRPr="00A2292D">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FEE3E9" w14:textId="25FAD637"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7" w:history="1">
        <w:r w:rsidRPr="00A2292D">
          <w:rPr>
            <w:rStyle w:val="aff9"/>
            <w:noProof/>
          </w:rPr>
          <w:t xml:space="preserve">5.6 </w:t>
        </w:r>
        <w:r w:rsidRPr="00A2292D">
          <w:rPr>
            <w:rStyle w:val="aff9"/>
            <w:noProof/>
          </w:rPr>
          <w:t>端到端链路与</w:t>
        </w:r>
        <w:r w:rsidRPr="00A2292D">
          <w:rPr>
            <w:rStyle w:val="aff9"/>
            <w:noProof/>
          </w:rPr>
          <w:t xml:space="preserve"> 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27A1CEA" w14:textId="3D835E3B"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68" w:history="1">
        <w:r w:rsidRPr="00A2292D">
          <w:rPr>
            <w:rStyle w:val="aff9"/>
            <w:noProof/>
          </w:rPr>
          <w:t xml:space="preserve">5.7 </w:t>
        </w:r>
        <w:r w:rsidRPr="00A2292D">
          <w:rPr>
            <w:rStyle w:val="aff9"/>
            <w:noProof/>
          </w:rPr>
          <w:t>把弱点写在明处：声明清单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B40A7B" w14:textId="14C0CA7E"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69" w:history="1">
        <w:r w:rsidRPr="00A2292D">
          <w:rPr>
            <w:rStyle w:val="aff9"/>
            <w:noProof/>
          </w:rPr>
          <w:t>开源生态位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30309D8" w14:textId="7DFA0F3A"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70" w:history="1">
        <w:r w:rsidRPr="00A2292D">
          <w:rPr>
            <w:rStyle w:val="aff9"/>
            <w:noProof/>
          </w:rPr>
          <w:t xml:space="preserve">6.1 </w:t>
        </w:r>
        <w:r w:rsidRPr="00A2292D">
          <w:rPr>
            <w:rStyle w:val="aff9"/>
            <w:noProof/>
          </w:rPr>
          <w:t>空白在哪里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69D725E" w14:textId="6082305E"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71" w:history="1">
        <w:r w:rsidRPr="00A2292D">
          <w:rPr>
            <w:rStyle w:val="aff9"/>
            <w:noProof/>
          </w:rPr>
          <w:t xml:space="preserve">6.2 </w:t>
        </w:r>
        <w:r w:rsidRPr="00A2292D">
          <w:rPr>
            <w:rStyle w:val="aff9"/>
            <w:noProof/>
          </w:rPr>
          <w:t>许可证纪律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396441" w14:textId="27DAF60C"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72" w:history="1">
        <w:r w:rsidRPr="00A2292D">
          <w:rPr>
            <w:rStyle w:val="aff9"/>
            <w:noProof/>
          </w:rPr>
          <w:t>交付范围与开放项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C7DEDE" w14:textId="17FE70ED"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73" w:history="1">
        <w:r w:rsidRPr="00A2292D">
          <w:rPr>
            <w:rStyle w:val="aff9"/>
            <w:noProof/>
          </w:rPr>
          <w:t xml:space="preserve">7.1 </w:t>
        </w:r>
        <w:r w:rsidRPr="00A2292D">
          <w:rPr>
            <w:rStyle w:val="aff9"/>
            <w:noProof/>
          </w:rPr>
          <w:t>已交付模块与验收状态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BBDA88A" w14:textId="6693DE0D"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74" w:history="1">
        <w:r w:rsidRPr="00A2292D">
          <w:rPr>
            <w:rStyle w:val="aff9"/>
            <w:noProof/>
          </w:rPr>
          <w:t xml:space="preserve">7.2 </w:t>
        </w:r>
        <w:r w:rsidRPr="00A2292D">
          <w:rPr>
            <w:rStyle w:val="aff9"/>
            <w:noProof/>
          </w:rPr>
          <w:t>开放项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F79153" w14:textId="7B1FB515"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75" w:history="1">
        <w:r w:rsidRPr="00A2292D">
          <w:rPr>
            <w:rStyle w:val="aff9"/>
            <w:noProof/>
          </w:rPr>
          <w:t>边界：明确不做的事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8ED2CD" w14:textId="730322A9"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76" w:history="1">
        <w:r w:rsidRPr="00A2292D">
          <w:rPr>
            <w:rStyle w:val="aff9"/>
            <w:noProof/>
          </w:rPr>
          <w:t>适用范围与已知边界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39DE68" w14:textId="22568AC0" w:rsidR="00C407AB" w:rsidRDefault="00C407AB">
      <w:pPr>
        <w:pStyle w:val="TOC1"/>
        <w:tabs>
          <w:tab w:val="right" w:leader="dot" w:pos="9174"/>
        </w:tabs>
        <w:rPr>
          <w:rFonts w:asciiTheme="minorHAnsi" w:eastAsiaTheme="minorEastAsia" w:hAnsiTheme="minorHAnsi" w:cstheme="minorBidi" w:hint="eastAsia"/>
          <w:noProof/>
          <w:color w:val="auto"/>
          <w:kern w:val="2"/>
          <w:sz w:val="22"/>
          <w:szCs w:val="24"/>
          <w:lang w:eastAsia="zh-CN"/>
          <w14:ligatures w14:val="standardContextual"/>
        </w:rPr>
      </w:pPr>
      <w:hyperlink w:anchor="_Toc241832977" w:history="1">
        <w:r w:rsidRPr="00A2292D">
          <w:rPr>
            <w:rStyle w:val="aff9"/>
            <w:noProof/>
          </w:rPr>
          <w:t>复现与参与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16371D" w14:textId="72F35A97"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78" w:history="1">
        <w:r w:rsidRPr="00A2292D">
          <w:rPr>
            <w:rStyle w:val="aff9"/>
            <w:noProof/>
          </w:rPr>
          <w:t xml:space="preserve">10.1 </w:t>
        </w:r>
        <w:r w:rsidRPr="00A2292D">
          <w:rPr>
            <w:rStyle w:val="aff9"/>
            <w:noProof/>
          </w:rPr>
          <w:t>三步复现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4D2C9F" w14:textId="500B87F9"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79" w:history="1">
        <w:r w:rsidRPr="00A2292D">
          <w:rPr>
            <w:rStyle w:val="aff9"/>
            <w:noProof/>
          </w:rPr>
          <w:t xml:space="preserve">10.2 </w:t>
        </w:r>
        <w:r w:rsidRPr="00A2292D">
          <w:rPr>
            <w:rStyle w:val="aff9"/>
            <w:noProof/>
          </w:rPr>
          <w:t>交给</w:t>
        </w:r>
        <w:r w:rsidRPr="00A2292D">
          <w:rPr>
            <w:rStyle w:val="aff9"/>
            <w:noProof/>
          </w:rPr>
          <w:t xml:space="preserve"> AI </w:t>
        </w:r>
        <w:r w:rsidRPr="00A2292D">
          <w:rPr>
            <w:rStyle w:val="aff9"/>
            <w:noProof/>
          </w:rPr>
          <w:t>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CB5CED7" w14:textId="04DDA3EC"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80" w:history="1">
        <w:r w:rsidRPr="00A2292D">
          <w:rPr>
            <w:rStyle w:val="aff9"/>
            <w:noProof/>
          </w:rPr>
          <w:t xml:space="preserve">10.3 </w:t>
        </w:r>
        <w:r w:rsidRPr="00A2292D">
          <w:rPr>
            <w:rStyle w:val="aff9"/>
            <w:noProof/>
          </w:rPr>
          <w:t>什么样的贡献最有价值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CCEA57" w14:textId="2CE622E1" w:rsidR="00C407AB" w:rsidRDefault="00C407AB">
      <w:pPr>
        <w:pStyle w:val="TOC2"/>
        <w:tabs>
          <w:tab w:val="right" w:leader="dot" w:pos="9174"/>
        </w:tabs>
        <w:ind w:left="420"/>
        <w:rPr>
          <w:rFonts w:asciiTheme="minorHAnsi" w:eastAsiaTheme="minorEastAsia" w:hAnsiTheme="minorHAnsi" w:cstheme="minorBidi" w:hint="eastAsia"/>
          <w:noProof/>
          <w:color w:val="auto"/>
          <w:kern w:val="2"/>
          <w:sz w:val="22"/>
          <w:szCs w:val="24"/>
          <w:lang w:eastAsia="zh-CN"/>
          <w14:ligatures w14:val="standardContextual"/>
        </w:rPr>
      </w:pPr>
      <w:hyperlink w:anchor="_Toc241832981" w:history="1">
        <w:r w:rsidRPr="00A2292D">
          <w:rPr>
            <w:rStyle w:val="aff9"/>
            <w:noProof/>
          </w:rPr>
          <w:t xml:space="preserve">10.4 </w:t>
        </w:r>
        <w:r w:rsidRPr="00A2292D">
          <w:rPr>
            <w:rStyle w:val="aff9"/>
            <w:noProof/>
          </w:rPr>
          <w:t>项目宪法与协作规范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_Toc241832981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56318A" w14:textId="3146FC73" w:rsidR="00CB65A9" w:rsidRDefault="005E6663">
      <w:pPr>
        <w:spacing w:before="240"/>
      </w:pPr>
      <w:r>
        <w:rPr>
          <w:rFonts w:ascii="Segoe UI" w:eastAsia="微软雅黑" w:hAnsi="Segoe UI" w:cs="Segoe UI"/>
          <w:sz w:val="19"/>
        </w:rPr>
        <w:fldChar w:fldCharType="end"/>
      </w:r>
    </w:p>
    <w:p w14:paraId="1EB77A23" w14:textId="77777777" w:rsidR="00CB65A9" w:rsidRDefault="005E6663">
      <w:r>
        <w:br w:type="page"/>
      </w:r>
    </w:p>
    <w:p w14:paraId="7FD5660E" w14:textId="77777777" w:rsidR="00CB65A9" w:rsidRDefault="005E6663">
      <w:pPr>
        <w:pStyle w:val="OHSecNum"/>
        <w:pBdr>
          <w:top w:val="single" w:sz="6" w:space="12" w:color="D3CDC1"/>
        </w:pBdr>
      </w:pPr>
      <w:r>
        <w:lastRenderedPageBreak/>
        <w:t>01</w:t>
      </w:r>
    </w:p>
    <w:p w14:paraId="38B92305" w14:textId="77777777" w:rsidR="00CB65A9" w:rsidRDefault="005E6663">
      <w:pPr>
        <w:pStyle w:val="OHSecTitle"/>
      </w:pPr>
      <w:bookmarkStart w:id="0" w:name="_Toc241832942"/>
      <w:r>
        <w:t>问题：初步设计中的三重断裂</w:t>
      </w:r>
      <w:bookmarkEnd w:id="0"/>
    </w:p>
    <w:p w14:paraId="31813B14" w14:textId="77777777" w:rsidR="00CB65A9" w:rsidRDefault="005E6663">
      <w:pPr>
        <w:pStyle w:val="OHBody"/>
      </w:pPr>
      <w:r>
        <w:t xml:space="preserve"> </w:t>
      </w:r>
      <w:r>
        <w:t>船舶设计的信息化程度并不低</w:t>
      </w:r>
      <w:r>
        <w:t>——CAD</w:t>
      </w:r>
      <w:r>
        <w:t>、</w:t>
      </w:r>
      <w:r>
        <w:t>CFD</w:t>
      </w:r>
      <w:r>
        <w:t>、船级社计算软件一应俱全。但这些工具高度集中在</w:t>
      </w:r>
      <w:r>
        <w:rPr>
          <w:b/>
        </w:rPr>
        <w:t>详细设计与交付环节</w:t>
      </w:r>
      <w:r>
        <w:t>。而在更早的</w:t>
      </w:r>
      <w:r>
        <w:rPr>
          <w:b/>
          <w:color w:val="8A6A3B"/>
        </w:rPr>
        <w:t>初步设计</w:t>
      </w:r>
      <w:r>
        <w:t>阶段，即</w:t>
      </w:r>
      <w:r>
        <w:t>"</w:t>
      </w:r>
      <w:r>
        <w:t>给定载重吨与航速，这个船长什么样</w:t>
      </w:r>
      <w:r>
        <w:t>"</w:t>
      </w:r>
      <w:r>
        <w:t>这一步，工程实践仍然高度依赖人的经验、</w:t>
      </w:r>
      <w:r>
        <w:t xml:space="preserve">Excel </w:t>
      </w:r>
      <w:r>
        <w:t>台账和零散的内部脚本。这里存在三重断裂。</w:t>
      </w:r>
      <w:r>
        <w:t xml:space="preserve"> </w:t>
      </w:r>
    </w:p>
    <w:p w14:paraId="45C433F3" w14:textId="77777777" w:rsidR="00CB65A9" w:rsidRDefault="005E6663">
      <w:pPr>
        <w:pStyle w:val="OHSubTitle"/>
      </w:pPr>
      <w:bookmarkStart w:id="1" w:name="_Toc241832943"/>
      <w:r>
        <w:t xml:space="preserve">1.1 </w:t>
      </w:r>
      <w:r>
        <w:t>知识是公开的，工具是闭源的</w:t>
      </w:r>
      <w:bookmarkEnd w:id="1"/>
    </w:p>
    <w:p w14:paraId="1309C846" w14:textId="77777777" w:rsidR="00CB65A9" w:rsidRDefault="005E6663">
      <w:pPr>
        <w:pStyle w:val="OHBody"/>
      </w:pPr>
      <w:r>
        <w:t xml:space="preserve"> </w:t>
      </w:r>
      <w:r>
        <w:t>商业船舶软件真正垄断的是交付链条</w:t>
      </w:r>
      <w:r>
        <w:t>——</w:t>
      </w:r>
      <w:r>
        <w:t>出图、送审、生产文件。而初步设计赖以成立的知识内核：母型船统计回归、系列试验图谱、</w:t>
      </w:r>
      <w:r>
        <w:t xml:space="preserve">Lackenby </w:t>
      </w:r>
      <w:r>
        <w:t>船型变换、阻力与推进估算、稳性衡准，全部公开在教材、学位论文与半世纪前的试验报告里。换句话说，</w:t>
      </w:r>
      <w:r>
        <w:rPr>
          <w:b/>
        </w:rPr>
        <w:t>被锁住的不是知识，而是知识的工程化载体</w:t>
      </w:r>
      <w:r>
        <w:t>。</w:t>
      </w:r>
      <w:r>
        <w:t xml:space="preserve"> </w:t>
      </w:r>
    </w:p>
    <w:p w14:paraId="7954D47B" w14:textId="77777777" w:rsidR="00CB65A9" w:rsidRDefault="005E6663">
      <w:pPr>
        <w:pStyle w:val="OHSubTitle"/>
      </w:pPr>
      <w:bookmarkStart w:id="2" w:name="_Toc241832944"/>
      <w:r>
        <w:t xml:space="preserve">1.2 </w:t>
      </w:r>
      <w:r>
        <w:t>数据在软件之间靠人手搬运</w:t>
      </w:r>
      <w:bookmarkEnd w:id="2"/>
    </w:p>
    <w:p w14:paraId="46687595" w14:textId="77777777" w:rsidR="00CB65A9" w:rsidRDefault="005E6663">
      <w:pPr>
        <w:pStyle w:val="OHBody"/>
      </w:pPr>
      <w:r>
        <w:t xml:space="preserve"> </w:t>
      </w:r>
      <w:r>
        <w:t>一个典型的初步设计循环是：从任务书读数</w:t>
      </w:r>
      <w:r>
        <w:t xml:space="preserve"> → </w:t>
      </w:r>
      <w:r>
        <w:t>在</w:t>
      </w:r>
      <w:r>
        <w:t xml:space="preserve"> Excel </w:t>
      </w:r>
      <w:r>
        <w:t>里估主尺度</w:t>
      </w:r>
      <w:r>
        <w:t xml:space="preserve"> → </w:t>
      </w:r>
      <w:r>
        <w:t>手抄进</w:t>
      </w:r>
      <w:r>
        <w:t xml:space="preserve"> CAD </w:t>
      </w:r>
      <w:r>
        <w:t>建母型</w:t>
      </w:r>
      <w:r>
        <w:t xml:space="preserve"> → </w:t>
      </w:r>
      <w:r>
        <w:t>导出型值</w:t>
      </w:r>
      <w:r>
        <w:t xml:space="preserve"> → </w:t>
      </w:r>
      <w:r>
        <w:t>另开一个脚本算静水力</w:t>
      </w:r>
      <w:r>
        <w:t xml:space="preserve"> → </w:t>
      </w:r>
      <w:r>
        <w:t>把结果抄回</w:t>
      </w:r>
      <w:r>
        <w:t xml:space="preserve"> Excel </w:t>
      </w:r>
      <w:r>
        <w:t>画曲线</w:t>
      </w:r>
      <w:r>
        <w:t xml:space="preserve"> → </w:t>
      </w:r>
      <w:r>
        <w:t>再手动查图谱选螺旋桨。每一次人工搬运都是一次精度损失与一次可追溯性的断裂。本项目要替代的正是这只</w:t>
      </w:r>
      <w:r>
        <w:t>"</w:t>
      </w:r>
      <w:r>
        <w:t>在软件之间搬运数据的手</w:t>
      </w:r>
      <w:r>
        <w:t>"</w:t>
      </w:r>
      <w:r>
        <w:t>。</w:t>
      </w:r>
      <w:r>
        <w:t xml:space="preserve"> </w:t>
      </w:r>
    </w:p>
    <w:p w14:paraId="3073BB8F" w14:textId="77777777" w:rsidR="00CB65A9" w:rsidRDefault="005E6663">
      <w:pPr>
        <w:pStyle w:val="OHSubTitle"/>
      </w:pPr>
      <w:bookmarkStart w:id="3" w:name="_Toc241832945"/>
      <w:r>
        <w:t xml:space="preserve">1.3 </w:t>
      </w:r>
      <w:r>
        <w:t>可追溯性缺失</w:t>
      </w:r>
      <w:bookmarkEnd w:id="3"/>
    </w:p>
    <w:p w14:paraId="62EF1C09" w14:textId="77777777" w:rsidR="00CB65A9" w:rsidRDefault="005E6663">
      <w:pPr>
        <w:pStyle w:val="OHBody"/>
      </w:pPr>
      <w:r>
        <w:t xml:space="preserve"> </w:t>
      </w:r>
      <w:r>
        <w:t>开源界并不缺船舶计算代码。生态调研显示，静水力、稳性、阻力都有多个实现，但绝大多数是课程作业级：公式来源不明、适用边界不声明、验收标准是</w:t>
      </w:r>
      <w:r>
        <w:t>"</w:t>
      </w:r>
      <w:r>
        <w:t>和某个软件对上了</w:t>
      </w:r>
      <w:r>
        <w:t>"</w:t>
      </w:r>
      <w:r>
        <w:t>而非</w:t>
      </w:r>
      <w:r>
        <w:t>"</w:t>
      </w:r>
      <w:r>
        <w:t>和出版数据对上了</w:t>
      </w:r>
      <w:r>
        <w:t>"</w:t>
      </w:r>
      <w:r>
        <w:t>。对一个要用于真实产品设计的工具，这不可接受</w:t>
      </w:r>
      <w:r>
        <w:t>——</w:t>
      </w:r>
      <w:r>
        <w:rPr>
          <w:b/>
        </w:rPr>
        <w:t>行家一眼就能看穿一个没有出处的系数</w:t>
      </w:r>
      <w:r>
        <w:t>。</w:t>
      </w:r>
      <w:r>
        <w:t xml:space="preserve"> </w:t>
      </w:r>
    </w:p>
    <w:p w14:paraId="0A13833A" w14:textId="77777777" w:rsidR="00CB65A9" w:rsidRDefault="005E6663">
      <w:pPr>
        <w:pStyle w:val="OHCalloutHd"/>
        <w:pBdr>
          <w:left w:val="single" w:sz="18" w:space="8" w:color="1E3A5F"/>
        </w:pBdr>
        <w:spacing w:before="160"/>
      </w:pPr>
      <w:r>
        <w:rPr>
          <w:b w:val="0"/>
        </w:rPr>
        <w:t>由此得出的判断</w:t>
      </w:r>
    </w:p>
    <w:p w14:paraId="299E0883" w14:textId="77777777" w:rsidR="00CB65A9" w:rsidRDefault="005E6663">
      <w:pPr>
        <w:pStyle w:val="OHCallout"/>
        <w:pBdr>
          <w:left w:val="single" w:sz="18" w:space="8" w:color="1E3A5F"/>
        </w:pBdr>
        <w:spacing w:after="200"/>
      </w:pPr>
      <w:r>
        <w:t xml:space="preserve"> </w:t>
      </w:r>
      <w:r>
        <w:t>真正的卡点不是</w:t>
      </w:r>
      <w:r>
        <w:t>"</w:t>
      </w:r>
      <w:r>
        <w:t>缺少算法</w:t>
      </w:r>
      <w:r>
        <w:t>"</w:t>
      </w:r>
      <w:r>
        <w:t>，而是</w:t>
      </w:r>
      <w:r>
        <w:rPr>
          <w:b/>
        </w:rPr>
        <w:t>被验证过的工程知识的数字化，以及由此建立的行业信任</w:t>
      </w:r>
      <w:r>
        <w:t>。</w:t>
      </w:r>
      <w:r>
        <w:t xml:space="preserve"> OpenHull </w:t>
      </w:r>
      <w:r>
        <w:t>的全部设计决策都服务于这两件事。</w:t>
      </w:r>
      <w:r>
        <w:t xml:space="preserve"> </w:t>
      </w:r>
    </w:p>
    <w:p w14:paraId="2EB94529" w14:textId="77777777" w:rsidR="00CB65A9" w:rsidRDefault="005E6663">
      <w:pPr>
        <w:pStyle w:val="OHSecNum"/>
        <w:pBdr>
          <w:top w:val="single" w:sz="6" w:space="12" w:color="D3CDC1"/>
        </w:pBdr>
      </w:pPr>
      <w:r>
        <w:t>02</w:t>
      </w:r>
    </w:p>
    <w:p w14:paraId="149EF8E2" w14:textId="77777777" w:rsidR="00CB65A9" w:rsidRDefault="005E6663">
      <w:pPr>
        <w:pStyle w:val="OHSecTitle"/>
      </w:pPr>
      <w:bookmarkStart w:id="4" w:name="_Toc241832946"/>
      <w:r>
        <w:t>设计立场：四条原则</w:t>
      </w:r>
      <w:bookmarkEnd w:id="4"/>
    </w:p>
    <w:p w14:paraId="31BEB86A" w14:textId="77777777" w:rsidR="00CB65A9" w:rsidRDefault="005E6663">
      <w:pPr>
        <w:pStyle w:val="OHBody"/>
      </w:pPr>
      <w:r>
        <w:lastRenderedPageBreak/>
        <w:t xml:space="preserve"> </w:t>
      </w:r>
      <w:r>
        <w:t>这四条原则写进了项目宪法</w:t>
      </w:r>
      <w:r>
        <w:t xml:space="preserve"> </w:t>
      </w:r>
      <w:r>
        <w:rPr>
          <w:rFonts w:ascii="Consolas" w:eastAsia="Consolas" w:hAnsi="Consolas" w:cs="Consolas"/>
          <w:color w:val="111418"/>
          <w:sz w:val="19"/>
        </w:rPr>
        <w:t>AGENTS.md</w:t>
      </w:r>
      <w:r>
        <w:t>，是该仓库中优先级最高的一份文件</w:t>
      </w:r>
      <w:r>
        <w:t>——</w:t>
      </w:r>
      <w:r>
        <w:t>任何代码、测试或文档与它冲突，以它为准。英文版为准，中文版同步维护。</w:t>
      </w:r>
      <w:r>
        <w:t xml:space="preserve"> </w:t>
      </w:r>
    </w:p>
    <w:tbl>
      <w:tblPr>
        <w:tblW w:w="0" w:type="auto"/>
        <w:tblLayout w:type="fixed"/>
        <w:tblCellMar>
          <w:top w:w="90" w:type="dxa"/>
          <w:left w:w="0" w:type="dxa"/>
          <w:bottom w:w="90" w:type="dxa"/>
          <w:right w:w="120" w:type="dxa"/>
        </w:tblCellMar>
        <w:tblLook w:val="04A0" w:firstRow="1" w:lastRow="0" w:firstColumn="1" w:lastColumn="0" w:noHBand="0" w:noVBand="1"/>
      </w:tblPr>
      <w:tblGrid>
        <w:gridCol w:w="4592"/>
        <w:gridCol w:w="4592"/>
      </w:tblGrid>
      <w:tr w:rsidR="00CB65A9" w14:paraId="7020BF75" w14:textId="77777777">
        <w:tc>
          <w:tcPr>
            <w:tcW w:w="4592" w:type="dxa"/>
            <w:tcBorders>
              <w:top w:val="single" w:sz="6" w:space="0" w:color="E4DFD5"/>
            </w:tcBorders>
          </w:tcPr>
          <w:p w14:paraId="7CB58AD4" w14:textId="77777777" w:rsidR="00CB65A9" w:rsidRDefault="005E6663">
            <w:pPr>
              <w:pStyle w:val="OHPid"/>
            </w:pPr>
            <w:r>
              <w:t>P1</w:t>
            </w:r>
          </w:p>
        </w:tc>
        <w:tc>
          <w:tcPr>
            <w:tcW w:w="4592" w:type="dxa"/>
            <w:tcBorders>
              <w:top w:val="single" w:sz="6" w:space="0" w:color="E4DFD5"/>
            </w:tcBorders>
          </w:tcPr>
          <w:p w14:paraId="5B9BDC6D" w14:textId="77777777" w:rsidR="00CB65A9" w:rsidRDefault="005E6663">
            <w:pPr>
              <w:pStyle w:val="OHSubSub"/>
            </w:pPr>
            <w:r>
              <w:t>白名单先行：每一个输出结果都必须可追溯至某条公式或公开文献</w:t>
            </w:r>
          </w:p>
          <w:p w14:paraId="056433B8" w14:textId="77777777" w:rsidR="00CB65A9" w:rsidRDefault="005E6663">
            <w:pPr>
              <w:pStyle w:val="OHBodyFlat"/>
            </w:pPr>
            <w:r>
              <w:t xml:space="preserve"> </w:t>
            </w:r>
            <w:r>
              <w:t>公式必须先被列入宪法第五节的白名单才能实现；修订章程在改代码</w:t>
            </w:r>
            <w:r>
              <w:rPr>
                <w:b/>
                <w:color w:val="8A6A3B"/>
              </w:rPr>
              <w:t>之前</w:t>
            </w:r>
            <w:r>
              <w:t>完成。每个实现旁附引用注释，写明书名、章节与公式号，且转录必须对着纸质或</w:t>
            </w:r>
            <w:r>
              <w:t xml:space="preserve"> PDF </w:t>
            </w:r>
            <w:r>
              <w:t>原文逐格核对</w:t>
            </w:r>
            <w:r>
              <w:t>——</w:t>
            </w:r>
            <w:r>
              <w:t>禁止凭记忆写页码。</w:t>
            </w:r>
            <w:r>
              <w:t xml:space="preserve"> </w:t>
            </w:r>
          </w:p>
        </w:tc>
      </w:tr>
      <w:tr w:rsidR="00CB65A9" w14:paraId="0502B346" w14:textId="77777777">
        <w:tc>
          <w:tcPr>
            <w:tcW w:w="4592" w:type="dxa"/>
            <w:tcBorders>
              <w:top w:val="single" w:sz="6" w:space="0" w:color="E4DFD5"/>
            </w:tcBorders>
          </w:tcPr>
          <w:p w14:paraId="335DCC63" w14:textId="77777777" w:rsidR="00CB65A9" w:rsidRDefault="005E6663">
            <w:pPr>
              <w:pStyle w:val="OHPid"/>
            </w:pPr>
            <w:r>
              <w:t>P2</w:t>
            </w:r>
          </w:p>
        </w:tc>
        <w:tc>
          <w:tcPr>
            <w:tcW w:w="4592" w:type="dxa"/>
            <w:tcBorders>
              <w:top w:val="single" w:sz="6" w:space="0" w:color="E4DFD5"/>
            </w:tcBorders>
          </w:tcPr>
          <w:p w14:paraId="3076C68F" w14:textId="77777777" w:rsidR="00CB65A9" w:rsidRDefault="005E6663">
            <w:pPr>
              <w:pStyle w:val="OHSubSub"/>
            </w:pPr>
            <w:r>
              <w:t>验收靠数字：与公开基准数据的验证，优先于新功能开发</w:t>
            </w:r>
          </w:p>
          <w:p w14:paraId="57AC388F" w14:textId="77777777" w:rsidR="00CB65A9" w:rsidRDefault="005E6663">
            <w:pPr>
              <w:pStyle w:val="OHBodyFlat"/>
            </w:pPr>
            <w:r>
              <w:t xml:space="preserve"> </w:t>
            </w:r>
            <w:r>
              <w:t>任何一条数值若没有出版来源、独立互检或经业主批准的锚点，就不允许被测试断言。估计值永远不能充当验证目标。这意味着功能进度可以慢，验证不能欠账。</w:t>
            </w:r>
            <w:r>
              <w:t xml:space="preserve"> </w:t>
            </w:r>
          </w:p>
        </w:tc>
      </w:tr>
      <w:tr w:rsidR="00CB65A9" w14:paraId="4F5DC48D" w14:textId="77777777">
        <w:tc>
          <w:tcPr>
            <w:tcW w:w="4592" w:type="dxa"/>
            <w:tcBorders>
              <w:top w:val="single" w:sz="6" w:space="0" w:color="E4DFD5"/>
            </w:tcBorders>
          </w:tcPr>
          <w:p w14:paraId="53A4386E" w14:textId="77777777" w:rsidR="00CB65A9" w:rsidRDefault="005E6663">
            <w:pPr>
              <w:pStyle w:val="OHPid"/>
            </w:pPr>
            <w:r>
              <w:t>P3</w:t>
            </w:r>
          </w:p>
        </w:tc>
        <w:tc>
          <w:tcPr>
            <w:tcW w:w="4592" w:type="dxa"/>
            <w:tcBorders>
              <w:top w:val="single" w:sz="6" w:space="0" w:color="E4DFD5"/>
            </w:tcBorders>
          </w:tcPr>
          <w:p w14:paraId="5E15B00C" w14:textId="77777777" w:rsidR="00CB65A9" w:rsidRDefault="005E6663">
            <w:pPr>
              <w:pStyle w:val="OHSubSub"/>
            </w:pPr>
            <w:r>
              <w:t>近似必须声明：超范围的输入一律拒绝，绝不静默外推</w:t>
            </w:r>
          </w:p>
          <w:p w14:paraId="010F9F45" w14:textId="77777777" w:rsidR="00CB65A9" w:rsidRDefault="005E6663">
            <w:pPr>
              <w:pStyle w:val="OHBodyFlat"/>
            </w:pPr>
            <w:r>
              <w:t xml:space="preserve"> </w:t>
            </w:r>
            <w:r>
              <w:t>每个经验公式把它适用的</w:t>
            </w:r>
            <w:r>
              <w:t xml:space="preserve"> Froude </w:t>
            </w:r>
            <w:r>
              <w:t>数、船型系数区间与尺度区间作为</w:t>
            </w:r>
            <w:r>
              <w:rPr>
                <w:b/>
                <w:color w:val="8A6A3B"/>
              </w:rPr>
              <w:t>数据</w:t>
            </w:r>
            <w:r>
              <w:t>写在实现旁边。超出范围时模块</w:t>
            </w:r>
            <w:r>
              <w:rPr>
                <w:b/>
              </w:rPr>
              <w:t>抛错并说明违反了哪条边界、当前值是多少</w:t>
            </w:r>
            <w:r>
              <w:t>。静默外推是工程计算代码最危险的失效模式</w:t>
            </w:r>
            <w:r>
              <w:t>——</w:t>
            </w:r>
            <w:r>
              <w:t>它给出的不是一个错答案，而是一个看起来对的错答案。</w:t>
            </w:r>
            <w:r>
              <w:t xml:space="preserve"> </w:t>
            </w:r>
          </w:p>
        </w:tc>
      </w:tr>
      <w:tr w:rsidR="00CB65A9" w14:paraId="752C5F2B" w14:textId="77777777">
        <w:tc>
          <w:tcPr>
            <w:tcW w:w="4592" w:type="dxa"/>
            <w:tcBorders>
              <w:top w:val="single" w:sz="6" w:space="0" w:color="E4DFD5"/>
            </w:tcBorders>
          </w:tcPr>
          <w:p w14:paraId="5B4A2EB0" w14:textId="77777777" w:rsidR="00CB65A9" w:rsidRDefault="005E6663">
            <w:pPr>
              <w:pStyle w:val="OHPid"/>
            </w:pPr>
            <w:r>
              <w:t>P4</w:t>
            </w:r>
          </w:p>
        </w:tc>
        <w:tc>
          <w:tcPr>
            <w:tcW w:w="4592" w:type="dxa"/>
            <w:tcBorders>
              <w:top w:val="single" w:sz="6" w:space="0" w:color="E4DFD5"/>
            </w:tcBorders>
          </w:tcPr>
          <w:p w14:paraId="47EDF698" w14:textId="77777777" w:rsidR="00CB65A9" w:rsidRDefault="005E6663">
            <w:pPr>
              <w:pStyle w:val="OHSubSub"/>
            </w:pPr>
            <w:r>
              <w:t>工具报告，工程师拍板：能写成公式的交给自动化，写不成公式的留给专业判断</w:t>
            </w:r>
          </w:p>
          <w:p w14:paraId="0F1A0B33" w14:textId="77777777" w:rsidR="00CB65A9" w:rsidRDefault="005E6663">
            <w:pPr>
              <w:pStyle w:val="OHBodyFlat"/>
            </w:pPr>
            <w:r>
              <w:lastRenderedPageBreak/>
              <w:t xml:space="preserve"> </w:t>
            </w:r>
            <w:r>
              <w:t>这条边界决定了项目范围。船型变换、静水力积分、规则校核、图谱插值可以自动化；谐摇区是否规避、衡准边缘是否否决方案、总布置的工艺判断，不在此列，也不试图用启发式规则假装解决</w:t>
            </w:r>
            <w:r>
              <w:t>——</w:t>
            </w:r>
            <w:r>
              <w:t>工具只负责把数字摆清楚。</w:t>
            </w:r>
            <w:r>
              <w:t xml:space="preserve"> </w:t>
            </w:r>
          </w:p>
        </w:tc>
      </w:tr>
    </w:tbl>
    <w:p w14:paraId="424BE4F0" w14:textId="77777777" w:rsidR="00CB65A9" w:rsidRDefault="005E6663">
      <w:pPr>
        <w:pStyle w:val="OHBody"/>
      </w:pPr>
      <w:r>
        <w:lastRenderedPageBreak/>
        <w:t xml:space="preserve"> </w:t>
      </w:r>
      <w:r>
        <w:t>工程上，</w:t>
      </w:r>
      <w:r>
        <w:t xml:space="preserve">P3 </w:t>
      </w:r>
      <w:r>
        <w:t>与</w:t>
      </w:r>
      <w:r>
        <w:t xml:space="preserve"> P4 </w:t>
      </w:r>
      <w:r>
        <w:t>直接塑造了架构：</w:t>
      </w:r>
      <w:r>
        <w:rPr>
          <w:b/>
        </w:rPr>
        <w:t>算法以注册表形式暴露</w:t>
      </w:r>
      <w:r>
        <w:t>。每个计算步骤都是一个可以挂多个</w:t>
      </w:r>
      <w:r>
        <w:rPr>
          <w:b/>
          <w:color w:val="8A6A3B"/>
        </w:rPr>
        <w:t>具名算法</w:t>
      </w:r>
      <w:r>
        <w:t>的策略点，每个算法携带稳定的</w:t>
      </w:r>
      <w:r>
        <w:t xml:space="preserve"> id</w:t>
      </w:r>
      <w:r>
        <w:t>、它的白名单引用、以及适用范围数据。任务书因此可以逐步指定算法，图形前端可以据此把超出范围的选项置灰。</w:t>
      </w:r>
      <w:r>
        <w:t xml:space="preserve"> </w:t>
      </w:r>
    </w:p>
    <w:p w14:paraId="749AAFD0" w14:textId="77777777" w:rsidR="00CB65A9" w:rsidRDefault="005E6663">
      <w:pPr>
        <w:pStyle w:val="OHSecNum"/>
        <w:pBdr>
          <w:top w:val="single" w:sz="6" w:space="12" w:color="D3CDC1"/>
        </w:pBdr>
      </w:pPr>
      <w:r>
        <w:t>03</w:t>
      </w:r>
    </w:p>
    <w:p w14:paraId="6D57BC97" w14:textId="77777777" w:rsidR="00CB65A9" w:rsidRDefault="005E6663">
      <w:pPr>
        <w:pStyle w:val="OHSecTitle"/>
      </w:pPr>
      <w:bookmarkStart w:id="5" w:name="_Toc241832947"/>
      <w:r>
        <w:t>系统架构</w:t>
      </w:r>
      <w:bookmarkEnd w:id="5"/>
    </w:p>
    <w:p w14:paraId="59EADAC6" w14:textId="77777777" w:rsidR="00CB65A9" w:rsidRDefault="005E6663">
      <w:pPr>
        <w:pStyle w:val="OHBody"/>
      </w:pPr>
      <w:r>
        <w:t xml:space="preserve"> </w:t>
      </w:r>
      <w:r>
        <w:t>架构只有一条硬要求：</w:t>
      </w:r>
      <w:r>
        <w:rPr>
          <w:b/>
        </w:rPr>
        <w:t>数值内核与调用方式解耦</w:t>
      </w:r>
      <w:r>
        <w:t>。</w:t>
      </w:r>
      <w:r>
        <w:t xml:space="preserve"> CLI </w:t>
      </w:r>
      <w:r>
        <w:t>与</w:t>
      </w:r>
      <w:r>
        <w:t xml:space="preserve"> YAML </w:t>
      </w:r>
      <w:r>
        <w:t>任务书构成稳定契约，全部计算是「输入经过校验的数据类、输出可</w:t>
      </w:r>
      <w:r>
        <w:t xml:space="preserve"> JSON </w:t>
      </w:r>
      <w:r>
        <w:t>序列化的纯函数」。这样</w:t>
      </w:r>
      <w:r>
        <w:t xml:space="preserve"> MCP server</w:t>
      </w:r>
      <w:r>
        <w:t>、</w:t>
      </w:r>
      <w:r>
        <w:t xml:space="preserve">Skill </w:t>
      </w:r>
      <w:r>
        <w:t>或图形界面可以在不触碰任何一个数值的前提下包装整套能力。</w:t>
      </w:r>
      <w:r>
        <w:t xml:space="preserve"> </w:t>
      </w:r>
    </w:p>
    <w:p w14:paraId="21D7C9C1" w14:textId="77777777" w:rsidR="00CB65A9" w:rsidRDefault="005E6663">
      <w:pPr>
        <w:spacing w:before="200" w:after="0"/>
        <w:jc w:val="center"/>
      </w:pPr>
      <w:r>
        <w:rPr>
          <w:noProof/>
        </w:rPr>
        <w:lastRenderedPageBreak/>
        <w:drawing>
          <wp:inline distT="0" distB="0" distL="0" distR="0" wp14:anchorId="530CC58D" wp14:editId="2C0392A8">
            <wp:extent cx="5652000" cy="4465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652000" cy="4465080"/>
                    </a:xfrm>
                    <a:prstGeom prst="rect">
                      <a:avLst/>
                    </a:prstGeom>
                  </pic:spPr>
                </pic:pic>
              </a:graphicData>
            </a:graphic>
          </wp:inline>
        </w:drawing>
      </w:r>
    </w:p>
    <w:p w14:paraId="6E63B333" w14:textId="77777777" w:rsidR="00CB65A9" w:rsidRDefault="005E6663">
      <w:pPr>
        <w:pStyle w:val="OHCaption"/>
        <w:rPr>
          <w:rFonts w:hint="eastAsia"/>
        </w:rPr>
      </w:pPr>
      <w:r>
        <w:rPr>
          <w:rFonts w:ascii="Segoe UI" w:eastAsia="微软雅黑" w:hAnsi="Segoe UI" w:cs="Segoe UI"/>
          <w:color w:val="8A6A3B"/>
          <w:sz w:val="16"/>
        </w:rPr>
        <w:t>图</w:t>
      </w:r>
      <w:r>
        <w:rPr>
          <w:rFonts w:ascii="Segoe UI" w:eastAsia="微软雅黑" w:hAnsi="Segoe UI" w:cs="Segoe UI"/>
          <w:color w:val="8A6A3B"/>
          <w:sz w:val="16"/>
        </w:rPr>
        <w:t xml:space="preserve"> 1 </w:t>
      </w:r>
      <w:r>
        <w:t xml:space="preserve"> 系统架构。数值内核（中列）是纯函数与校验数据类；调用方式（底部蓝框）可随生态演进而替换，内核不受影响。 </w:t>
      </w:r>
    </w:p>
    <w:p w14:paraId="01DE8D50" w14:textId="77777777" w:rsidR="00CB65A9" w:rsidRDefault="005E6663">
      <w:pPr>
        <w:pStyle w:val="OHSubTitle"/>
      </w:pPr>
      <w:bookmarkStart w:id="6" w:name="_Toc241832948"/>
      <w:r>
        <w:t xml:space="preserve">3.1 </w:t>
      </w:r>
      <w:r>
        <w:t>任务书即输入契约</w:t>
      </w:r>
      <w:bookmarkEnd w:id="6"/>
    </w:p>
    <w:p w14:paraId="51DFEB30" w14:textId="77777777" w:rsidR="00CB65A9" w:rsidRDefault="005E6663">
      <w:pPr>
        <w:pStyle w:val="OHBody"/>
      </w:pPr>
      <w:r>
        <w:t xml:space="preserve"> </w:t>
      </w:r>
      <w:r>
        <w:t>唯一的用户输入是一份</w:t>
      </w:r>
      <w:r>
        <w:t xml:space="preserve"> YAML </w:t>
      </w:r>
      <w:r>
        <w:t>任务书。它不只是参数清单，更是</w:t>
      </w:r>
      <w:r>
        <w:rPr>
          <w:b/>
        </w:rPr>
        <w:t>出处登记表</w:t>
      </w:r>
      <w:r>
        <w:t>：每一个数字都带来源标签。以仓库中的</w:t>
      </w:r>
      <w:r>
        <w:t xml:space="preserve"> TB-001</w:t>
      </w:r>
      <w:r>
        <w:t>（</w:t>
      </w:r>
      <w:r>
        <w:t xml:space="preserve">Capesize </w:t>
      </w:r>
      <w:r>
        <w:t>散货船）为例：</w:t>
      </w:r>
      <w:r>
        <w:t xml:space="preserve"> </w:t>
      </w:r>
    </w:p>
    <w:p w14:paraId="164E61F7" w14:textId="77777777" w:rsidR="00CB65A9" w:rsidRDefault="005E6663">
      <w:pPr>
        <w:pStyle w:val="OHBullet"/>
        <w:tabs>
          <w:tab w:val="left" w:pos="510"/>
        </w:tabs>
      </w:pPr>
      <w:r>
        <w:rPr>
          <w:color w:val="6B7079"/>
        </w:rPr>
        <w:t>·</w:t>
      </w:r>
      <w:r>
        <w:rPr>
          <w:color w:val="6B7079"/>
        </w:rPr>
        <w:tab/>
      </w:r>
      <w:r>
        <w:rPr>
          <w:rFonts w:ascii="Consolas" w:eastAsia="Consolas" w:hAnsi="Consolas" w:cs="Consolas"/>
          <w:color w:val="111418"/>
          <w:sz w:val="19"/>
        </w:rPr>
        <w:t>[NMRI]</w:t>
      </w:r>
      <w:r>
        <w:t xml:space="preserve"> ——</w:t>
      </w:r>
      <w:r>
        <w:t>取自日本</w:t>
      </w:r>
      <w:r>
        <w:t xml:space="preserve"> NMRI </w:t>
      </w:r>
      <w:r>
        <w:t>官方发布的</w:t>
      </w:r>
      <w:r>
        <w:t xml:space="preserve"> JBC </w:t>
      </w:r>
      <w:r>
        <w:t>条件表（设计吃水</w:t>
      </w:r>
      <w:r>
        <w:t xml:space="preserve"> 16.500 m</w:t>
      </w:r>
      <w:r>
        <w:t>、服务航速</w:t>
      </w:r>
      <w:r>
        <w:t xml:space="preserve"> 14.5 kn</w:t>
      </w:r>
      <w:r>
        <w:t>、方形系数</w:t>
      </w:r>
      <w:r>
        <w:t xml:space="preserve"> 0.8580</w:t>
      </w:r>
      <w:r>
        <w:t>）</w:t>
      </w:r>
    </w:p>
    <w:p w14:paraId="5810FCD2" w14:textId="77777777" w:rsidR="00CB65A9" w:rsidRDefault="005E6663">
      <w:pPr>
        <w:pStyle w:val="OHBullet"/>
        <w:tabs>
          <w:tab w:val="left" w:pos="510"/>
        </w:tabs>
      </w:pPr>
      <w:r>
        <w:rPr>
          <w:color w:val="6B7079"/>
        </w:rPr>
        <w:t>·</w:t>
      </w:r>
      <w:r>
        <w:rPr>
          <w:color w:val="6B7079"/>
        </w:rPr>
        <w:tab/>
      </w:r>
      <w:r>
        <w:rPr>
          <w:rFonts w:ascii="Consolas" w:eastAsia="Consolas" w:hAnsi="Consolas" w:cs="Consolas"/>
          <w:color w:val="111418"/>
          <w:sz w:val="19"/>
        </w:rPr>
        <w:t>[DERIV]</w:t>
      </w:r>
      <w:r>
        <w:t xml:space="preserve"> ——</w:t>
      </w:r>
      <w:r>
        <w:t>由</w:t>
      </w:r>
      <w:r>
        <w:t xml:space="preserve"> </w:t>
      </w:r>
      <w:r>
        <w:rPr>
          <w:rFonts w:ascii="Consolas" w:eastAsia="Consolas" w:hAnsi="Consolas" w:cs="Consolas"/>
          <w:color w:val="111418"/>
          <w:sz w:val="19"/>
        </w:rPr>
        <w:t>[NMRI]</w:t>
      </w:r>
      <w:r>
        <w:t xml:space="preserve"> </w:t>
      </w:r>
      <w:r>
        <w:t>值按行内写明的公式导出（如排水量</w:t>
      </w:r>
      <w:r>
        <w:t xml:space="preserve"> = 1.025 t/m³ × 178 369.9 m³</w:t>
      </w:r>
      <w:r>
        <w:t>）</w:t>
      </w:r>
    </w:p>
    <w:p w14:paraId="1EBFF80E" w14:textId="77777777" w:rsidR="00CB65A9" w:rsidRDefault="005E6663">
      <w:pPr>
        <w:pStyle w:val="OHBullet"/>
        <w:tabs>
          <w:tab w:val="left" w:pos="510"/>
        </w:tabs>
      </w:pPr>
      <w:r>
        <w:rPr>
          <w:color w:val="6B7079"/>
        </w:rPr>
        <w:t>·</w:t>
      </w:r>
      <w:r>
        <w:rPr>
          <w:color w:val="6B7079"/>
        </w:rPr>
        <w:tab/>
      </w:r>
      <w:r>
        <w:rPr>
          <w:rFonts w:ascii="Consolas" w:eastAsia="Consolas" w:hAnsi="Consolas" w:cs="Consolas"/>
          <w:color w:val="111418"/>
          <w:sz w:val="19"/>
        </w:rPr>
        <w:t>[ASSUMED]</w:t>
      </w:r>
      <w:r>
        <w:t xml:space="preserve"> ——</w:t>
      </w:r>
      <w:r>
        <w:t>工程假设，需业主批准并留痕（如载重吨</w:t>
      </w:r>
      <w:r>
        <w:t xml:space="preserve"> 149 920 t</w:t>
      </w:r>
      <w:r>
        <w:t>：</w:t>
      </w:r>
      <w:r>
        <w:t xml:space="preserve">JBC </w:t>
      </w:r>
      <w:r>
        <w:t>是虚拟基准船，</w:t>
      </w:r>
      <w:r>
        <w:t xml:space="preserve">NMRI </w:t>
      </w:r>
      <w:r>
        <w:t>不公布载重吨）</w:t>
      </w:r>
    </w:p>
    <w:p w14:paraId="459BFCEA" w14:textId="77777777" w:rsidR="00CB65A9" w:rsidRDefault="005E6663">
      <w:pPr>
        <w:pStyle w:val="OHBody"/>
      </w:pPr>
      <w:r>
        <w:t xml:space="preserve"> </w:t>
      </w:r>
      <w:r>
        <w:t>在这个基础上，任务书还有一层</w:t>
      </w:r>
      <w:r>
        <w:rPr>
          <w:b/>
        </w:rPr>
        <w:t>输入契约</w:t>
      </w:r>
      <w:r>
        <w:t>：键名走白名单（拼错会给出就近建议）、重复键拒绝、数值类型校验、船型白名单、自由文本兜底</w:t>
      </w:r>
      <w:r>
        <w:t>——</w:t>
      </w:r>
      <w:r>
        <w:t>所有这些都在真正开始算之前完成，失败时给出的是可执行的修复指引，而不是一段裸栈。</w:t>
      </w:r>
      <w:r>
        <w:t xml:space="preserve"> </w:t>
      </w:r>
    </w:p>
    <w:p w14:paraId="0C426FF5" w14:textId="77777777" w:rsidR="00CB65A9" w:rsidRDefault="005E6663">
      <w:pPr>
        <w:pStyle w:val="OHSubTitle"/>
      </w:pPr>
      <w:bookmarkStart w:id="7" w:name="_Toc241832949"/>
      <w:r>
        <w:t xml:space="preserve">3.2 </w:t>
      </w:r>
      <w:r>
        <w:t>算法作为数据</w:t>
      </w:r>
      <w:bookmarkEnd w:id="7"/>
    </w:p>
    <w:p w14:paraId="6BCDC066" w14:textId="77777777" w:rsidR="00CB65A9" w:rsidRDefault="005E6663">
      <w:pPr>
        <w:pStyle w:val="OHBody"/>
      </w:pPr>
      <w:r>
        <w:lastRenderedPageBreak/>
        <w:t xml:space="preserve"> </w:t>
      </w:r>
      <w:r>
        <w:t>以重量估算为例，模块同时注册了三种算法：载重吨系数法（迭代起点）、成分立方模数法（默认）、成分指数法。默认算法的引用字段直接写进每一次运行的输出：</w:t>
      </w:r>
      <w:r>
        <w:t xml:space="preserve"> </w:t>
      </w:r>
    </w:p>
    <w:p w14:paraId="4F5B0450" w14:textId="77777777" w:rsidR="00CB65A9" w:rsidRDefault="005E6663">
      <w:pPr>
        <w:pStyle w:val="OHCode"/>
        <w:shd w:val="clear" w:color="auto" w:fill="F4F1EA"/>
        <w:spacing w:before="160"/>
      </w:pPr>
      <w:r>
        <w:t>"citation": "Xie Yunping et al., section 2.2.2: Eq.(2-13) steel cubic</w:t>
      </w:r>
    </w:p>
    <w:p w14:paraId="71C14342" w14:textId="77777777" w:rsidR="00CB65A9" w:rsidRDefault="005E6663">
      <w:pPr>
        <w:pStyle w:val="OHCode"/>
        <w:shd w:val="clear" w:color="auto" w:fill="F4F1EA"/>
      </w:pPr>
      <w:r>
        <w:t>modulus, Eq.(2-42) outfit area modulus, Table 2-3 component shares of</w:t>
      </w:r>
    </w:p>
    <w:p w14:paraId="1E3E1EC9" w14:textId="77777777" w:rsidR="00CB65A9" w:rsidRDefault="005E6663">
      <w:pPr>
        <w:pStyle w:val="OHCode"/>
        <w:shd w:val="clear" w:color="auto" w:fill="F4F1EA"/>
        <w:spacing w:after="240"/>
      </w:pPr>
      <w:r>
        <w:t>lightweight; Lin Yan, section 2.1.3 Eqs.(2-11)(2-29)"</w:t>
      </w:r>
    </w:p>
    <w:p w14:paraId="502FB666" w14:textId="77777777" w:rsidR="00CB65A9" w:rsidRDefault="005E6663">
      <w:pPr>
        <w:pStyle w:val="OHBody"/>
      </w:pPr>
      <w:r>
        <w:t xml:space="preserve"> </w:t>
      </w:r>
      <w:r>
        <w:t>这意味着结果本身携带审计路径。算法还携带</w:t>
      </w:r>
      <w:r>
        <w:rPr>
          <w:b/>
        </w:rPr>
        <w:t>适用域</w:t>
      </w:r>
      <w:r>
        <w:t>——</w:t>
      </w:r>
      <w:r>
        <w:t>例如散货船载重吨系数的回归式只认</w:t>
      </w:r>
      <w:r>
        <w:t xml:space="preserve"> 0.5 </w:t>
      </w:r>
      <w:r>
        <w:t>万至</w:t>
      </w:r>
      <w:r>
        <w:t xml:space="preserve"> 6 </w:t>
      </w:r>
      <w:r>
        <w:t>万吨，</w:t>
      </w:r>
      <w:r>
        <w:t xml:space="preserve">TB-001 </w:t>
      </w:r>
      <w:r>
        <w:t>的</w:t>
      </w:r>
      <w:r>
        <w:t xml:space="preserve"> 14.99 </w:t>
      </w:r>
      <w:r>
        <w:t>万吨会被</w:t>
      </w:r>
      <w:r>
        <w:rPr>
          <w:b/>
          <w:color w:val="8A6A3B"/>
        </w:rPr>
        <w:t>正确地拒绝</w:t>
      </w:r>
      <w:r>
        <w:t>；这个拒绝行为有专门的测试钉死，防止将来有人</w:t>
      </w:r>
      <w:r>
        <w:t>"</w:t>
      </w:r>
      <w:r>
        <w:t>顺手放宽</w:t>
      </w:r>
      <w:r>
        <w:t>"</w:t>
      </w:r>
      <w:r>
        <w:t>。</w:t>
      </w:r>
      <w:r>
        <w:t xml:space="preserve"> </w:t>
      </w:r>
    </w:p>
    <w:p w14:paraId="5175356E" w14:textId="77777777" w:rsidR="00CB65A9" w:rsidRDefault="005E6663">
      <w:pPr>
        <w:pStyle w:val="OHSubTitle"/>
      </w:pPr>
      <w:bookmarkStart w:id="8" w:name="_Toc241832950"/>
      <w:r>
        <w:t xml:space="preserve">3.3 </w:t>
      </w:r>
      <w:r>
        <w:t>拒绝是一等公民</w:t>
      </w:r>
      <w:bookmarkEnd w:id="8"/>
    </w:p>
    <w:p w14:paraId="188F96A7" w14:textId="77777777" w:rsidR="00CB65A9" w:rsidRDefault="005E6663">
      <w:pPr>
        <w:pStyle w:val="OHBody"/>
      </w:pPr>
      <w:r>
        <w:t xml:space="preserve"> </w:t>
      </w:r>
      <w:r>
        <w:t>这套工具最反直觉的一点：它经常</w:t>
      </w:r>
      <w:r>
        <w:rPr>
          <w:b/>
        </w:rPr>
        <w:t>拒绝给你答案</w:t>
      </w:r>
      <w:r>
        <w:t>，而且这是设计目标。</w:t>
      </w:r>
      <w:r>
        <w:t xml:space="preserve"> TB-001 </w:t>
      </w:r>
      <w:r>
        <w:t>的</w:t>
      </w:r>
      <w:r>
        <w:t xml:space="preserve"> 14.5 kn </w:t>
      </w:r>
      <w:r>
        <w:t>服务航速落在艾亚法的速度带之外（</w:t>
      </w:r>
      <w:r>
        <w:t>V/√L = 0.486 &lt; 0.50</w:t>
      </w:r>
      <w:r>
        <w:t>），于是旗舰示例的功率与螺旋桨段会如实拒绝，同时声明：</w:t>
      </w:r>
      <w:r>
        <w:t xml:space="preserve"> </w:t>
      </w:r>
    </w:p>
    <w:p w14:paraId="57934867" w14:textId="77777777" w:rsidR="00CB65A9" w:rsidRDefault="005E6663">
      <w:pPr>
        <w:pStyle w:val="OHCode"/>
        <w:shd w:val="clear" w:color="auto" w:fill="F4F1EA"/>
        <w:spacing w:before="160"/>
      </w:pPr>
      <w:r>
        <w:t>propeller : REFUSED at ayre - Invalid value for 'speed': 14.5</w:t>
      </w:r>
    </w:p>
    <w:p w14:paraId="484D790D" w14:textId="77777777" w:rsidR="00CB65A9" w:rsidRDefault="005E6663">
      <w:pPr>
        <w:pStyle w:val="OHCode"/>
        <w:shd w:val="clear" w:color="auto" w:fill="F4F1EA"/>
      </w:pPr>
      <w:r>
        <w:t xml:space="preserve">            allowed: V/sqrt(L) within 0.5-1.2 (knots/sqrt-ft);</w:t>
      </w:r>
    </w:p>
    <w:p w14:paraId="5F29B532" w14:textId="77777777" w:rsidR="00CB65A9" w:rsidRDefault="005E6663">
      <w:pPr>
        <w:pStyle w:val="OHCode"/>
        <w:shd w:val="clear" w:color="auto" w:fill="F4F1EA"/>
        <w:spacing w:after="240"/>
      </w:pPr>
      <w:r>
        <w:t xml:space="preserve">            this speed gives 0.486</w:t>
      </w:r>
    </w:p>
    <w:p w14:paraId="5E193852" w14:textId="77777777" w:rsidR="00CB65A9" w:rsidRDefault="005E6663">
      <w:pPr>
        <w:pStyle w:val="OHBody"/>
      </w:pPr>
      <w:r>
        <w:t xml:space="preserve"> </w:t>
      </w:r>
      <w:r>
        <w:t>而主尺度、静水力、稳性、总布置照常产出。拒绝是</w:t>
      </w:r>
      <w:r>
        <w:rPr>
          <w:b/>
          <w:color w:val="8A6A3B"/>
        </w:rPr>
        <w:t>结构化的</w:t>
      </w:r>
      <w:r>
        <w:t>——</w:t>
      </w:r>
      <w:r>
        <w:t>它给出违反的边界、当前值、以及去哪看细节，而不是一句</w:t>
      </w:r>
      <w:r>
        <w:t>"</w:t>
      </w:r>
      <w:r>
        <w:t>计算失败</w:t>
      </w:r>
      <w:r>
        <w:t>"</w:t>
      </w:r>
      <w:r>
        <w:t>。一个不肯说</w:t>
      </w:r>
      <w:r>
        <w:t>"</w:t>
      </w:r>
      <w:r>
        <w:t>我不知道</w:t>
      </w:r>
      <w:r>
        <w:t>"</w:t>
      </w:r>
      <w:r>
        <w:t>的计算工具，给出的会是看起来对的错答案。</w:t>
      </w:r>
      <w:r>
        <w:t xml:space="preserve"> </w:t>
      </w:r>
    </w:p>
    <w:p w14:paraId="089296FB" w14:textId="77777777" w:rsidR="00CB65A9" w:rsidRDefault="005E6663">
      <w:pPr>
        <w:pStyle w:val="OHSubTitle"/>
      </w:pPr>
      <w:bookmarkStart w:id="9" w:name="_Toc241832951"/>
      <w:r>
        <w:t xml:space="preserve">3.4 </w:t>
      </w:r>
      <w:r>
        <w:t>报错也要讲道理</w:t>
      </w:r>
      <w:bookmarkEnd w:id="9"/>
    </w:p>
    <w:p w14:paraId="7AB6D1F4" w14:textId="77777777" w:rsidR="00CB65A9" w:rsidRDefault="005E6663">
      <w:pPr>
        <w:pStyle w:val="OHBody"/>
      </w:pPr>
      <w:r>
        <w:t xml:space="preserve"> </w:t>
      </w:r>
      <w:r>
        <w:t>输入校验的失败消息包含四要素：字段、值、允许范围、</w:t>
      </w:r>
      <w:r>
        <w:rPr>
          <w:b/>
        </w:rPr>
        <w:t>以及物理或数学上的原因</w:t>
      </w:r>
      <w:r>
        <w:t>。如果给一个方形系数</w:t>
      </w:r>
      <w:r>
        <w:t xml:space="preserve"> 1.5</w:t>
      </w:r>
      <w:r>
        <w:t>，返回的不是</w:t>
      </w:r>
      <w:r>
        <w:t>"</w:t>
      </w:r>
      <w:r>
        <w:t>值非法</w:t>
      </w:r>
      <w:r>
        <w:t>"</w:t>
      </w:r>
      <w:r>
        <w:t>，而是「排水体积塞不进外接矩形框，因此</w:t>
      </w:r>
      <w:r>
        <w:t xml:space="preserve"> Cb ≤ 1</w:t>
      </w:r>
      <w:r>
        <w:t>」并附定义式。测试直接断言错误文本中含公式，防止将来退化成一句无信息量的报错。同时所有错误消息保持纯</w:t>
      </w:r>
      <w:r>
        <w:t xml:space="preserve"> ASCII——Windows </w:t>
      </w:r>
      <w:r>
        <w:t>的</w:t>
      </w:r>
      <w:r>
        <w:t xml:space="preserve"> GBK </w:t>
      </w:r>
      <w:r>
        <w:t>控制台不会因此崩溃。</w:t>
      </w:r>
      <w:r>
        <w:t xml:space="preserve"> </w:t>
      </w:r>
    </w:p>
    <w:p w14:paraId="52A17560" w14:textId="77777777" w:rsidR="00CB65A9" w:rsidRDefault="005E6663">
      <w:pPr>
        <w:pStyle w:val="OHSecNum"/>
        <w:pBdr>
          <w:top w:val="single" w:sz="6" w:space="12" w:color="D3CDC1"/>
        </w:pBdr>
      </w:pPr>
      <w:r>
        <w:t>04</w:t>
      </w:r>
    </w:p>
    <w:p w14:paraId="1720C7E8" w14:textId="77777777" w:rsidR="00CB65A9" w:rsidRDefault="005E6663">
      <w:pPr>
        <w:pStyle w:val="OHSecTitle"/>
      </w:pPr>
      <w:bookmarkStart w:id="10" w:name="_Toc241832952"/>
      <w:r>
        <w:t>技术路径</w:t>
      </w:r>
      <w:bookmarkEnd w:id="10"/>
    </w:p>
    <w:p w14:paraId="5FA1D590" w14:textId="77777777" w:rsidR="00CB65A9" w:rsidRDefault="005E6663">
      <w:pPr>
        <w:pStyle w:val="OHSubTitle"/>
      </w:pPr>
      <w:bookmarkStart w:id="11" w:name="_Toc241832953"/>
      <w:r>
        <w:t xml:space="preserve">4.1 </w:t>
      </w:r>
      <w:r>
        <w:t>重量</w:t>
      </w:r>
      <w:r>
        <w:t>—</w:t>
      </w:r>
      <w:r>
        <w:t>浮力平衡与吃水策略</w:t>
      </w:r>
      <w:bookmarkEnd w:id="11"/>
    </w:p>
    <w:p w14:paraId="5E8ADDB0" w14:textId="77777777" w:rsidR="00CB65A9" w:rsidRDefault="005E6663">
      <w:pPr>
        <w:pStyle w:val="OHBody"/>
      </w:pPr>
      <w:r>
        <w:lastRenderedPageBreak/>
        <w:t xml:space="preserve"> </w:t>
      </w:r>
      <w:r>
        <w:t>主尺度不是一次算出来的，而是</w:t>
      </w:r>
      <w:r>
        <w:t>"</w:t>
      </w:r>
      <w:r>
        <w:t>重量等于浮力</w:t>
      </w:r>
      <w:r>
        <w:t>"</w:t>
      </w:r>
      <w:r>
        <w:t>这个方程的不动点。流水线从载重吨系数法给出迭代起点，再用成分法计算空船重量（钢料立方模数</w:t>
      </w:r>
      <w:r>
        <w:t xml:space="preserve"> + </w:t>
      </w:r>
      <w:r>
        <w:t>舾装面积模数</w:t>
      </w:r>
      <w:r>
        <w:t xml:space="preserve"> + </w:t>
      </w:r>
      <w:r>
        <w:t>机电占比），反复逼近；判停准则是《船体结构强度》</w:t>
      </w:r>
      <w:r>
        <w:t xml:space="preserve">§3.2.2 </w:t>
      </w:r>
      <w:r>
        <w:t>式</w:t>
      </w:r>
      <w:r>
        <w:t xml:space="preserve">(3-27) </w:t>
      </w:r>
      <w:r>
        <w:t>的下限</w:t>
      </w:r>
      <w:r>
        <w:t xml:space="preserve"> |W − B|/W ≤ 0.1 %</w:t>
      </w:r>
      <w:r>
        <w:t>。迭代同时输出</w:t>
      </w:r>
      <w:r>
        <w:rPr>
          <w:b/>
          <w:color w:val="8A6A3B"/>
        </w:rPr>
        <w:t>诺曼系数</w:t>
      </w:r>
      <w:r>
        <w:t>作为物理诊断</w:t>
      </w:r>
      <w:r>
        <w:t>——</w:t>
      </w:r>
      <w:r>
        <w:t>它应当大于</w:t>
      </w:r>
      <w:r>
        <w:t xml:space="preserve"> 1</w:t>
      </w:r>
      <w:r>
        <w:t>，因为它描述</w:t>
      </w:r>
      <w:r>
        <w:t>"</w:t>
      </w:r>
      <w:r>
        <w:t>增加一吨载重会导致排水量增长多少</w:t>
      </w:r>
      <w:r>
        <w:t>"</w:t>
      </w:r>
      <w:r>
        <w:t>（增量还包括为此增加的船体本身）。</w:t>
      </w:r>
      <w:r>
        <w:t xml:space="preserve"> TB-001 </w:t>
      </w:r>
      <w:r>
        <w:t>实测</w:t>
      </w:r>
      <w:r>
        <w:t xml:space="preserve"> 1.160</w:t>
      </w:r>
      <w:r>
        <w:t>。</w:t>
      </w:r>
      <w:r>
        <w:t xml:space="preserve"> </w:t>
      </w:r>
    </w:p>
    <w:p w14:paraId="106783C1" w14:textId="77777777" w:rsidR="00CB65A9" w:rsidRDefault="005E6663">
      <w:pPr>
        <w:pStyle w:val="OHBody"/>
      </w:pPr>
      <w:r>
        <w:t xml:space="preserve"> </w:t>
      </w:r>
      <w:r>
        <w:t>一个容易被忽略的工程分歧在这里被显式处理：</w:t>
      </w:r>
      <w:r>
        <w:rPr>
          <w:b/>
        </w:rPr>
        <w:t>任务书声明的吃水与平衡后得到的吃水往往不是同一个数</w:t>
      </w:r>
      <w:r>
        <w:t>。</w:t>
      </w:r>
      <w:r>
        <w:t xml:space="preserve">TB-001 </w:t>
      </w:r>
      <w:r>
        <w:t>声明</w:t>
      </w:r>
      <w:r>
        <w:t xml:space="preserve"> 16.500 m</w:t>
      </w:r>
      <w:r>
        <w:t>，平衡后是</w:t>
      </w:r>
      <w:r>
        <w:t xml:space="preserve"> 16.767 m——</w:t>
      </w:r>
      <w:r>
        <w:t>差</w:t>
      </w:r>
      <w:r>
        <w:t xml:space="preserve"> 0.267 m</w:t>
      </w:r>
      <w:r>
        <w:t>。工具不会偷偷用其中一个：它把差异打印出来、说明结果采用哪一个，并给出声明吃水下</w:t>
      </w:r>
      <w:r>
        <w:t xml:space="preserve"> B/T </w:t>
      </w:r>
      <w:r>
        <w:t>的档位；若要反过来把吃水当作硬约束、去求解能实现它的主尺度，则用</w:t>
      </w:r>
      <w:r>
        <w:t xml:space="preserve"> </w:t>
      </w:r>
      <w:r>
        <w:rPr>
          <w:rFonts w:ascii="Consolas" w:eastAsia="Consolas" w:hAnsi="Consolas" w:cs="Consolas"/>
          <w:color w:val="111418"/>
          <w:sz w:val="19"/>
        </w:rPr>
        <w:t>draft_is_hard: true</w:t>
      </w:r>
      <w:r>
        <w:t xml:space="preserve"> </w:t>
      </w:r>
      <w:r>
        <w:t>让扫描按候选逐个解</w:t>
      </w:r>
      <w:r>
        <w:t xml:space="preserve"> B/T</w:t>
      </w:r>
      <w:r>
        <w:t>。</w:t>
      </w:r>
      <w:r>
        <w:t xml:space="preserve"> </w:t>
      </w:r>
    </w:p>
    <w:p w14:paraId="6E363C48" w14:textId="77777777" w:rsidR="00CB65A9" w:rsidRDefault="005E6663">
      <w:pPr>
        <w:pStyle w:val="OHSubTitle"/>
      </w:pPr>
      <w:bookmarkStart w:id="12" w:name="_Toc241832954"/>
      <w:r>
        <w:t xml:space="preserve">4.2 </w:t>
      </w:r>
      <w:r>
        <w:t>型线生成：从母型船变换，而不是从零生成</w:t>
      </w:r>
      <w:bookmarkEnd w:id="12"/>
    </w:p>
    <w:p w14:paraId="31B386B3" w14:textId="77777777" w:rsidR="00CB65A9" w:rsidRDefault="005E6663">
      <w:pPr>
        <w:pStyle w:val="OHBody"/>
      </w:pPr>
      <w:r>
        <w:t xml:space="preserve"> </w:t>
      </w:r>
      <w:r>
        <w:t>船体型线是一个光顺性约束极强的连续曲面，从零生成一条可用的型线是数学上的硬骨头。项目的选择是</w:t>
      </w:r>
      <w:r>
        <w:rPr>
          <w:b/>
        </w:rPr>
        <w:t>只做母型船变换</w:t>
      </w:r>
      <w:r>
        <w:t>：以一条已知光顺的真实母型为基础，通过仿射缩放改尺度，再通过</w:t>
      </w:r>
      <w:r>
        <w:t xml:space="preserve"> Lackenby </w:t>
      </w:r>
      <w:r>
        <w:t>变换调整棱形系数与浮心纵向位置。</w:t>
      </w:r>
      <w:r>
        <w:t xml:space="preserve"> </w:t>
      </w:r>
    </w:p>
    <w:p w14:paraId="4F435446" w14:textId="77777777" w:rsidR="00CB65A9" w:rsidRDefault="005E6663">
      <w:pPr>
        <w:pStyle w:val="OHBody"/>
      </w:pPr>
      <w:r>
        <w:t>完整链路共四步：</w:t>
      </w:r>
    </w:p>
    <w:p w14:paraId="6504D3B3" w14:textId="77777777" w:rsidR="00CB65A9" w:rsidRDefault="005E6663">
      <w:pPr>
        <w:pStyle w:val="OHBullet"/>
        <w:tabs>
          <w:tab w:val="left" w:pos="510"/>
        </w:tabs>
      </w:pPr>
      <w:r>
        <w:rPr>
          <w:color w:val="8A6A3B"/>
        </w:rPr>
        <w:t>1.</w:t>
      </w:r>
      <w:r>
        <w:rPr>
          <w:color w:val="8A6A3B"/>
        </w:rPr>
        <w:tab/>
      </w:r>
      <w:r>
        <w:t xml:space="preserve"> </w:t>
      </w:r>
      <w:r>
        <w:rPr>
          <w:b/>
        </w:rPr>
        <w:t>母型数字化</w:t>
      </w:r>
      <w:r>
        <w:t>。包内携带的是</w:t>
      </w:r>
      <w:r>
        <w:t xml:space="preserve"> 1963 </w:t>
      </w:r>
      <w:r>
        <w:t>年</w:t>
      </w:r>
      <w:r>
        <w:t xml:space="preserve"> DTMB Report 1712 </w:t>
      </w:r>
      <w:r>
        <w:t>表</w:t>
      </w:r>
      <w:r>
        <w:t xml:space="preserve"> 7 </w:t>
      </w:r>
      <w:r>
        <w:t>的</w:t>
      </w:r>
      <w:r>
        <w:t xml:space="preserve"> 25 </w:t>
      </w:r>
      <w:r>
        <w:t>站型值表（</w:t>
      </w:r>
      <w:r>
        <w:t>Model 4214W-B4</w:t>
      </w:r>
      <w:r>
        <w:t>，总棱形系数</w:t>
      </w:r>
      <w:r>
        <w:t xml:space="preserve"> 0.805</w:t>
      </w:r>
      <w:r>
        <w:t>），逐格对着</w:t>
      </w:r>
      <w:r>
        <w:t xml:space="preserve"> 300 dpi </w:t>
      </w:r>
      <w:r>
        <w:t>渲染页核对过。附带一条纪律上的收获：报告按</w:t>
      </w:r>
      <w:r>
        <w:rPr>
          <w:b/>
          <w:color w:val="8A6A3B"/>
        </w:rPr>
        <w:t>棱形系数</w:t>
      </w:r>
      <w:r>
        <w:t>命名系列母型，文献里常说的</w:t>
      </w:r>
      <w:r>
        <w:t xml:space="preserve"> "Series 60, Cb = 0.80" </w:t>
      </w:r>
      <w:r>
        <w:t>指的其实是</w:t>
      </w:r>
      <w:r>
        <w:t xml:space="preserve"> Cp = 0.805 </w:t>
      </w:r>
      <w:r>
        <w:t>的这条母型。</w:t>
      </w:r>
      <w:r>
        <w:t xml:space="preserve"> </w:t>
      </w:r>
    </w:p>
    <w:p w14:paraId="053A64CE" w14:textId="77777777" w:rsidR="00CB65A9" w:rsidRDefault="005E6663">
      <w:pPr>
        <w:pStyle w:val="OHBullet"/>
        <w:tabs>
          <w:tab w:val="left" w:pos="510"/>
        </w:tabs>
      </w:pPr>
      <w:r>
        <w:rPr>
          <w:color w:val="8A6A3B"/>
        </w:rPr>
        <w:t>2.</w:t>
      </w:r>
      <w:r>
        <w:rPr>
          <w:color w:val="8A6A3B"/>
        </w:rPr>
        <w:tab/>
      </w:r>
      <w:r>
        <w:t xml:space="preserve"> </w:t>
      </w:r>
      <w:r>
        <w:rPr>
          <w:b/>
        </w:rPr>
        <w:t>仿射缩放</w:t>
      </w:r>
      <w:r>
        <w:t>。船型系数是仿射不变量，因此这一步有精确的验收标准：半尺度的船排水量必须恰好是全尺度的</w:t>
      </w:r>
      <w:r>
        <w:t xml:space="preserve"> 1/8</w:t>
      </w:r>
      <w:r>
        <w:t>（测试断言</w:t>
      </w:r>
      <w:r>
        <w:t xml:space="preserve"> rel 1e-9</w:t>
      </w:r>
      <w:r>
        <w:t>）。</w:t>
      </w:r>
      <w:r>
        <w:t xml:space="preserve"> </w:t>
      </w:r>
    </w:p>
    <w:p w14:paraId="2C39E018" w14:textId="77777777" w:rsidR="00CB65A9" w:rsidRDefault="005E6663">
      <w:pPr>
        <w:pStyle w:val="OHBullet"/>
        <w:tabs>
          <w:tab w:val="left" w:pos="510"/>
        </w:tabs>
      </w:pPr>
      <w:r>
        <w:rPr>
          <w:color w:val="8A6A3B"/>
        </w:rPr>
        <w:t>3.</w:t>
      </w:r>
      <w:r>
        <w:rPr>
          <w:color w:val="8A6A3B"/>
        </w:rPr>
        <w:tab/>
      </w:r>
      <w:r>
        <w:t xml:space="preserve"> </w:t>
      </w:r>
      <w:r>
        <w:rPr>
          <w:b/>
        </w:rPr>
        <w:t xml:space="preserve">Lackenby </w:t>
      </w:r>
      <w:r>
        <w:rPr>
          <w:b/>
        </w:rPr>
        <w:t>变换</w:t>
      </w:r>
      <w:r>
        <w:t>。按二次变换函数</w:t>
      </w:r>
      <w:r>
        <w:t xml:space="preserve"> </w:t>
      </w:r>
      <w:r>
        <w:rPr>
          <w:rFonts w:ascii="Consolas" w:eastAsia="Consolas" w:hAnsi="Consolas" w:cs="Consolas"/>
          <w:color w:val="111418"/>
          <w:sz w:val="19"/>
        </w:rPr>
        <w:t>dx = c(1−x)(x+d)</w:t>
      </w:r>
      <w:r>
        <w:t xml:space="preserve"> </w:t>
      </w:r>
      <w:r>
        <w:t>移动站线，前后体分别分配棱形系数增量，平行中体保持不动，以同时命中目标的</w:t>
      </w:r>
      <w:r>
        <w:t xml:space="preserve"> Cb </w:t>
      </w:r>
      <w:r>
        <w:t>与</w:t>
      </w:r>
      <w:r>
        <w:t xml:space="preserve"> LCB</w:t>
      </w:r>
      <w:r>
        <w:t>。</w:t>
      </w:r>
      <w:r>
        <w:t xml:space="preserve"> </w:t>
      </w:r>
    </w:p>
    <w:p w14:paraId="4356C778" w14:textId="77777777" w:rsidR="00CB65A9" w:rsidRDefault="005E6663">
      <w:pPr>
        <w:pStyle w:val="OHBullet"/>
        <w:tabs>
          <w:tab w:val="left" w:pos="510"/>
        </w:tabs>
      </w:pPr>
      <w:r>
        <w:rPr>
          <w:color w:val="8A6A3B"/>
        </w:rPr>
        <w:t>4.</w:t>
      </w:r>
      <w:r>
        <w:rPr>
          <w:color w:val="8A6A3B"/>
        </w:rPr>
        <w:tab/>
      </w:r>
      <w:r>
        <w:t xml:space="preserve"> </w:t>
      </w:r>
      <w:r>
        <w:rPr>
          <w:b/>
        </w:rPr>
        <w:t>表格层收敛</w:t>
      </w:r>
      <w:r>
        <w:t>（见下）。这是让一阶方法变得可靠的关键。</w:t>
      </w:r>
      <w:r>
        <w:t xml:space="preserve"> </w:t>
      </w:r>
    </w:p>
    <w:p w14:paraId="732F1CC2" w14:textId="77777777" w:rsidR="00CB65A9" w:rsidRDefault="005E6663">
      <w:pPr>
        <w:spacing w:before="200" w:after="0"/>
        <w:jc w:val="center"/>
      </w:pPr>
      <w:r>
        <w:rPr>
          <w:noProof/>
        </w:rPr>
        <w:lastRenderedPageBreak/>
        <w:drawing>
          <wp:inline distT="0" distB="0" distL="0" distR="0" wp14:anchorId="201E081B" wp14:editId="3B29BBD1">
            <wp:extent cx="5652000" cy="2769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652000" cy="2769480"/>
                    </a:xfrm>
                    <a:prstGeom prst="rect">
                      <a:avLst/>
                    </a:prstGeom>
                  </pic:spPr>
                </pic:pic>
              </a:graphicData>
            </a:graphic>
          </wp:inline>
        </w:drawing>
      </w:r>
    </w:p>
    <w:p w14:paraId="716F3A55" w14:textId="77777777" w:rsidR="00CB65A9" w:rsidRDefault="005E6663">
      <w:pPr>
        <w:pStyle w:val="OHCaption"/>
        <w:rPr>
          <w:rFonts w:hint="eastAsia"/>
        </w:rPr>
      </w:pPr>
      <w:r>
        <w:rPr>
          <w:rFonts w:ascii="Segoe UI" w:eastAsia="微软雅黑" w:hAnsi="Segoe UI" w:cs="Segoe UI"/>
          <w:color w:val="8A6A3B"/>
          <w:sz w:val="16"/>
        </w:rPr>
        <w:t>图</w:t>
      </w:r>
      <w:r>
        <w:rPr>
          <w:rFonts w:ascii="Segoe UI" w:eastAsia="微软雅黑" w:hAnsi="Segoe UI" w:cs="Segoe UI"/>
          <w:color w:val="8A6A3B"/>
          <w:sz w:val="16"/>
        </w:rPr>
        <w:t xml:space="preserve"> 2 </w:t>
      </w:r>
      <w:r>
        <w:t xml:space="preserve"> Lackenby 变换的表格层收敛环。一阶代数方法忽略二阶项，因此每一次都回</w:t>
      </w:r>
      <w:r>
        <w:rPr>
          <w:b/>
          <w:color w:val="8A6A3B"/>
        </w:rPr>
        <w:t>实际承载的型值表</w:t>
      </w:r>
      <w:r>
        <w:t xml:space="preserve">上测量真实结果再修正，把一阶方法的不精确性收敛掉，而不是让误差累积进成果。 </w:t>
      </w:r>
    </w:p>
    <w:p w14:paraId="531DB275" w14:textId="77777777" w:rsidR="00CB65A9" w:rsidRDefault="005E6663">
      <w:pPr>
        <w:pStyle w:val="OHBody"/>
      </w:pPr>
      <w:r>
        <w:t xml:space="preserve"> </w:t>
      </w:r>
      <w:r>
        <w:t>一个细节值得单独记录：教科书中该变换的公式在直读时</w:t>
      </w:r>
      <w:r>
        <w:rPr>
          <w:b/>
        </w:rPr>
        <w:t>不闭合</w:t>
      </w:r>
      <w:r>
        <w:t>。项目引入了抛物线闭合检验</w:t>
      </w:r>
      <w:r>
        <w:t>——</w:t>
      </w:r>
      <w:r>
        <w:t>用一条解析上完全已知的抛物线型线反推公式中各系数的取值，结果应当精确等于</w:t>
      </w:r>
      <w:r>
        <w:t xml:space="preserve"> 2/3</w:t>
      </w:r>
      <w:r>
        <w:t>、</w:t>
      </w:r>
      <w:r>
        <w:t>3/8</w:t>
      </w:r>
      <w:r>
        <w:t>、</w:t>
      </w:r>
      <w:r>
        <w:t>1/5</w:t>
      </w:r>
      <w:r>
        <w:t>、</w:t>
      </w:r>
      <w:r>
        <w:t>3/5</w:t>
      </w:r>
      <w:r>
        <w:t>。正是这个检验定位到公式转录的口径问题。</w:t>
      </w:r>
      <w:r>
        <w:rPr>
          <w:b/>
          <w:color w:val="8A6A3B"/>
        </w:rPr>
        <w:t>解析闭式自证的价值就在这里：它不需要任何外部数据，就能证伪一个实现。</w:t>
      </w:r>
      <w:r>
        <w:t xml:space="preserve"> </w:t>
      </w:r>
    </w:p>
    <w:p w14:paraId="35541BC7" w14:textId="77777777" w:rsidR="00CB65A9" w:rsidRDefault="005E6663">
      <w:pPr>
        <w:pStyle w:val="OHSubTitle"/>
      </w:pPr>
      <w:bookmarkStart w:id="13" w:name="_Toc241832955"/>
      <w:r>
        <w:t xml:space="preserve">4.3 </w:t>
      </w:r>
      <w:r>
        <w:t>静水力与稳性：内核自实现，不用黑箱</w:t>
      </w:r>
      <w:bookmarkEnd w:id="13"/>
    </w:p>
    <w:p w14:paraId="76BA82FF" w14:textId="77777777" w:rsidR="00CB65A9" w:rsidRDefault="005E6663">
      <w:pPr>
        <w:pStyle w:val="OHBody"/>
      </w:pPr>
      <w:r>
        <w:t xml:space="preserve"> </w:t>
      </w:r>
      <w:r>
        <w:t>辛普森第一</w:t>
      </w:r>
      <w:r>
        <w:t>/</w:t>
      </w:r>
      <w:r>
        <w:t>第二法则与梯形法都在包内手写实现。这不是重复造轮子，而是</w:t>
      </w:r>
      <w:r>
        <w:rPr>
          <w:b/>
        </w:rPr>
        <w:t>可追溯性的要求</w:t>
      </w:r>
      <w:r>
        <w:t>——</w:t>
      </w:r>
      <w:r>
        <w:t>积分口径直接决定</w:t>
      </w:r>
      <w:r>
        <w:t xml:space="preserve"> Cb</w:t>
      </w:r>
      <w:r>
        <w:t>、</w:t>
      </w:r>
      <w:r>
        <w:t>LCB</w:t>
      </w:r>
      <w:r>
        <w:t>、</w:t>
      </w:r>
      <w:r>
        <w:t xml:space="preserve">KM </w:t>
      </w:r>
      <w:r>
        <w:t>的取值，而不同积分实现的插值约定差异会悄悄改变结果。内核提供三向积分：沿水线的纵向要素积分、沿垂向的体积与浮心积分、以及沿吃水的邦戎曲线积分。</w:t>
      </w:r>
      <w:r>
        <w:t xml:space="preserve"> </w:t>
      </w:r>
    </w:p>
    <w:p w14:paraId="6C406B71" w14:textId="77777777" w:rsidR="00CB65A9" w:rsidRDefault="005E6663">
      <w:pPr>
        <w:pStyle w:val="OHBody"/>
      </w:pPr>
      <w:r>
        <w:t xml:space="preserve"> </w:t>
      </w:r>
      <w:r>
        <w:t>大倾角稳性走</w:t>
      </w:r>
      <w:r>
        <w:rPr>
          <w:b/>
        </w:rPr>
        <w:t>等体积倾斜水线</w:t>
      </w:r>
      <w:r>
        <w:t>法：对每一个横倾角迭代求等体积水线，再用表格化剖面的精确多边形裁剪算出各站的浸水面积与矩</w:t>
      </w:r>
      <w:r>
        <w:t>——</w:t>
      </w:r>
      <w:r>
        <w:t>没有沿吃水方向做数值积分，避免了薄壁剖面处的精度损失。静稳性臂曲线之外，还实现了</w:t>
      </w:r>
      <w:r>
        <w:t xml:space="preserve"> IMO 2008 </w:t>
      </w:r>
      <w:r>
        <w:t>完整稳性规则的</w:t>
      </w:r>
      <w:r>
        <w:rPr>
          <w:b/>
        </w:rPr>
        <w:t>通用衡准</w:t>
      </w:r>
      <w:r>
        <w:rPr>
          <w:b/>
        </w:rPr>
        <w:t xml:space="preserve"> 2.2</w:t>
      </w:r>
      <w:r>
        <w:t>（六项）与</w:t>
      </w:r>
      <w:r>
        <w:rPr>
          <w:b/>
        </w:rPr>
        <w:t>恶劣风浪衡准</w:t>
      </w:r>
      <w:r>
        <w:rPr>
          <w:b/>
        </w:rPr>
        <w:t xml:space="preserve"> 2.3</w:t>
      </w:r>
      <w:r>
        <w:t>，含自由液面修正的</w:t>
      </w:r>
      <w:r>
        <w:t xml:space="preserve"> 50 % </w:t>
      </w:r>
      <w:r>
        <w:t>装载率规则、横摇阻尼的消减系数与谱式有效波倾角。</w:t>
      </w:r>
      <w:r>
        <w:t xml:space="preserve"> </w:t>
      </w:r>
    </w:p>
    <w:p w14:paraId="7E66C329" w14:textId="77777777" w:rsidR="00CB65A9" w:rsidRDefault="005E6663">
      <w:pPr>
        <w:pStyle w:val="OHBody"/>
      </w:pPr>
      <w:r>
        <w:t>积分器与稳性内核各有独立的验收：</w:t>
      </w:r>
    </w:p>
    <w:p w14:paraId="4759F880" w14:textId="77777777" w:rsidR="00CB65A9" w:rsidRDefault="005E6663">
      <w:pPr>
        <w:pStyle w:val="OHBullet"/>
        <w:tabs>
          <w:tab w:val="left" w:pos="510"/>
        </w:tabs>
      </w:pPr>
      <w:r>
        <w:rPr>
          <w:color w:val="6B7079"/>
        </w:rPr>
        <w:t>·</w:t>
      </w:r>
      <w:r>
        <w:rPr>
          <w:color w:val="6B7079"/>
        </w:rPr>
        <w:tab/>
      </w:r>
      <w:r>
        <w:t>箱形船与抛物线型线对闭式解精确到</w:t>
      </w:r>
      <w:r>
        <w:t xml:space="preserve"> </w:t>
      </w:r>
      <w:r>
        <w:rPr>
          <w:rFonts w:ascii="Consolas" w:eastAsia="Consolas" w:hAnsi="Consolas" w:cs="Consolas"/>
          <w:color w:val="111418"/>
          <w:sz w:val="19"/>
        </w:rPr>
        <w:t>1e-9</w:t>
      </w:r>
      <w:r>
        <w:t>；箱形船的</w:t>
      </w:r>
      <w:r>
        <w:t xml:space="preserve"> GZ </w:t>
      </w:r>
      <w:r>
        <w:t>对解析式精确到</w:t>
      </w:r>
      <w:r>
        <w:t xml:space="preserve"> </w:t>
      </w:r>
      <w:r>
        <w:rPr>
          <w:rFonts w:ascii="Consolas" w:eastAsia="Consolas" w:hAnsi="Consolas" w:cs="Consolas"/>
          <w:color w:val="111418"/>
          <w:sz w:val="19"/>
        </w:rPr>
        <w:t>1e-8</w:t>
      </w:r>
    </w:p>
    <w:p w14:paraId="619F2309" w14:textId="77777777" w:rsidR="00CB65A9" w:rsidRDefault="005E6663">
      <w:pPr>
        <w:pStyle w:val="OHBullet"/>
        <w:tabs>
          <w:tab w:val="left" w:pos="510"/>
        </w:tabs>
      </w:pPr>
      <w:r>
        <w:rPr>
          <w:color w:val="6B7079"/>
        </w:rPr>
        <w:t>·</w:t>
      </w:r>
      <w:r>
        <w:rPr>
          <w:color w:val="6B7079"/>
        </w:rPr>
        <w:tab/>
      </w:r>
      <w:r>
        <w:rPr>
          <w:b/>
        </w:rPr>
        <w:t>交叉通量检验</w:t>
      </w:r>
      <w:r>
        <w:t>：邦戎曲线的纵向积分与静水力模块的垂向积分，两条完全独立的路径必须给出同一个排水体积（实测相对偏差</w:t>
      </w:r>
      <w:r>
        <w:t xml:space="preserve"> </w:t>
      </w:r>
      <w:r>
        <w:rPr>
          <w:rFonts w:ascii="Consolas" w:eastAsia="Consolas" w:hAnsi="Consolas" w:cs="Consolas"/>
          <w:color w:val="111418"/>
          <w:sz w:val="19"/>
        </w:rPr>
        <w:t>1e-4</w:t>
      </w:r>
      <w:r>
        <w:t>）</w:t>
      </w:r>
    </w:p>
    <w:p w14:paraId="310FF69F" w14:textId="77777777" w:rsidR="00CB65A9" w:rsidRDefault="005E6663">
      <w:pPr>
        <w:pStyle w:val="OHBullet"/>
        <w:tabs>
          <w:tab w:val="left" w:pos="510"/>
        </w:tabs>
      </w:pPr>
      <w:r>
        <w:rPr>
          <w:color w:val="6B7079"/>
        </w:rPr>
        <w:t>·</w:t>
      </w:r>
      <w:r>
        <w:rPr>
          <w:color w:val="6B7079"/>
        </w:rPr>
        <w:tab/>
      </w:r>
      <w:r>
        <w:rPr>
          <w:b/>
        </w:rPr>
        <w:t>原点斜率恒等式</w:t>
      </w:r>
      <w:r>
        <w:t>：</w:t>
      </w:r>
      <w:r>
        <w:t xml:space="preserve">GZ(5°)/sin 5° </w:t>
      </w:r>
      <w:r>
        <w:t>必须等于</w:t>
      </w:r>
      <w:r>
        <w:t xml:space="preserve"> GM</w:t>
      </w:r>
      <w:r>
        <w:t>（实测偏差</w:t>
      </w:r>
      <w:r>
        <w:t xml:space="preserve"> 0.04 %</w:t>
      </w:r>
      <w:r>
        <w:t>）</w:t>
      </w:r>
    </w:p>
    <w:p w14:paraId="4C75103F" w14:textId="77777777" w:rsidR="00CB65A9" w:rsidRDefault="005E6663">
      <w:pPr>
        <w:pStyle w:val="OHBullet"/>
        <w:tabs>
          <w:tab w:val="left" w:pos="510"/>
        </w:tabs>
      </w:pPr>
      <w:r>
        <w:rPr>
          <w:color w:val="6B7079"/>
        </w:rPr>
        <w:lastRenderedPageBreak/>
        <w:t>·</w:t>
      </w:r>
      <w:r>
        <w:rPr>
          <w:color w:val="6B7079"/>
        </w:rPr>
        <w:tab/>
      </w:r>
      <w:r>
        <w:t>等体积倾斜的体积守恒：每一角度最坏残差</w:t>
      </w:r>
      <w:r>
        <w:t xml:space="preserve"> ≤ 0.05 %</w:t>
      </w:r>
      <w:r>
        <w:t>（书内要求</w:t>
      </w:r>
      <w:r>
        <w:t xml:space="preserve"> ≤ 0.1 %</w:t>
      </w:r>
      <w:r>
        <w:t>）</w:t>
      </w:r>
    </w:p>
    <w:p w14:paraId="41FD1C99" w14:textId="77777777" w:rsidR="00CB65A9" w:rsidRDefault="005E6663">
      <w:pPr>
        <w:pStyle w:val="OHBullet"/>
        <w:tabs>
          <w:tab w:val="left" w:pos="510"/>
        </w:tabs>
      </w:pPr>
      <w:r>
        <w:rPr>
          <w:color w:val="6B7079"/>
        </w:rPr>
        <w:t>·</w:t>
      </w:r>
      <w:r>
        <w:rPr>
          <w:color w:val="6B7079"/>
        </w:rPr>
        <w:tab/>
      </w:r>
      <w:r>
        <w:t>从型值表面放样出的面板网格，与站面积分互检排水体积（互差</w:t>
      </w:r>
      <w:r>
        <w:t xml:space="preserve"> 0.1 %</w:t>
      </w:r>
      <w:r>
        <w:t>）</w:t>
      </w:r>
    </w:p>
    <w:p w14:paraId="263F0003" w14:textId="77777777" w:rsidR="00CB65A9" w:rsidRDefault="005E6663">
      <w:pPr>
        <w:pStyle w:val="OHBody"/>
      </w:pPr>
      <w:r>
        <w:t xml:space="preserve"> </w:t>
      </w:r>
      <w:r>
        <w:t>第三条尤其重要。一个积分实现即使内部约定写错，也可能在单一方向自洽；只有独立的解析恒等式与互相校对的路径，才能真正排除口径错误。</w:t>
      </w:r>
      <w:r>
        <w:t xml:space="preserve"> </w:t>
      </w:r>
    </w:p>
    <w:p w14:paraId="59F0322E" w14:textId="77777777" w:rsidR="00CB65A9" w:rsidRDefault="005E6663">
      <w:pPr>
        <w:pStyle w:val="OHSubTitle"/>
      </w:pPr>
      <w:bookmarkStart w:id="14" w:name="_Toc241832956"/>
      <w:r>
        <w:t xml:space="preserve">4.4 </w:t>
      </w:r>
      <w:r>
        <w:t>阻力与推进：两条方法线，各自守边界</w:t>
      </w:r>
      <w:bookmarkEnd w:id="14"/>
    </w:p>
    <w:p w14:paraId="6EC1E64D" w14:textId="77777777" w:rsidR="00CB65A9" w:rsidRDefault="005E6663">
      <w:pPr>
        <w:pStyle w:val="OHBody"/>
      </w:pPr>
      <w:r>
        <w:t xml:space="preserve"> </w:t>
      </w:r>
      <w:r>
        <w:t>阻力估算是本项目</w:t>
      </w:r>
      <w:r>
        <w:rPr>
          <w:b/>
        </w:rPr>
        <w:t>守边界纪律最严格</w:t>
      </w:r>
      <w:r>
        <w:t>的一环。白名单里有两条方法线：</w:t>
      </w:r>
      <w:r>
        <w:t xml:space="preserve"> </w:t>
      </w:r>
    </w:p>
    <w:p w14:paraId="1FACFEC7" w14:textId="77777777" w:rsidR="00CB65A9" w:rsidRDefault="005E6663">
      <w:pPr>
        <w:pStyle w:val="OHBullet"/>
        <w:tabs>
          <w:tab w:val="left" w:pos="510"/>
        </w:tabs>
      </w:pPr>
      <w:r>
        <w:rPr>
          <w:color w:val="6B7079"/>
        </w:rPr>
        <w:t>·</w:t>
      </w:r>
      <w:r>
        <w:rPr>
          <w:color w:val="6B7079"/>
        </w:rPr>
        <w:tab/>
      </w:r>
      <w:r>
        <w:t xml:space="preserve"> </w:t>
      </w:r>
      <w:r>
        <w:rPr>
          <w:b/>
        </w:rPr>
        <w:t>艾亚法</w:t>
      </w:r>
      <w:r>
        <w:t>（《船舶原理》上册</w:t>
      </w:r>
      <w:r>
        <w:t xml:space="preserve"> §7-1</w:t>
      </w:r>
      <w:r>
        <w:t>）</w:t>
      </w:r>
      <w:r>
        <w:t>——</w:t>
      </w:r>
      <w:r>
        <w:t>主线方法。它的</w:t>
      </w:r>
      <w:r>
        <w:t xml:space="preserve"> C₀ </w:t>
      </w:r>
      <w:r>
        <w:t>图谱被程序化数字化（中族曲线</w:t>
      </w:r>
      <w:r>
        <w:t xml:space="preserve"> L/Δ1/3 = 4.88–6.41</w:t>
      </w:r>
      <w:r>
        <w:t>，</w:t>
      </w:r>
      <w:r>
        <w:t xml:space="preserve">V/√L </w:t>
      </w:r>
      <w:r>
        <w:t>站点</w:t>
      </w:r>
      <w:r>
        <w:t xml:space="preserve"> 0.50–1.30</w:t>
      </w:r>
      <w:r>
        <w:t>，读数容差</w:t>
      </w:r>
      <w:r>
        <w:t xml:space="preserve"> ±4 </w:t>
      </w:r>
      <w:r>
        <w:t>单位），并且把自己的适用速度带写进守卫：</w:t>
      </w:r>
      <w:r>
        <w:t xml:space="preserve"> V/√L </w:t>
      </w:r>
      <w:r>
        <w:t>必须落在</w:t>
      </w:r>
      <w:r>
        <w:t xml:space="preserve"> 0.50–1.20 </w:t>
      </w:r>
      <w:r>
        <w:t>之内。</w:t>
      </w:r>
      <w:r>
        <w:t xml:space="preserve">TB-001 </w:t>
      </w:r>
      <w:r>
        <w:t>的</w:t>
      </w:r>
      <w:r>
        <w:t xml:space="preserve"> 14.5 kn </w:t>
      </w:r>
      <w:r>
        <w:t>得</w:t>
      </w:r>
      <w:r>
        <w:t xml:space="preserve"> 0.486</w:t>
      </w:r>
      <w:r>
        <w:t>，落在带外</w:t>
      </w:r>
      <w:r>
        <w:t>——</w:t>
      </w:r>
      <w:r>
        <w:t>于是被拒绝，而不是外推到带外去凑一个数字。</w:t>
      </w:r>
      <w:r>
        <w:t xml:space="preserve"> </w:t>
      </w:r>
    </w:p>
    <w:p w14:paraId="4AB6D3DC" w14:textId="77777777" w:rsidR="00CB65A9" w:rsidRDefault="005E6663">
      <w:pPr>
        <w:pStyle w:val="OHBullet"/>
        <w:tabs>
          <w:tab w:val="left" w:pos="510"/>
        </w:tabs>
      </w:pPr>
      <w:r>
        <w:rPr>
          <w:color w:val="6B7079"/>
        </w:rPr>
        <w:t>·</w:t>
      </w:r>
      <w:r>
        <w:rPr>
          <w:color w:val="6B7079"/>
        </w:rPr>
        <w:tab/>
      </w:r>
      <w:r>
        <w:t xml:space="preserve"> </w:t>
      </w:r>
      <w:r>
        <w:rPr>
          <w:b/>
        </w:rPr>
        <w:t>Holtrop–Mennen (1982)</w:t>
      </w:r>
      <w:r>
        <w:t>——</w:t>
      </w:r>
      <w:r>
        <w:t>完整的有效功率链（形状因子、湿表面积、</w:t>
      </w:r>
      <w:r>
        <w:t xml:space="preserve">ITTC-1957 </w:t>
      </w:r>
      <w:r>
        <w:t>摩擦、附体、含波峰项的兴波阻力、球艏与艉封板压力阻力、相关系数补偿），实现为</w:t>
      </w:r>
      <w:r>
        <w:rPr>
          <w:b/>
          <w:color w:val="8A6A3B"/>
        </w:rPr>
        <w:t>库层模块</w:t>
      </w:r>
      <w:r>
        <w:t>，用于验证与互检，按</w:t>
      </w:r>
      <w:r>
        <w:t xml:space="preserve"> Kwon </w:t>
      </w:r>
      <w:r>
        <w:t>先例有意暂不接入默认主链。</w:t>
      </w:r>
      <w:r>
        <w:t xml:space="preserve"> </w:t>
      </w:r>
    </w:p>
    <w:p w14:paraId="62EA8845" w14:textId="77777777" w:rsidR="00CB65A9" w:rsidRDefault="005E6663">
      <w:pPr>
        <w:pStyle w:val="OHBody"/>
      </w:pPr>
      <w:r>
        <w:t xml:space="preserve"> </w:t>
      </w:r>
      <w:r>
        <w:t>推进因子走</w:t>
      </w:r>
      <w:r>
        <w:t xml:space="preserve"> Holtrop </w:t>
      </w:r>
      <w:r>
        <w:t>的伴流与推力减额相关式（《船舶原理》下册</w:t>
      </w:r>
      <w:r>
        <w:t xml:space="preserve"> §5-2/§5-3</w:t>
      </w:r>
      <w:r>
        <w:t>，对扫描原页逐式核对），服务航速则由有效功率曲线反解。这条线的验收锚很硬：</w:t>
      </w:r>
      <w:r>
        <w:t xml:space="preserve">DTMB Report 1712 </w:t>
      </w:r>
      <w:r>
        <w:t>表</w:t>
      </w:r>
      <w:r>
        <w:t xml:space="preserve"> 39 </w:t>
      </w:r>
      <w:r>
        <w:t>给出</w:t>
      </w:r>
      <w:r>
        <w:t xml:space="preserve"> 600 ft </w:t>
      </w:r>
      <w:r>
        <w:t>母型船的实船参数，表</w:t>
      </w:r>
      <w:r>
        <w:t xml:space="preserve"> 31 </w:t>
      </w:r>
      <w:r>
        <w:t>给出它的实测自航结果</w:t>
      </w:r>
      <w:r>
        <w:t>——</w:t>
      </w:r>
      <w:r>
        <w:t>按公开轴功率复算航速，</w:t>
      </w:r>
      <w:r>
        <w:t xml:space="preserve">15/16/17 kn </w:t>
      </w:r>
      <w:r>
        <w:t>三点误差分别为</w:t>
      </w:r>
      <w:r>
        <w:t xml:space="preserve"> −0.03 / +0.08 / +0.32 </w:t>
      </w:r>
      <w:r>
        <w:t>节，全部落在</w:t>
      </w:r>
      <w:r>
        <w:t xml:space="preserve"> ±0.5 </w:t>
      </w:r>
      <w:r>
        <w:t>节容差内。</w:t>
      </w:r>
      <w:r>
        <w:t xml:space="preserve"> </w:t>
      </w:r>
    </w:p>
    <w:p w14:paraId="5A7AA7BD" w14:textId="77777777" w:rsidR="00CB65A9" w:rsidRDefault="005E6663">
      <w:pPr>
        <w:pStyle w:val="OHSubTitle"/>
      </w:pPr>
      <w:bookmarkStart w:id="15" w:name="_Toc241832957"/>
      <w:r>
        <w:t xml:space="preserve">4.5 </w:t>
      </w:r>
      <w:r>
        <w:t>螺旋桨：图谱回归与空泡校核</w:t>
      </w:r>
      <w:bookmarkEnd w:id="15"/>
    </w:p>
    <w:p w14:paraId="2E81F459" w14:textId="77777777" w:rsidR="00CB65A9" w:rsidRDefault="005E6663">
      <w:pPr>
        <w:pStyle w:val="OHBody"/>
      </w:pPr>
      <w:r>
        <w:t xml:space="preserve"> </w:t>
      </w:r>
      <w:r>
        <w:t>螺旋桨模块实现了瓦根宁根</w:t>
      </w:r>
      <w:r>
        <w:t xml:space="preserve"> B </w:t>
      </w:r>
      <w:r>
        <w:t>系列敞水性能的回归多项式、图谱设计法（</w:t>
      </w:r>
      <w:r>
        <w:t xml:space="preserve">B-δ </w:t>
      </w:r>
      <w:r>
        <w:t>图，含公制图谱定义</w:t>
      </w:r>
      <w:r>
        <w:t xml:space="preserve"> BP </w:t>
      </w:r>
      <w:r>
        <w:t>与</w:t>
      </w:r>
      <w:r>
        <w:t xml:space="preserve"> δ</w:t>
      </w:r>
      <w:r>
        <w:t>）、以及</w:t>
      </w:r>
      <w:r>
        <w:t xml:space="preserve"> Burrill </w:t>
      </w:r>
      <w:r>
        <w:t>空泡限界线校核。选用</w:t>
      </w:r>
      <w:r>
        <w:t xml:space="preserve"> B </w:t>
      </w:r>
      <w:r>
        <w:t>系列回归而非教材的</w:t>
      </w:r>
      <w:r>
        <w:t xml:space="preserve"> AU5-50 </w:t>
      </w:r>
      <w:r>
        <w:t>图谱，是权衡后的决定：回归式有系数、可复现、可测试，而图谱读数依赖人眼。两条路线的交叉检查给出了支持</w:t>
      </w:r>
      <w:r>
        <w:t>——</w:t>
      </w:r>
      <w:r>
        <w:t>同一工况下</w:t>
      </w:r>
      <w:r>
        <w:t xml:space="preserve"> AU5-50 </w:t>
      </w:r>
      <w:r>
        <w:t>图谱读数与</w:t>
      </w:r>
      <w:r>
        <w:t xml:space="preserve"> B5-50 </w:t>
      </w:r>
      <w:r>
        <w:t>回归的效率差在</w:t>
      </w:r>
      <w:r>
        <w:t xml:space="preserve"> 1 % </w:t>
      </w:r>
      <w:r>
        <w:t>以内。</w:t>
      </w:r>
      <w:r>
        <w:t xml:space="preserve"> </w:t>
      </w:r>
    </w:p>
    <w:p w14:paraId="4A87C962" w14:textId="77777777" w:rsidR="00CB65A9" w:rsidRDefault="005E6663">
      <w:pPr>
        <w:pStyle w:val="OHBody"/>
      </w:pPr>
      <w:r>
        <w:t xml:space="preserve"> </w:t>
      </w:r>
      <w:r>
        <w:t>这一环的独立锚是</w:t>
      </w:r>
      <w:r>
        <w:t xml:space="preserve"> NMRI </w:t>
      </w:r>
      <w:r>
        <w:t>公开的</w:t>
      </w:r>
      <w:r>
        <w:t xml:space="preserve"> MP687 </w:t>
      </w:r>
      <w:r>
        <w:t>模型桨实测敞水数据（</w:t>
      </w:r>
      <w:r>
        <w:t xml:space="preserve">JBC </w:t>
      </w:r>
      <w:r>
        <w:t>配套桨）：按</w:t>
      </w:r>
      <w:r>
        <w:t xml:space="preserve"> B </w:t>
      </w:r>
      <w:r>
        <w:t>系列回归算出的敞水效率与实测相比平均偏差</w:t>
      </w:r>
      <w:r>
        <w:t xml:space="preserve"> </w:t>
      </w:r>
      <w:r>
        <w:rPr>
          <w:b/>
        </w:rPr>
        <w:t>2.8 %</w:t>
      </w:r>
      <w:r>
        <w:t>。另有教材螺旋桨设计算例的终局校核，设计航速差</w:t>
      </w:r>
      <w:r>
        <w:t xml:space="preserve"> 0.07 </w:t>
      </w:r>
      <w:r>
        <w:t>节。</w:t>
      </w:r>
      <w:r>
        <w:t xml:space="preserve"> </w:t>
      </w:r>
    </w:p>
    <w:p w14:paraId="56458047" w14:textId="77777777" w:rsidR="00CB65A9" w:rsidRDefault="005E6663">
      <w:pPr>
        <w:pStyle w:val="OHSubTitle"/>
      </w:pPr>
      <w:bookmarkStart w:id="16" w:name="_Toc241832958"/>
      <w:r>
        <w:t xml:space="preserve">4.6 </w:t>
      </w:r>
      <w:r>
        <w:t>设计空间：扫描、逐级拒绝与帕累托前沿</w:t>
      </w:r>
      <w:bookmarkEnd w:id="16"/>
    </w:p>
    <w:p w14:paraId="43570F2A" w14:textId="77777777" w:rsidR="00CB65A9" w:rsidRDefault="005E6663">
      <w:pPr>
        <w:pStyle w:val="OHBody"/>
      </w:pPr>
      <w:r>
        <w:lastRenderedPageBreak/>
        <w:t xml:space="preserve"> </w:t>
      </w:r>
      <w:r>
        <w:rPr>
          <w:rFonts w:ascii="Consolas" w:eastAsia="Consolas" w:hAnsi="Consolas" w:cs="Consolas"/>
          <w:color w:val="111418"/>
          <w:sz w:val="19"/>
        </w:rPr>
        <w:t>openhull optimize</w:t>
      </w:r>
      <w:r>
        <w:t xml:space="preserve"> </w:t>
      </w:r>
      <w:r>
        <w:t>在主尺度比网格上扫描设计空间，对每一个候选跑完整链，记录</w:t>
      </w:r>
      <w:r>
        <w:rPr>
          <w:b/>
        </w:rPr>
        <w:t>每一级拒绝的理由</w:t>
      </w:r>
      <w:r>
        <w:t>，最后给出可行方案集与权衡前沿（航速</w:t>
      </w:r>
      <w:r>
        <w:t>—</w:t>
      </w:r>
      <w:r>
        <w:t>排水量</w:t>
      </w:r>
      <w:r>
        <w:t xml:space="preserve">—GM </w:t>
      </w:r>
      <w:r>
        <w:t>的帕累托散点）。硬吃水模式下，网格的</w:t>
      </w:r>
      <w:r>
        <w:t xml:space="preserve"> L/B × Cb </w:t>
      </w:r>
      <w:r>
        <w:t>逐候选解</w:t>
      </w:r>
      <w:r>
        <w:t xml:space="preserve"> B/T</w:t>
      </w:r>
      <w:r>
        <w:t>（</w:t>
      </w:r>
      <w:r>
        <w:t xml:space="preserve">±1 cm </w:t>
      </w:r>
      <w:r>
        <w:t>二分），扫描与单点</w:t>
      </w:r>
      <w:r>
        <w:t xml:space="preserve"> </w:t>
      </w:r>
      <w:r>
        <w:rPr>
          <w:rFonts w:ascii="Consolas" w:eastAsia="Consolas" w:hAnsi="Consolas" w:cs="Consolas"/>
          <w:color w:val="111418"/>
          <w:sz w:val="19"/>
        </w:rPr>
        <w:t>run</w:t>
      </w:r>
      <w:r>
        <w:t xml:space="preserve"> </w:t>
      </w:r>
      <w:r>
        <w:t>因此活在同一个设计空间里。</w:t>
      </w:r>
      <w:r>
        <w:t xml:space="preserve"> </w:t>
      </w:r>
    </w:p>
    <w:p w14:paraId="7DEDA342" w14:textId="77777777" w:rsidR="00CB65A9" w:rsidRDefault="005E6663">
      <w:pPr>
        <w:pStyle w:val="OHBody"/>
      </w:pPr>
      <w:r>
        <w:t xml:space="preserve"> </w:t>
      </w:r>
      <w:r>
        <w:t>拒绝是这一环的主要输出。不可达候选被记为</w:t>
      </w:r>
      <w:r>
        <w:t xml:space="preserve"> </w:t>
      </w:r>
      <w:r>
        <w:rPr>
          <w:rFonts w:ascii="Consolas" w:eastAsia="Consolas" w:hAnsi="Consolas" w:cs="Consolas"/>
          <w:color w:val="111418"/>
          <w:sz w:val="19"/>
        </w:rPr>
        <w:t>hard_draft</w:t>
      </w:r>
      <w:r>
        <w:t xml:space="preserve"> </w:t>
      </w:r>
      <w:r>
        <w:t>拒绝并附端点数字；多值</w:t>
      </w:r>
      <w:r>
        <w:t xml:space="preserve"> B/T </w:t>
      </w:r>
      <w:r>
        <w:t>轴被显式拒绝而不是取平均。换句话说，扫描给出的不是</w:t>
      </w:r>
      <w:r>
        <w:t>"</w:t>
      </w:r>
      <w:r>
        <w:t>最好的一条船</w:t>
      </w:r>
      <w:r>
        <w:t>"</w:t>
      </w:r>
      <w:r>
        <w:t>，而是</w:t>
      </w:r>
      <w:r>
        <w:rPr>
          <w:b/>
          <w:color w:val="8A6A3B"/>
        </w:rPr>
        <w:t>可行域的边界在哪里、边界之外为什么不可行</w:t>
      </w:r>
      <w:r>
        <w:t>。</w:t>
      </w:r>
      <w:r>
        <w:t xml:space="preserve"> </w:t>
      </w:r>
    </w:p>
    <w:p w14:paraId="209D157D" w14:textId="77777777" w:rsidR="00CB65A9" w:rsidRDefault="005E6663">
      <w:pPr>
        <w:pStyle w:val="OHSubTitle"/>
      </w:pPr>
      <w:bookmarkStart w:id="17" w:name="_Toc241832959"/>
      <w:r>
        <w:t xml:space="preserve">4.7 </w:t>
      </w:r>
      <w:r>
        <w:t>耐波性与波浪失速</w:t>
      </w:r>
      <w:bookmarkEnd w:id="17"/>
    </w:p>
    <w:p w14:paraId="454E0F49" w14:textId="77777777" w:rsidR="00CB65A9" w:rsidRDefault="005E6663">
      <w:pPr>
        <w:pStyle w:val="OHBody"/>
      </w:pPr>
      <w:r>
        <w:t xml:space="preserve"> </w:t>
      </w:r>
      <w:r>
        <w:t>耐波性分两级。</w:t>
      </w:r>
      <w:r>
        <w:rPr>
          <w:b/>
        </w:rPr>
        <w:t>一级是书内公式</w:t>
      </w:r>
      <w:r>
        <w:t>：横摇、纵摇、垂荡的固有周期，有效波倾角，以及共振横摇放大系数</w:t>
      </w:r>
      <w:r>
        <w:t xml:space="preserve"> 1/(2μ) </w:t>
      </w:r>
      <w:r>
        <w:t>的估算</w:t>
      </w:r>
      <w:r>
        <w:t>——</w:t>
      </w:r>
      <w:r>
        <w:t>其中横摇阻尼不是拍的，而是从白名单文献的消减系数表与能量等效二次阻尼链一路上量化出来的。给出的是</w:t>
      </w:r>
      <w:r>
        <w:t>"</w:t>
      </w:r>
      <w:r>
        <w:t>当前船型在各个遭遇周期上处在共振带的什么位置</w:t>
      </w:r>
      <w:r>
        <w:t>"</w:t>
      </w:r>
      <w:r>
        <w:t>的判断，是否规避留给工程师。</w:t>
      </w:r>
      <w:r>
        <w:t xml:space="preserve"> </w:t>
      </w:r>
    </w:p>
    <w:p w14:paraId="5EAD4A2B" w14:textId="77777777" w:rsidR="00CB65A9" w:rsidRDefault="005E6663">
      <w:pPr>
        <w:pStyle w:val="OHBody"/>
      </w:pPr>
      <w:r>
        <w:t xml:space="preserve"> </w:t>
      </w:r>
      <w:r>
        <w:rPr>
          <w:b/>
        </w:rPr>
        <w:t>二级是可选的势流</w:t>
      </w:r>
      <w:r>
        <w:rPr>
          <w:b/>
        </w:rPr>
        <w:t xml:space="preserve"> BEM </w:t>
      </w:r>
      <w:r>
        <w:rPr>
          <w:b/>
        </w:rPr>
        <w:t>层</w:t>
      </w:r>
      <w:r>
        <w:t>（</w:t>
      </w:r>
      <w:r>
        <w:t>capytaine</w:t>
      </w:r>
      <w:r>
        <w:t>，</w:t>
      </w:r>
      <w:r>
        <w:t>Apache-2.0</w:t>
      </w:r>
      <w:r>
        <w:t>）：把型值表放样成闭合面板网格，由</w:t>
      </w:r>
      <w:r>
        <w:t xml:space="preserve"> capytaine </w:t>
      </w:r>
      <w:r>
        <w:t>提供水动力系数，而</w:t>
      </w:r>
      <w:r>
        <w:t xml:space="preserve"> RAO </w:t>
      </w:r>
      <w:r>
        <w:t>的质量、惯性与刚度矩阵来自白名单文献</w:t>
      </w:r>
      <w:r>
        <w:t>——</w:t>
      </w:r>
      <w:r>
        <w:rPr>
          <w:b/>
          <w:color w:val="8A6A3B"/>
        </w:rPr>
        <w:t>求解器只借它的水动力，不借它的物理</w:t>
      </w:r>
      <w:r>
        <w:t>。该层是可选依赖，未安装时干净拒绝并给出安装指引。</w:t>
      </w:r>
      <w:r>
        <w:t xml:space="preserve"> </w:t>
      </w:r>
    </w:p>
    <w:p w14:paraId="39034DFB" w14:textId="77777777" w:rsidR="00CB65A9" w:rsidRDefault="005E6663">
      <w:pPr>
        <w:pStyle w:val="OHBody"/>
      </w:pPr>
      <w:r>
        <w:t xml:space="preserve"> </w:t>
      </w:r>
      <w:r>
        <w:t>波浪失速采用</w:t>
      </w:r>
      <w:r>
        <w:t xml:space="preserve"> Kwon </w:t>
      </w:r>
      <w:r>
        <w:t>方法（白名单取自开放获取的转录文献，已对归档</w:t>
      </w:r>
      <w:r>
        <w:t xml:space="preserve"> PDF </w:t>
      </w:r>
      <w:r>
        <w:t>页核）：按方形系数、</w:t>
      </w:r>
      <w:r>
        <w:t xml:space="preserve">Froude </w:t>
      </w:r>
      <w:r>
        <w:t>数、蒲福风级、排水量、浪向与装载状态给出速度损失百分比与天气</w:t>
      </w:r>
      <w:r>
        <w:t>/</w:t>
      </w:r>
      <w:r>
        <w:t>静水速比；非正的修正量被拒绝而不是伪造。公开对比锚为</w:t>
      </w:r>
      <w:r>
        <w:t xml:space="preserve"> KCS </w:t>
      </w:r>
      <w:r>
        <w:t>船：本实现给出</w:t>
      </w:r>
      <w:r>
        <w:t xml:space="preserve"> fw = 0.929</w:t>
      </w:r>
      <w:r>
        <w:t>，文献值</w:t>
      </w:r>
      <w:r>
        <w:t xml:space="preserve"> 0.932</w:t>
      </w:r>
      <w:r>
        <w:t>。</w:t>
      </w:r>
      <w:r>
        <w:t xml:space="preserve"> </w:t>
      </w:r>
    </w:p>
    <w:p w14:paraId="4ED36169" w14:textId="77777777" w:rsidR="00CB65A9" w:rsidRDefault="005E6663">
      <w:pPr>
        <w:pStyle w:val="OHSubTitle"/>
      </w:pPr>
      <w:bookmarkStart w:id="18" w:name="_Toc241832960"/>
      <w:r>
        <w:t xml:space="preserve">4.8 </w:t>
      </w:r>
      <w:r>
        <w:t>数值光顺检查</w:t>
      </w:r>
      <w:bookmarkEnd w:id="18"/>
    </w:p>
    <w:p w14:paraId="1E4CE113" w14:textId="77777777" w:rsidR="00CB65A9" w:rsidRDefault="005E6663">
      <w:pPr>
        <w:pStyle w:val="OHBody"/>
      </w:pPr>
      <w:r>
        <w:t xml:space="preserve"> </w:t>
      </w:r>
      <w:r>
        <w:t>型值表的微小凹凸在</w:t>
      </w:r>
      <w:r>
        <w:t xml:space="preserve"> CAD </w:t>
      </w:r>
      <w:r>
        <w:t>里会被放大成难看的鼓包，但肉眼在数值表上发现不了。模块</w:t>
      </w:r>
      <w:r>
        <w:t xml:space="preserve"> </w:t>
      </w:r>
      <w:r>
        <w:rPr>
          <w:rFonts w:ascii="Consolas" w:eastAsia="Consolas" w:hAnsi="Consolas" w:cs="Consolas"/>
          <w:color w:val="111418"/>
          <w:sz w:val="19"/>
        </w:rPr>
        <w:t>fairness</w:t>
      </w:r>
      <w:r>
        <w:t xml:space="preserve"> </w:t>
      </w:r>
      <w:r>
        <w:t>用二阶差分的</w:t>
      </w:r>
      <w:r>
        <w:rPr>
          <w:b/>
        </w:rPr>
        <w:t>局部对比度</w:t>
      </w:r>
      <w:r>
        <w:t>做检测：把每个点的二阶差分与邻近点的中位数比较，取</w:t>
      </w:r>
      <w:r>
        <w:t xml:space="preserve"> MAD </w:t>
      </w:r>
      <w:r>
        <w:t>鲁棒的</w:t>
      </w:r>
      <w:r>
        <w:t xml:space="preserve"> z </w:t>
      </w:r>
      <w:r>
        <w:t>分数，再叠加一个绝对下限形成双门槛。</w:t>
      </w:r>
      <w:r>
        <w:t xml:space="preserve"> </w:t>
      </w:r>
    </w:p>
    <w:p w14:paraId="066346E9" w14:textId="77777777" w:rsidR="00CB65A9" w:rsidRDefault="005E6663">
      <w:pPr>
        <w:pStyle w:val="OHBody"/>
      </w:pPr>
      <w:r>
        <w:t xml:space="preserve"> </w:t>
      </w:r>
      <w:r>
        <w:t>绝对下限的标定方式值得一提：拿已知光顺的数字化</w:t>
      </w:r>
      <w:r>
        <w:t xml:space="preserve"> Series 60 </w:t>
      </w:r>
      <w:r>
        <w:t>母型实测其最大曲率对比度（</w:t>
      </w:r>
      <w:r>
        <w:t xml:space="preserve">27 </w:t>
      </w:r>
      <w:r>
        <w:t>条水线</w:t>
      </w:r>
      <w:r>
        <w:t xml:space="preserve"> × 21 </w:t>
      </w:r>
      <w:r>
        <w:t>站，得</w:t>
      </w:r>
      <w:r>
        <w:t xml:space="preserve"> </w:t>
      </w:r>
      <w:r>
        <w:rPr>
          <w:b/>
        </w:rPr>
        <w:t>12.2</w:t>
      </w:r>
      <w:r>
        <w:t>），把报警下限设在它的约两倍（</w:t>
      </w:r>
      <w:r>
        <w:rPr>
          <w:b/>
        </w:rPr>
        <w:t>25</w:t>
      </w:r>
      <w:r>
        <w:t>），并留出</w:t>
      </w:r>
      <w:r>
        <w:t>"</w:t>
      </w:r>
      <w:r>
        <w:t>最大对比度</w:t>
      </w:r>
      <w:r>
        <w:t xml:space="preserve"> &lt; 0.7 × </w:t>
      </w:r>
      <w:r>
        <w:t>下限</w:t>
      </w:r>
      <w:r>
        <w:t>"</w:t>
      </w:r>
      <w:r>
        <w:t>的裕量测试。验收是双向的：真实母型</w:t>
      </w:r>
      <w:r>
        <w:rPr>
          <w:b/>
        </w:rPr>
        <w:t>零报警</w:t>
      </w:r>
      <w:r>
        <w:t>，而人工种植的单点尖峰、斜率折角、破瓣、平行段凹陷</w:t>
      </w:r>
      <w:r>
        <w:rPr>
          <w:b/>
        </w:rPr>
        <w:t>全部被检出</w:t>
      </w:r>
      <w:r>
        <w:t>。只做前者会把门槛设得过宽，只做后者会误报连连。</w:t>
      </w:r>
      <w:r>
        <w:t xml:space="preserve"> </w:t>
      </w:r>
    </w:p>
    <w:p w14:paraId="29A4042E" w14:textId="77777777" w:rsidR="00CB65A9" w:rsidRDefault="005E6663">
      <w:pPr>
        <w:pStyle w:val="OHSecNum"/>
        <w:pBdr>
          <w:top w:val="single" w:sz="6" w:space="12" w:color="D3CDC1"/>
        </w:pBdr>
      </w:pPr>
      <w:r>
        <w:t>05</w:t>
      </w:r>
    </w:p>
    <w:p w14:paraId="144120A5" w14:textId="77777777" w:rsidR="00CB65A9" w:rsidRDefault="005E6663">
      <w:pPr>
        <w:pStyle w:val="OHSecTitle"/>
      </w:pPr>
      <w:bookmarkStart w:id="19" w:name="_Toc241832961"/>
      <w:r>
        <w:t>验证体系</w:t>
      </w:r>
      <w:bookmarkEnd w:id="19"/>
    </w:p>
    <w:p w14:paraId="218E1BCE" w14:textId="77777777" w:rsidR="00CB65A9" w:rsidRDefault="005E6663">
      <w:pPr>
        <w:pStyle w:val="OHBody"/>
      </w:pPr>
      <w:r>
        <w:lastRenderedPageBreak/>
        <w:t xml:space="preserve"> </w:t>
      </w:r>
      <w:r>
        <w:t>这一章是白皮书的重点，也是</w:t>
      </w:r>
      <w:r>
        <w:t xml:space="preserve"> OpenHull </w:t>
      </w:r>
      <w:r>
        <w:t>与多数同类开源实现的分水岭。项目的答案是：</w:t>
      </w:r>
      <w:r>
        <w:rPr>
          <w:b/>
        </w:rPr>
        <w:t>不是</w:t>
      </w:r>
      <w:r>
        <w:rPr>
          <w:b/>
        </w:rPr>
        <w:t>"</w:t>
      </w:r>
      <w:r>
        <w:rPr>
          <w:b/>
        </w:rPr>
        <w:t>相信我们的代码</w:t>
      </w:r>
      <w:r>
        <w:rPr>
          <w:b/>
        </w:rPr>
        <w:t>"</w:t>
      </w:r>
      <w:r>
        <w:rPr>
          <w:b/>
        </w:rPr>
        <w:t>，而是</w:t>
      </w:r>
      <w:r>
        <w:rPr>
          <w:b/>
        </w:rPr>
        <w:t>"</w:t>
      </w:r>
      <w:r>
        <w:rPr>
          <w:b/>
        </w:rPr>
        <w:t>给你一套可以独立复核的证据链</w:t>
      </w:r>
      <w:r>
        <w:rPr>
          <w:b/>
        </w:rPr>
        <w:t>"</w:t>
      </w:r>
      <w:r>
        <w:t>。</w:t>
      </w:r>
      <w:r>
        <w:t xml:space="preserve"> </w:t>
      </w:r>
    </w:p>
    <w:p w14:paraId="63CD7AB6" w14:textId="77777777" w:rsidR="00CB65A9" w:rsidRDefault="005E6663">
      <w:pPr>
        <w:pStyle w:val="OHSubTitle"/>
      </w:pPr>
      <w:bookmarkStart w:id="20" w:name="_Toc241832962"/>
      <w:r>
        <w:t xml:space="preserve">5.1 </w:t>
      </w:r>
      <w:r>
        <w:t>锚点分层：不同强度的证据不能混用</w:t>
      </w:r>
      <w:bookmarkEnd w:id="20"/>
    </w:p>
    <w:p w14:paraId="5CE97FE4" w14:textId="77777777" w:rsidR="00CB65A9" w:rsidRDefault="005E6663">
      <w:pPr>
        <w:pStyle w:val="OHBody"/>
      </w:pPr>
      <w:r>
        <w:t xml:space="preserve"> </w:t>
      </w:r>
      <w:r>
        <w:t>验证最难的地方在于自证循环</w:t>
      </w:r>
      <w:r>
        <w:t>——</w:t>
      </w:r>
      <w:r>
        <w:t>如果用</w:t>
      </w:r>
      <w:r>
        <w:t>"</w:t>
      </w:r>
      <w:r>
        <w:t>自己拟合出来的结果</w:t>
      </w:r>
      <w:r>
        <w:t>"</w:t>
      </w:r>
      <w:r>
        <w:t>去验证</w:t>
      </w:r>
      <w:r>
        <w:t>"</w:t>
      </w:r>
      <w:r>
        <w:t>自己</w:t>
      </w:r>
      <w:r>
        <w:t>"</w:t>
      </w:r>
      <w:r>
        <w:t>，那只是把假设重述了一遍。因此项目对锚点做了严格分层，并要求在报告里把不同强度的证据分开陈述。</w:t>
      </w:r>
      <w:r>
        <w:t xml:space="preserve"> </w:t>
      </w:r>
    </w:p>
    <w:p w14:paraId="04DC3DA0" w14:textId="77777777" w:rsidR="00CB65A9" w:rsidRDefault="005E6663">
      <w:pPr>
        <w:spacing w:before="200" w:after="0"/>
        <w:jc w:val="center"/>
      </w:pPr>
      <w:r>
        <w:rPr>
          <w:noProof/>
        </w:rPr>
        <w:drawing>
          <wp:inline distT="0" distB="0" distL="0" distR="0" wp14:anchorId="4B1709C1" wp14:editId="4DDE203B">
            <wp:extent cx="5652000" cy="2101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652000" cy="2101516"/>
                    </a:xfrm>
                    <a:prstGeom prst="rect">
                      <a:avLst/>
                    </a:prstGeom>
                  </pic:spPr>
                </pic:pic>
              </a:graphicData>
            </a:graphic>
          </wp:inline>
        </w:drawing>
      </w:r>
    </w:p>
    <w:p w14:paraId="1034D6E7" w14:textId="77777777" w:rsidR="00CB65A9" w:rsidRDefault="005E6663">
      <w:pPr>
        <w:pStyle w:val="OHCaption"/>
        <w:rPr>
          <w:rFonts w:hint="eastAsia"/>
        </w:rPr>
      </w:pPr>
      <w:r>
        <w:rPr>
          <w:rFonts w:ascii="Segoe UI" w:eastAsia="微软雅黑" w:hAnsi="Segoe UI" w:cs="Segoe UI"/>
          <w:color w:val="8A6A3B"/>
          <w:sz w:val="16"/>
        </w:rPr>
        <w:t>图</w:t>
      </w:r>
      <w:r>
        <w:rPr>
          <w:rFonts w:ascii="Segoe UI" w:eastAsia="微软雅黑" w:hAnsi="Segoe UI" w:cs="Segoe UI"/>
          <w:color w:val="8A6A3B"/>
          <w:sz w:val="16"/>
        </w:rPr>
        <w:t xml:space="preserve"> 3 </w:t>
      </w:r>
      <w:r>
        <w:t xml:space="preserve"> 验证锚点分层。越靠上证据强度越高。当某一量确实</w:t>
      </w:r>
      <w:r>
        <w:rPr>
          <w:b/>
          <w:color w:val="8A6A3B"/>
        </w:rPr>
        <w:t>没有</w:t>
      </w:r>
      <w:r>
        <w:t xml:space="preserve">出版值时，正确的做法是降级到 ③④⑤ 并明确声明"无锚"，而不是找一个估计值凑数。 </w:t>
      </w:r>
    </w:p>
    <w:p w14:paraId="56252319" w14:textId="77777777" w:rsidR="00CB65A9" w:rsidRDefault="005E6663">
      <w:pPr>
        <w:pStyle w:val="OHBody"/>
      </w:pPr>
      <w:r>
        <w:t xml:space="preserve"> </w:t>
      </w:r>
      <w:r>
        <w:t>分层的直接应用例证：静水力表里的</w:t>
      </w:r>
      <w:r>
        <w:t xml:space="preserve"> </w:t>
      </w:r>
      <w:r>
        <w:rPr>
          <w:rFonts w:ascii="Consolas" w:eastAsia="Consolas" w:hAnsi="Consolas" w:cs="Consolas"/>
          <w:color w:val="111418"/>
          <w:sz w:val="19"/>
        </w:rPr>
        <w:t>TPC</w:t>
      </w:r>
      <w:r>
        <w:t>、</w:t>
      </w:r>
      <w:r>
        <w:rPr>
          <w:rFonts w:ascii="Consolas" w:eastAsia="Consolas" w:hAnsi="Consolas" w:cs="Consolas"/>
          <w:color w:val="111418"/>
          <w:sz w:val="19"/>
        </w:rPr>
        <w:t>Aw</w:t>
      </w:r>
      <w:r>
        <w:t>、</w:t>
      </w:r>
      <w:r>
        <w:t xml:space="preserve"> </w:t>
      </w:r>
      <w:r>
        <w:rPr>
          <w:rFonts w:ascii="Consolas" w:eastAsia="Consolas" w:hAnsi="Consolas" w:cs="Consolas"/>
          <w:color w:val="111418"/>
          <w:sz w:val="19"/>
        </w:rPr>
        <w:t>KB</w:t>
      </w:r>
      <w:r>
        <w:t>、</w:t>
      </w:r>
      <w:r>
        <w:rPr>
          <w:rFonts w:ascii="Consolas" w:eastAsia="Consolas" w:hAnsi="Consolas" w:cs="Consolas"/>
          <w:color w:val="111418"/>
          <w:sz w:val="19"/>
        </w:rPr>
        <w:t>LCF</w:t>
      </w:r>
      <w:r>
        <w:t xml:space="preserve"> </w:t>
      </w:r>
      <w:r>
        <w:t>这几项，</w:t>
      </w:r>
      <w:r>
        <w:t xml:space="preserve">NMRI </w:t>
      </w:r>
      <w:r>
        <w:t>并没有公布</w:t>
      </w:r>
      <w:r>
        <w:t xml:space="preserve"> JBC </w:t>
      </w:r>
      <w:r>
        <w:t>的对应值；大倾角稳性与恶劣风浪衡准也没有公开的</w:t>
      </w:r>
      <w:r>
        <w:t xml:space="preserve"> JBC </w:t>
      </w:r>
      <w:r>
        <w:t>判定可对。项目的处理不是</w:t>
      </w:r>
      <w:r>
        <w:t>"</w:t>
      </w:r>
      <w:r>
        <w:t>拿一个估计值凑上</w:t>
      </w:r>
      <w:r>
        <w:t>"</w:t>
      </w:r>
      <w:r>
        <w:t>，而是明确写出这些量</w:t>
      </w:r>
      <w:r>
        <w:rPr>
          <w:b/>
        </w:rPr>
        <w:t>无出版锚</w:t>
      </w:r>
      <w:r>
        <w:t>，改用解析闭环、独立手算与定义恒等验证，并在验证文档里逐条注明。</w:t>
      </w:r>
      <w:r>
        <w:t xml:space="preserve"> </w:t>
      </w:r>
    </w:p>
    <w:p w14:paraId="69C06559" w14:textId="77777777" w:rsidR="00CB65A9" w:rsidRDefault="005E6663">
      <w:pPr>
        <w:pStyle w:val="OHSubTitle"/>
      </w:pPr>
      <w:bookmarkStart w:id="21" w:name="_Toc241832963"/>
      <w:r>
        <w:t xml:space="preserve">5.2 </w:t>
      </w:r>
      <w:r>
        <w:t>主尺度与静水力（阶段</w:t>
      </w:r>
      <w:r>
        <w:t xml:space="preserve"> 1–2</w:t>
      </w:r>
      <w:r>
        <w:t>）</w:t>
      </w:r>
      <w:bookmarkEnd w:id="21"/>
    </w:p>
    <w:p w14:paraId="14FCFD6C" w14:textId="77777777" w:rsidR="00CB65A9" w:rsidRDefault="005E6663">
      <w:pPr>
        <w:pStyle w:val="OHTabCaption"/>
        <w:rPr>
          <w:rFonts w:hint="eastAsia"/>
        </w:rPr>
      </w:pPr>
      <w:r>
        <w:rPr>
          <w:rFonts w:ascii="Segoe UI" w:eastAsia="微软雅黑" w:hAnsi="Segoe UI" w:cs="Segoe UI"/>
        </w:rPr>
        <w:t>表</w:t>
      </w:r>
      <w:r>
        <w:rPr>
          <w:rFonts w:ascii="Segoe UI" w:eastAsia="微软雅黑" w:hAnsi="Segoe UI" w:cs="Segoe UI"/>
        </w:rPr>
        <w:t xml:space="preserve"> 1 </w:t>
      </w:r>
      <w:r>
        <w:rPr>
          <w:rFonts w:ascii="Segoe UI" w:eastAsia="微软雅黑" w:hAnsi="Segoe UI" w:cs="Segoe UI"/>
        </w:rPr>
        <w:t>主尺度反推</w:t>
      </w:r>
      <w:r>
        <w:rPr>
          <w:rFonts w:ascii="Segoe UI" w:eastAsia="微软雅黑" w:hAnsi="Segoe UI" w:cs="Segoe UI"/>
        </w:rPr>
        <w:t xml:space="preserve"> —— </w:t>
      </w:r>
      <w:r>
        <w:rPr>
          <w:rFonts w:ascii="Segoe UI" w:eastAsia="微软雅黑" w:hAnsi="Segoe UI" w:cs="Segoe UI"/>
        </w:rPr>
        <w:t>由任务书载重吨反推，对照</w:t>
      </w:r>
      <w:r>
        <w:rPr>
          <w:rFonts w:ascii="Segoe UI" w:eastAsia="微软雅黑" w:hAnsi="Segoe UI" w:cs="Segoe UI"/>
        </w:rPr>
        <w:t xml:space="preserve"> JBC </w:t>
      </w:r>
      <w:r>
        <w:rPr>
          <w:rFonts w:ascii="Segoe UI" w:eastAsia="微软雅黑" w:hAnsi="Segoe UI" w:cs="Segoe UI"/>
        </w:rPr>
        <w:t>主尺度</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897"/>
        <w:gridCol w:w="2673"/>
        <w:gridCol w:w="2673"/>
        <w:gridCol w:w="1604"/>
        <w:gridCol w:w="1337"/>
      </w:tblGrid>
      <w:tr w:rsidR="00CB65A9" w14:paraId="7CE3BFC5" w14:textId="77777777">
        <w:trPr>
          <w:tblHeader/>
          <w:jc w:val="center"/>
        </w:trPr>
        <w:tc>
          <w:tcPr>
            <w:tcW w:w="897" w:type="dxa"/>
            <w:tcBorders>
              <w:top w:val="single" w:sz="12" w:space="0" w:color="111418"/>
              <w:bottom w:val="single" w:sz="6" w:space="0" w:color="111418"/>
            </w:tcBorders>
            <w:shd w:val="clear" w:color="auto" w:fill="F7F5F0"/>
          </w:tcPr>
          <w:p w14:paraId="4892D5E6" w14:textId="77777777" w:rsidR="00CB65A9" w:rsidRDefault="005E6663">
            <w:pPr>
              <w:pStyle w:val="OHTabHead"/>
            </w:pPr>
            <w:r>
              <w:rPr>
                <w:b w:val="0"/>
                <w:sz w:val="16"/>
              </w:rPr>
              <w:t>量</w:t>
            </w:r>
          </w:p>
        </w:tc>
        <w:tc>
          <w:tcPr>
            <w:tcW w:w="2673" w:type="dxa"/>
            <w:tcBorders>
              <w:top w:val="single" w:sz="12" w:space="0" w:color="111418"/>
              <w:bottom w:val="single" w:sz="6" w:space="0" w:color="111418"/>
            </w:tcBorders>
            <w:shd w:val="clear" w:color="auto" w:fill="F7F5F0"/>
          </w:tcPr>
          <w:p w14:paraId="4424C533" w14:textId="77777777" w:rsidR="00CB65A9" w:rsidRDefault="005E6663">
            <w:pPr>
              <w:pStyle w:val="OHTabHead"/>
            </w:pPr>
            <w:r>
              <w:rPr>
                <w:b w:val="0"/>
                <w:sz w:val="16"/>
              </w:rPr>
              <w:t xml:space="preserve">JBC </w:t>
            </w:r>
            <w:r>
              <w:rPr>
                <w:b w:val="0"/>
                <w:sz w:val="16"/>
              </w:rPr>
              <w:t>公开值</w:t>
            </w:r>
          </w:p>
        </w:tc>
        <w:tc>
          <w:tcPr>
            <w:tcW w:w="2673" w:type="dxa"/>
            <w:tcBorders>
              <w:top w:val="single" w:sz="12" w:space="0" w:color="111418"/>
              <w:bottom w:val="single" w:sz="6" w:space="0" w:color="111418"/>
            </w:tcBorders>
            <w:shd w:val="clear" w:color="auto" w:fill="F7F5F0"/>
          </w:tcPr>
          <w:p w14:paraId="51AE1DE7" w14:textId="77777777" w:rsidR="00CB65A9" w:rsidRDefault="005E6663">
            <w:pPr>
              <w:pStyle w:val="OHTabHead"/>
            </w:pPr>
            <w:r>
              <w:rPr>
                <w:b w:val="0"/>
                <w:sz w:val="16"/>
              </w:rPr>
              <w:t>计算结果</w:t>
            </w:r>
          </w:p>
        </w:tc>
        <w:tc>
          <w:tcPr>
            <w:tcW w:w="1604" w:type="dxa"/>
            <w:tcBorders>
              <w:top w:val="single" w:sz="12" w:space="0" w:color="111418"/>
              <w:bottom w:val="single" w:sz="6" w:space="0" w:color="111418"/>
            </w:tcBorders>
            <w:shd w:val="clear" w:color="auto" w:fill="F7F5F0"/>
          </w:tcPr>
          <w:p w14:paraId="1FBE01BC" w14:textId="77777777" w:rsidR="00CB65A9" w:rsidRDefault="005E6663">
            <w:pPr>
              <w:pStyle w:val="OHTabHead"/>
            </w:pPr>
            <w:r>
              <w:rPr>
                <w:b w:val="0"/>
                <w:sz w:val="16"/>
              </w:rPr>
              <w:t>误差</w:t>
            </w:r>
          </w:p>
        </w:tc>
        <w:tc>
          <w:tcPr>
            <w:tcW w:w="1337" w:type="dxa"/>
            <w:tcBorders>
              <w:top w:val="single" w:sz="12" w:space="0" w:color="111418"/>
              <w:bottom w:val="single" w:sz="6" w:space="0" w:color="111418"/>
            </w:tcBorders>
            <w:shd w:val="clear" w:color="auto" w:fill="F7F5F0"/>
          </w:tcPr>
          <w:p w14:paraId="57554277" w14:textId="77777777" w:rsidR="00CB65A9" w:rsidRDefault="005E6663">
            <w:pPr>
              <w:pStyle w:val="OHTabHead"/>
            </w:pPr>
            <w:r>
              <w:rPr>
                <w:b w:val="0"/>
                <w:sz w:val="16"/>
              </w:rPr>
              <w:t>容差</w:t>
            </w:r>
          </w:p>
        </w:tc>
      </w:tr>
      <w:tr w:rsidR="00CB65A9" w14:paraId="39F7712C" w14:textId="77777777">
        <w:trPr>
          <w:jc w:val="center"/>
        </w:trPr>
        <w:tc>
          <w:tcPr>
            <w:tcW w:w="897" w:type="dxa"/>
            <w:tcBorders>
              <w:bottom w:val="single" w:sz="4" w:space="0" w:color="E4DFD5"/>
            </w:tcBorders>
          </w:tcPr>
          <w:p w14:paraId="4840E206" w14:textId="77777777" w:rsidR="00CB65A9" w:rsidRDefault="005E6663">
            <w:pPr>
              <w:pStyle w:val="OHTabText"/>
            </w:pPr>
            <w:r>
              <w:t>Lpp</w:t>
            </w:r>
          </w:p>
        </w:tc>
        <w:tc>
          <w:tcPr>
            <w:tcW w:w="2673" w:type="dxa"/>
            <w:tcBorders>
              <w:bottom w:val="single" w:sz="4" w:space="0" w:color="E4DFD5"/>
            </w:tcBorders>
          </w:tcPr>
          <w:p w14:paraId="7C2BEAF3" w14:textId="77777777" w:rsidR="00CB65A9" w:rsidRDefault="005E6663">
            <w:pPr>
              <w:pStyle w:val="OHTabNum"/>
            </w:pPr>
            <w:r>
              <w:rPr>
                <w:rFonts w:ascii="Times New Roman" w:eastAsia="宋体" w:hAnsi="Times New Roman" w:cs="Times New Roman"/>
                <w:sz w:val="18"/>
              </w:rPr>
              <w:t>280.0 m</w:t>
            </w:r>
          </w:p>
        </w:tc>
        <w:tc>
          <w:tcPr>
            <w:tcW w:w="2673" w:type="dxa"/>
            <w:tcBorders>
              <w:bottom w:val="single" w:sz="4" w:space="0" w:color="E4DFD5"/>
            </w:tcBorders>
          </w:tcPr>
          <w:p w14:paraId="3BE16643" w14:textId="77777777" w:rsidR="00CB65A9" w:rsidRDefault="005E6663">
            <w:pPr>
              <w:pStyle w:val="OHTabNum"/>
            </w:pPr>
            <w:r>
              <w:rPr>
                <w:rFonts w:ascii="Times New Roman" w:eastAsia="宋体" w:hAnsi="Times New Roman" w:cs="Times New Roman"/>
                <w:sz w:val="18"/>
              </w:rPr>
              <w:t>272.4 m</w:t>
            </w:r>
          </w:p>
        </w:tc>
        <w:tc>
          <w:tcPr>
            <w:tcW w:w="1604" w:type="dxa"/>
            <w:tcBorders>
              <w:bottom w:val="single" w:sz="4" w:space="0" w:color="E4DFD5"/>
            </w:tcBorders>
          </w:tcPr>
          <w:p w14:paraId="511CE717" w14:textId="77777777" w:rsidR="00CB65A9" w:rsidRDefault="005E6663">
            <w:pPr>
              <w:pStyle w:val="OHTabNum"/>
            </w:pPr>
            <w:r>
              <w:rPr>
                <w:rFonts w:ascii="Times New Roman" w:eastAsia="宋体" w:hAnsi="Times New Roman" w:cs="Times New Roman"/>
                <w:sz w:val="18"/>
              </w:rPr>
              <w:t>−2.7 %</w:t>
            </w:r>
          </w:p>
        </w:tc>
        <w:tc>
          <w:tcPr>
            <w:tcW w:w="1337" w:type="dxa"/>
            <w:tcBorders>
              <w:bottom w:val="single" w:sz="4" w:space="0" w:color="E4DFD5"/>
            </w:tcBorders>
          </w:tcPr>
          <w:p w14:paraId="5CDA3386" w14:textId="77777777" w:rsidR="00CB65A9" w:rsidRDefault="005E6663">
            <w:pPr>
              <w:pStyle w:val="OHTabNum"/>
            </w:pPr>
            <w:r>
              <w:rPr>
                <w:rFonts w:ascii="Times New Roman" w:eastAsia="宋体" w:hAnsi="Times New Roman" w:cs="Times New Roman"/>
                <w:sz w:val="18"/>
              </w:rPr>
              <w:t>±5 %</w:t>
            </w:r>
          </w:p>
        </w:tc>
      </w:tr>
      <w:tr w:rsidR="00CB65A9" w14:paraId="0BDF0947" w14:textId="77777777">
        <w:trPr>
          <w:jc w:val="center"/>
        </w:trPr>
        <w:tc>
          <w:tcPr>
            <w:tcW w:w="897" w:type="dxa"/>
            <w:tcBorders>
              <w:bottom w:val="single" w:sz="4" w:space="0" w:color="E4DFD5"/>
            </w:tcBorders>
          </w:tcPr>
          <w:p w14:paraId="64BD887D" w14:textId="77777777" w:rsidR="00CB65A9" w:rsidRDefault="005E6663">
            <w:pPr>
              <w:pStyle w:val="OHTabText"/>
            </w:pPr>
            <w:r>
              <w:t>B</w:t>
            </w:r>
          </w:p>
        </w:tc>
        <w:tc>
          <w:tcPr>
            <w:tcW w:w="2673" w:type="dxa"/>
            <w:tcBorders>
              <w:bottom w:val="single" w:sz="4" w:space="0" w:color="E4DFD5"/>
            </w:tcBorders>
          </w:tcPr>
          <w:p w14:paraId="562A05A4" w14:textId="77777777" w:rsidR="00CB65A9" w:rsidRDefault="005E6663">
            <w:pPr>
              <w:pStyle w:val="OHTabNum"/>
            </w:pPr>
            <w:r>
              <w:rPr>
                <w:rFonts w:ascii="Times New Roman" w:eastAsia="宋体" w:hAnsi="Times New Roman" w:cs="Times New Roman"/>
                <w:sz w:val="18"/>
              </w:rPr>
              <w:t>45.0 m</w:t>
            </w:r>
          </w:p>
        </w:tc>
        <w:tc>
          <w:tcPr>
            <w:tcW w:w="2673" w:type="dxa"/>
            <w:tcBorders>
              <w:bottom w:val="single" w:sz="4" w:space="0" w:color="E4DFD5"/>
            </w:tcBorders>
          </w:tcPr>
          <w:p w14:paraId="25274370" w14:textId="77777777" w:rsidR="00CB65A9" w:rsidRDefault="005E6663">
            <w:pPr>
              <w:pStyle w:val="OHTabNum"/>
            </w:pPr>
            <w:r>
              <w:rPr>
                <w:rFonts w:ascii="Times New Roman" w:eastAsia="宋体" w:hAnsi="Times New Roman" w:cs="Times New Roman"/>
                <w:sz w:val="18"/>
              </w:rPr>
              <w:t>45.40 m</w:t>
            </w:r>
          </w:p>
        </w:tc>
        <w:tc>
          <w:tcPr>
            <w:tcW w:w="1604" w:type="dxa"/>
            <w:tcBorders>
              <w:bottom w:val="single" w:sz="4" w:space="0" w:color="E4DFD5"/>
            </w:tcBorders>
          </w:tcPr>
          <w:p w14:paraId="6E52F7E0" w14:textId="77777777" w:rsidR="00CB65A9" w:rsidRDefault="005E6663">
            <w:pPr>
              <w:pStyle w:val="OHTabNum"/>
            </w:pPr>
            <w:r>
              <w:rPr>
                <w:rFonts w:ascii="Times New Roman" w:eastAsia="宋体" w:hAnsi="Times New Roman" w:cs="Times New Roman"/>
                <w:sz w:val="18"/>
              </w:rPr>
              <w:t>+0.9 %</w:t>
            </w:r>
          </w:p>
        </w:tc>
        <w:tc>
          <w:tcPr>
            <w:tcW w:w="1337" w:type="dxa"/>
            <w:tcBorders>
              <w:bottom w:val="single" w:sz="4" w:space="0" w:color="E4DFD5"/>
            </w:tcBorders>
          </w:tcPr>
          <w:p w14:paraId="7FFC448E" w14:textId="77777777" w:rsidR="00CB65A9" w:rsidRDefault="005E6663">
            <w:pPr>
              <w:pStyle w:val="OHTabNum"/>
            </w:pPr>
            <w:r>
              <w:rPr>
                <w:rFonts w:ascii="Times New Roman" w:eastAsia="宋体" w:hAnsi="Times New Roman" w:cs="Times New Roman"/>
                <w:sz w:val="18"/>
              </w:rPr>
              <w:t>±5 %</w:t>
            </w:r>
          </w:p>
        </w:tc>
      </w:tr>
      <w:tr w:rsidR="00CB65A9" w14:paraId="1C1D1DB0" w14:textId="77777777">
        <w:trPr>
          <w:jc w:val="center"/>
        </w:trPr>
        <w:tc>
          <w:tcPr>
            <w:tcW w:w="897" w:type="dxa"/>
            <w:tcBorders>
              <w:bottom w:val="single" w:sz="4" w:space="0" w:color="E4DFD5"/>
            </w:tcBorders>
          </w:tcPr>
          <w:p w14:paraId="0673AEDB" w14:textId="77777777" w:rsidR="00CB65A9" w:rsidRDefault="005E6663">
            <w:pPr>
              <w:pStyle w:val="OHTabText"/>
            </w:pPr>
            <w:r>
              <w:t>T</w:t>
            </w:r>
          </w:p>
        </w:tc>
        <w:tc>
          <w:tcPr>
            <w:tcW w:w="2673" w:type="dxa"/>
            <w:tcBorders>
              <w:bottom w:val="single" w:sz="4" w:space="0" w:color="E4DFD5"/>
            </w:tcBorders>
          </w:tcPr>
          <w:p w14:paraId="1F07B4AB" w14:textId="77777777" w:rsidR="00CB65A9" w:rsidRDefault="005E6663">
            <w:pPr>
              <w:pStyle w:val="OHTabNum"/>
            </w:pPr>
            <w:r>
              <w:rPr>
                <w:rFonts w:ascii="Times New Roman" w:eastAsia="宋体" w:hAnsi="Times New Roman" w:cs="Times New Roman"/>
                <w:sz w:val="18"/>
              </w:rPr>
              <w:t>16.5 m</w:t>
            </w:r>
          </w:p>
        </w:tc>
        <w:tc>
          <w:tcPr>
            <w:tcW w:w="2673" w:type="dxa"/>
            <w:tcBorders>
              <w:bottom w:val="single" w:sz="4" w:space="0" w:color="E4DFD5"/>
            </w:tcBorders>
          </w:tcPr>
          <w:p w14:paraId="05AAC4F0" w14:textId="77777777" w:rsidR="00CB65A9" w:rsidRDefault="005E6663">
            <w:pPr>
              <w:pStyle w:val="OHTabNum"/>
            </w:pPr>
            <w:r>
              <w:rPr>
                <w:rFonts w:ascii="Times New Roman" w:eastAsia="宋体" w:hAnsi="Times New Roman" w:cs="Times New Roman"/>
                <w:sz w:val="18"/>
              </w:rPr>
              <w:t>16.81 m</w:t>
            </w:r>
          </w:p>
        </w:tc>
        <w:tc>
          <w:tcPr>
            <w:tcW w:w="1604" w:type="dxa"/>
            <w:tcBorders>
              <w:bottom w:val="single" w:sz="4" w:space="0" w:color="E4DFD5"/>
            </w:tcBorders>
          </w:tcPr>
          <w:p w14:paraId="0351E33D" w14:textId="77777777" w:rsidR="00CB65A9" w:rsidRDefault="005E6663">
            <w:pPr>
              <w:pStyle w:val="OHTabNum"/>
            </w:pPr>
            <w:r>
              <w:rPr>
                <w:rFonts w:ascii="Times New Roman" w:eastAsia="宋体" w:hAnsi="Times New Roman" w:cs="Times New Roman"/>
                <w:sz w:val="18"/>
              </w:rPr>
              <w:t>+1.9 %</w:t>
            </w:r>
          </w:p>
        </w:tc>
        <w:tc>
          <w:tcPr>
            <w:tcW w:w="1337" w:type="dxa"/>
            <w:tcBorders>
              <w:bottom w:val="single" w:sz="4" w:space="0" w:color="E4DFD5"/>
            </w:tcBorders>
          </w:tcPr>
          <w:p w14:paraId="7787498A" w14:textId="77777777" w:rsidR="00CB65A9" w:rsidRDefault="005E6663">
            <w:pPr>
              <w:pStyle w:val="OHTabNum"/>
            </w:pPr>
            <w:r>
              <w:rPr>
                <w:rFonts w:ascii="Times New Roman" w:eastAsia="宋体" w:hAnsi="Times New Roman" w:cs="Times New Roman"/>
                <w:sz w:val="18"/>
              </w:rPr>
              <w:t>±5 %</w:t>
            </w:r>
          </w:p>
        </w:tc>
      </w:tr>
      <w:tr w:rsidR="00CB65A9" w14:paraId="6EF5C806" w14:textId="77777777">
        <w:trPr>
          <w:jc w:val="center"/>
        </w:trPr>
        <w:tc>
          <w:tcPr>
            <w:tcW w:w="897" w:type="dxa"/>
            <w:tcBorders>
              <w:bottom w:val="single" w:sz="4" w:space="0" w:color="E4DFD5"/>
            </w:tcBorders>
          </w:tcPr>
          <w:p w14:paraId="2408985F" w14:textId="77777777" w:rsidR="00CB65A9" w:rsidRDefault="005E6663">
            <w:pPr>
              <w:pStyle w:val="OHTabText"/>
            </w:pPr>
            <w:r>
              <w:t>D</w:t>
            </w:r>
          </w:p>
        </w:tc>
        <w:tc>
          <w:tcPr>
            <w:tcW w:w="2673" w:type="dxa"/>
            <w:tcBorders>
              <w:bottom w:val="single" w:sz="4" w:space="0" w:color="E4DFD5"/>
            </w:tcBorders>
          </w:tcPr>
          <w:p w14:paraId="78CA2729" w14:textId="77777777" w:rsidR="00CB65A9" w:rsidRDefault="005E6663">
            <w:pPr>
              <w:pStyle w:val="OHTabNum"/>
            </w:pPr>
            <w:r>
              <w:rPr>
                <w:rFonts w:ascii="Times New Roman" w:eastAsia="宋体" w:hAnsi="Times New Roman" w:cs="Times New Roman"/>
                <w:sz w:val="18"/>
              </w:rPr>
              <w:t>25.0 m</w:t>
            </w:r>
          </w:p>
        </w:tc>
        <w:tc>
          <w:tcPr>
            <w:tcW w:w="2673" w:type="dxa"/>
            <w:tcBorders>
              <w:bottom w:val="single" w:sz="4" w:space="0" w:color="E4DFD5"/>
            </w:tcBorders>
          </w:tcPr>
          <w:p w14:paraId="7E4D4800" w14:textId="77777777" w:rsidR="00CB65A9" w:rsidRDefault="005E6663">
            <w:pPr>
              <w:pStyle w:val="OHTabNum"/>
            </w:pPr>
            <w:r>
              <w:rPr>
                <w:rFonts w:ascii="Times New Roman" w:eastAsia="宋体" w:hAnsi="Times New Roman" w:cs="Times New Roman"/>
                <w:sz w:val="18"/>
              </w:rPr>
              <w:t>24.32 m</w:t>
            </w:r>
          </w:p>
        </w:tc>
        <w:tc>
          <w:tcPr>
            <w:tcW w:w="1604" w:type="dxa"/>
            <w:tcBorders>
              <w:bottom w:val="single" w:sz="4" w:space="0" w:color="E4DFD5"/>
            </w:tcBorders>
          </w:tcPr>
          <w:p w14:paraId="75D02ECB" w14:textId="77777777" w:rsidR="00CB65A9" w:rsidRDefault="005E6663">
            <w:pPr>
              <w:pStyle w:val="OHTabNum"/>
            </w:pPr>
            <w:r>
              <w:rPr>
                <w:rFonts w:ascii="Times New Roman" w:eastAsia="宋体" w:hAnsi="Times New Roman" w:cs="Times New Roman"/>
                <w:sz w:val="18"/>
              </w:rPr>
              <w:t>−2.7 %</w:t>
            </w:r>
          </w:p>
        </w:tc>
        <w:tc>
          <w:tcPr>
            <w:tcW w:w="1337" w:type="dxa"/>
            <w:tcBorders>
              <w:bottom w:val="single" w:sz="4" w:space="0" w:color="E4DFD5"/>
            </w:tcBorders>
          </w:tcPr>
          <w:p w14:paraId="4EA01942" w14:textId="77777777" w:rsidR="00CB65A9" w:rsidRDefault="005E6663">
            <w:pPr>
              <w:pStyle w:val="OHTabNum"/>
            </w:pPr>
            <w:r>
              <w:rPr>
                <w:rFonts w:ascii="Times New Roman" w:eastAsia="宋体" w:hAnsi="Times New Roman" w:cs="Times New Roman"/>
                <w:sz w:val="18"/>
              </w:rPr>
              <w:t>±5 %</w:t>
            </w:r>
          </w:p>
        </w:tc>
      </w:tr>
      <w:tr w:rsidR="00CB65A9" w14:paraId="21490727" w14:textId="77777777">
        <w:trPr>
          <w:jc w:val="center"/>
        </w:trPr>
        <w:tc>
          <w:tcPr>
            <w:tcW w:w="897" w:type="dxa"/>
            <w:tcBorders>
              <w:bottom w:val="single" w:sz="12" w:space="0" w:color="111418"/>
            </w:tcBorders>
          </w:tcPr>
          <w:p w14:paraId="66078038" w14:textId="77777777" w:rsidR="00CB65A9" w:rsidRDefault="005E6663">
            <w:pPr>
              <w:pStyle w:val="OHTabText"/>
            </w:pPr>
            <w:r>
              <w:t>Cb</w:t>
            </w:r>
          </w:p>
        </w:tc>
        <w:tc>
          <w:tcPr>
            <w:tcW w:w="2673" w:type="dxa"/>
            <w:tcBorders>
              <w:bottom w:val="single" w:sz="12" w:space="0" w:color="111418"/>
            </w:tcBorders>
          </w:tcPr>
          <w:p w14:paraId="48CECFDE" w14:textId="77777777" w:rsidR="00CB65A9" w:rsidRDefault="005E6663">
            <w:pPr>
              <w:pStyle w:val="OHTabNum"/>
            </w:pPr>
            <w:r>
              <w:rPr>
                <w:rFonts w:ascii="Times New Roman" w:eastAsia="宋体" w:hAnsi="Times New Roman" w:cs="Times New Roman"/>
                <w:sz w:val="18"/>
              </w:rPr>
              <w:t>0.8580</w:t>
            </w:r>
          </w:p>
        </w:tc>
        <w:tc>
          <w:tcPr>
            <w:tcW w:w="2673" w:type="dxa"/>
            <w:tcBorders>
              <w:bottom w:val="single" w:sz="12" w:space="0" w:color="111418"/>
            </w:tcBorders>
          </w:tcPr>
          <w:p w14:paraId="4109443A" w14:textId="77777777" w:rsidR="00CB65A9" w:rsidRDefault="005E6663">
            <w:pPr>
              <w:pStyle w:val="OHTabNum"/>
            </w:pPr>
            <w:r>
              <w:rPr>
                <w:rFonts w:ascii="Times New Roman" w:eastAsia="宋体" w:hAnsi="Times New Roman" w:cs="Times New Roman"/>
                <w:sz w:val="18"/>
              </w:rPr>
              <w:t>任务书钉定</w:t>
            </w:r>
          </w:p>
        </w:tc>
        <w:tc>
          <w:tcPr>
            <w:tcW w:w="1604" w:type="dxa"/>
            <w:tcBorders>
              <w:bottom w:val="single" w:sz="12" w:space="0" w:color="111418"/>
            </w:tcBorders>
          </w:tcPr>
          <w:p w14:paraId="1B8B30FA" w14:textId="77777777" w:rsidR="00CB65A9" w:rsidRDefault="005E6663">
            <w:pPr>
              <w:pStyle w:val="OHTabNum"/>
            </w:pPr>
            <w:r>
              <w:rPr>
                <w:rFonts w:ascii="Times New Roman" w:eastAsia="宋体" w:hAnsi="Times New Roman" w:cs="Times New Roman"/>
                <w:sz w:val="18"/>
              </w:rPr>
              <w:t>—</w:t>
            </w:r>
          </w:p>
        </w:tc>
        <w:tc>
          <w:tcPr>
            <w:tcW w:w="1337" w:type="dxa"/>
            <w:tcBorders>
              <w:bottom w:val="single" w:sz="12" w:space="0" w:color="111418"/>
            </w:tcBorders>
          </w:tcPr>
          <w:p w14:paraId="45E29A5F" w14:textId="77777777" w:rsidR="00CB65A9" w:rsidRDefault="005E6663">
            <w:pPr>
              <w:pStyle w:val="OHTabNum"/>
            </w:pPr>
            <w:r>
              <w:rPr>
                <w:rFonts w:ascii="Times New Roman" w:eastAsia="宋体" w:hAnsi="Times New Roman" w:cs="Times New Roman"/>
                <w:sz w:val="18"/>
              </w:rPr>
              <w:t>±0.02</w:t>
            </w:r>
          </w:p>
        </w:tc>
      </w:tr>
    </w:tbl>
    <w:p w14:paraId="09A43871" w14:textId="77777777" w:rsidR="00CB65A9" w:rsidRDefault="005E6663">
      <w:pPr>
        <w:pStyle w:val="OHNote"/>
        <w:pBdr>
          <w:left w:val="single" w:sz="8" w:space="8" w:color="D3CDC1"/>
        </w:pBdr>
        <w:rPr>
          <w:rFonts w:hint="eastAsia"/>
        </w:rPr>
      </w:pPr>
      <w:r>
        <w:t xml:space="preserve"> 表 1 为主尺度</w:t>
      </w:r>
      <w:r>
        <w:rPr>
          <w:b/>
        </w:rPr>
        <w:t>独立估算</w:t>
      </w:r>
      <w:r>
        <w:t xml:space="preserve">口径的结果。端到端链路在重量平衡之后会得到略窄的尺度（Lpp 271.63 m），同样落在 ±5 % 内。两者口径不同，不可混引——详见 5.6 节口径说明。 </w:t>
      </w:r>
    </w:p>
    <w:p w14:paraId="7C15EF49" w14:textId="77777777" w:rsidR="00CB65A9" w:rsidRDefault="005E6663">
      <w:pPr>
        <w:pStyle w:val="OHTabCaption"/>
        <w:rPr>
          <w:rFonts w:hint="eastAsia"/>
        </w:rPr>
      </w:pPr>
      <w:r>
        <w:rPr>
          <w:rFonts w:ascii="Segoe UI" w:eastAsia="微软雅黑" w:hAnsi="Segoe UI" w:cs="Segoe UI"/>
        </w:rPr>
        <w:lastRenderedPageBreak/>
        <w:t>表</w:t>
      </w:r>
      <w:r>
        <w:rPr>
          <w:rFonts w:ascii="Segoe UI" w:eastAsia="微软雅黑" w:hAnsi="Segoe UI" w:cs="Segoe UI"/>
        </w:rPr>
        <w:t xml:space="preserve"> 2 </w:t>
      </w:r>
      <w:r>
        <w:rPr>
          <w:rFonts w:ascii="Segoe UI" w:eastAsia="微软雅黑" w:hAnsi="Segoe UI" w:cs="Segoe UI"/>
        </w:rPr>
        <w:t>重量</w:t>
      </w:r>
      <w:r>
        <w:rPr>
          <w:rFonts w:ascii="Segoe UI" w:eastAsia="微软雅黑" w:hAnsi="Segoe UI" w:cs="Segoe UI"/>
        </w:rPr>
        <w:t>—</w:t>
      </w:r>
      <w:r>
        <w:rPr>
          <w:rFonts w:ascii="Segoe UI" w:eastAsia="微软雅黑" w:hAnsi="Segoe UI" w:cs="Segoe UI"/>
        </w:rPr>
        <w:t>浮力平衡</w:t>
      </w:r>
      <w:r>
        <w:rPr>
          <w:rFonts w:ascii="Segoe UI" w:eastAsia="微软雅黑" w:hAnsi="Segoe UI" w:cs="Segoe UI"/>
        </w:rPr>
        <w:t xml:space="preserve"> · </w:t>
      </w:r>
      <w:r>
        <w:rPr>
          <w:rFonts w:ascii="Segoe UI" w:eastAsia="微软雅黑" w:hAnsi="Segoe UI" w:cs="Segoe UI"/>
        </w:rPr>
        <w:t>静水力</w:t>
      </w:r>
      <w:r>
        <w:rPr>
          <w:rFonts w:ascii="Segoe UI" w:eastAsia="微软雅黑" w:hAnsi="Segoe UI" w:cs="Segoe UI"/>
        </w:rPr>
        <w:t xml:space="preserve"> · </w:t>
      </w:r>
      <w:r>
        <w:rPr>
          <w:rFonts w:ascii="Segoe UI" w:eastAsia="微软雅黑" w:hAnsi="Segoe UI" w:cs="Segoe UI"/>
        </w:rPr>
        <w:t>型线变换</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2820"/>
        <w:gridCol w:w="2981"/>
        <w:gridCol w:w="3383"/>
      </w:tblGrid>
      <w:tr w:rsidR="00CB65A9" w14:paraId="2036D683" w14:textId="77777777">
        <w:trPr>
          <w:tblHeader/>
          <w:jc w:val="center"/>
        </w:trPr>
        <w:tc>
          <w:tcPr>
            <w:tcW w:w="2820" w:type="dxa"/>
            <w:tcBorders>
              <w:top w:val="single" w:sz="12" w:space="0" w:color="111418"/>
              <w:bottom w:val="single" w:sz="6" w:space="0" w:color="111418"/>
            </w:tcBorders>
            <w:shd w:val="clear" w:color="auto" w:fill="F7F5F0"/>
          </w:tcPr>
          <w:p w14:paraId="7089B21C" w14:textId="77777777" w:rsidR="00CB65A9" w:rsidRDefault="005E6663">
            <w:pPr>
              <w:pStyle w:val="OHTabHead"/>
            </w:pPr>
            <w:r>
              <w:rPr>
                <w:b w:val="0"/>
                <w:sz w:val="16"/>
              </w:rPr>
              <w:t>环节</w:t>
            </w:r>
          </w:p>
        </w:tc>
        <w:tc>
          <w:tcPr>
            <w:tcW w:w="2981" w:type="dxa"/>
            <w:tcBorders>
              <w:top w:val="single" w:sz="12" w:space="0" w:color="111418"/>
              <w:bottom w:val="single" w:sz="6" w:space="0" w:color="111418"/>
            </w:tcBorders>
            <w:shd w:val="clear" w:color="auto" w:fill="F7F5F0"/>
          </w:tcPr>
          <w:p w14:paraId="6D82E045" w14:textId="77777777" w:rsidR="00CB65A9" w:rsidRDefault="005E6663">
            <w:pPr>
              <w:pStyle w:val="OHTabHead"/>
            </w:pPr>
            <w:r>
              <w:rPr>
                <w:b w:val="0"/>
                <w:sz w:val="16"/>
              </w:rPr>
              <w:t>检查项</w:t>
            </w:r>
          </w:p>
        </w:tc>
        <w:tc>
          <w:tcPr>
            <w:tcW w:w="3383" w:type="dxa"/>
            <w:tcBorders>
              <w:top w:val="single" w:sz="12" w:space="0" w:color="111418"/>
              <w:bottom w:val="single" w:sz="6" w:space="0" w:color="111418"/>
            </w:tcBorders>
            <w:shd w:val="clear" w:color="auto" w:fill="F7F5F0"/>
          </w:tcPr>
          <w:p w14:paraId="50E299E5" w14:textId="77777777" w:rsidR="00CB65A9" w:rsidRDefault="005E6663">
            <w:pPr>
              <w:pStyle w:val="OHTabHead"/>
            </w:pPr>
            <w:r>
              <w:rPr>
                <w:b w:val="0"/>
                <w:sz w:val="16"/>
              </w:rPr>
              <w:t>结果</w:t>
            </w:r>
          </w:p>
        </w:tc>
      </w:tr>
      <w:tr w:rsidR="00CB65A9" w14:paraId="7DC98FCC" w14:textId="77777777">
        <w:trPr>
          <w:jc w:val="center"/>
        </w:trPr>
        <w:tc>
          <w:tcPr>
            <w:tcW w:w="2820" w:type="dxa"/>
            <w:vMerge w:val="restart"/>
            <w:tcBorders>
              <w:bottom w:val="single" w:sz="4" w:space="0" w:color="E4DFD5"/>
            </w:tcBorders>
          </w:tcPr>
          <w:p w14:paraId="72D01DC7" w14:textId="77777777" w:rsidR="00CB65A9" w:rsidRDefault="005E6663">
            <w:pPr>
              <w:pStyle w:val="OHTabText"/>
            </w:pPr>
            <w:r>
              <w:t>重量</w:t>
            </w:r>
            <w:r>
              <w:t>—</w:t>
            </w:r>
            <w:r>
              <w:t>浮力平衡</w:t>
            </w:r>
          </w:p>
        </w:tc>
        <w:tc>
          <w:tcPr>
            <w:tcW w:w="2981" w:type="dxa"/>
            <w:tcBorders>
              <w:bottom w:val="single" w:sz="4" w:space="0" w:color="E4DFD5"/>
            </w:tcBorders>
          </w:tcPr>
          <w:p w14:paraId="3513525B" w14:textId="77777777" w:rsidR="00CB65A9" w:rsidRDefault="005E6663">
            <w:pPr>
              <w:pStyle w:val="OHTabText"/>
            </w:pPr>
            <w:r>
              <w:t>平衡收敛</w:t>
            </w:r>
          </w:p>
        </w:tc>
        <w:tc>
          <w:tcPr>
            <w:tcW w:w="3383" w:type="dxa"/>
            <w:tcBorders>
              <w:bottom w:val="single" w:sz="4" w:space="0" w:color="E4DFD5"/>
            </w:tcBorders>
          </w:tcPr>
          <w:p w14:paraId="414B38A9" w14:textId="77777777" w:rsidR="00CB65A9" w:rsidRDefault="005E6663">
            <w:pPr>
              <w:pStyle w:val="OHTabText"/>
            </w:pPr>
            <w:r>
              <w:t xml:space="preserve">3 </w:t>
            </w:r>
            <w:r>
              <w:t>轮，终值</w:t>
            </w:r>
            <w:r>
              <w:t xml:space="preserve"> 0.018 %</w:t>
            </w:r>
            <w:r>
              <w:t>（判据</w:t>
            </w:r>
            <w:r>
              <w:t xml:space="preserve"> ≤ 0.1 %</w:t>
            </w:r>
            <w:r>
              <w:t>）</w:t>
            </w:r>
          </w:p>
        </w:tc>
      </w:tr>
      <w:tr w:rsidR="00CB65A9" w14:paraId="60D24199" w14:textId="77777777">
        <w:trPr>
          <w:jc w:val="center"/>
        </w:trPr>
        <w:tc>
          <w:tcPr>
            <w:tcW w:w="2820" w:type="dxa"/>
            <w:vMerge/>
          </w:tcPr>
          <w:p w14:paraId="389E6E3C" w14:textId="77777777" w:rsidR="00CB65A9" w:rsidRDefault="00CB65A9"/>
        </w:tc>
        <w:tc>
          <w:tcPr>
            <w:tcW w:w="2981" w:type="dxa"/>
            <w:tcBorders>
              <w:bottom w:val="single" w:sz="4" w:space="0" w:color="E4DFD5"/>
            </w:tcBorders>
          </w:tcPr>
          <w:p w14:paraId="30F7C7A5" w14:textId="77777777" w:rsidR="00CB65A9" w:rsidRDefault="005E6663">
            <w:pPr>
              <w:pStyle w:val="OHTabText"/>
            </w:pPr>
            <w:r>
              <w:t>排水量复现</w:t>
            </w:r>
          </w:p>
        </w:tc>
        <w:tc>
          <w:tcPr>
            <w:tcW w:w="3383" w:type="dxa"/>
            <w:tcBorders>
              <w:bottom w:val="single" w:sz="4" w:space="0" w:color="E4DFD5"/>
            </w:tcBorders>
          </w:tcPr>
          <w:p w14:paraId="2CB2C23C" w14:textId="77777777" w:rsidR="00CB65A9" w:rsidRDefault="005E6663">
            <w:pPr>
              <w:pStyle w:val="OHTabText"/>
            </w:pPr>
            <w:r>
              <w:t xml:space="preserve">181 306 t vs </w:t>
            </w:r>
            <w:r>
              <w:t>锚</w:t>
            </w:r>
            <w:r>
              <w:t xml:space="preserve"> 182 829.1 t → −0.83 %</w:t>
            </w:r>
          </w:p>
        </w:tc>
      </w:tr>
      <w:tr w:rsidR="00CB65A9" w14:paraId="0E5060AE" w14:textId="77777777">
        <w:trPr>
          <w:jc w:val="center"/>
        </w:trPr>
        <w:tc>
          <w:tcPr>
            <w:tcW w:w="2820" w:type="dxa"/>
            <w:vMerge/>
          </w:tcPr>
          <w:p w14:paraId="7D2B878F" w14:textId="77777777" w:rsidR="00CB65A9" w:rsidRDefault="00CB65A9"/>
        </w:tc>
        <w:tc>
          <w:tcPr>
            <w:tcW w:w="2981" w:type="dxa"/>
            <w:tcBorders>
              <w:bottom w:val="single" w:sz="4" w:space="0" w:color="E4DFD5"/>
            </w:tcBorders>
          </w:tcPr>
          <w:p w14:paraId="09FC7842" w14:textId="77777777" w:rsidR="00CB65A9" w:rsidRDefault="005E6663">
            <w:pPr>
              <w:pStyle w:val="OHTabText"/>
            </w:pPr>
            <w:r>
              <w:t>零循环锚（教材算例）</w:t>
            </w:r>
          </w:p>
        </w:tc>
        <w:tc>
          <w:tcPr>
            <w:tcW w:w="3383" w:type="dxa"/>
            <w:tcBorders>
              <w:bottom w:val="single" w:sz="4" w:space="0" w:color="E4DFD5"/>
            </w:tcBorders>
          </w:tcPr>
          <w:p w14:paraId="359E2078" w14:textId="77777777" w:rsidR="00CB65A9" w:rsidRDefault="005E6663">
            <w:pPr>
              <w:pStyle w:val="OHTabText"/>
            </w:pPr>
            <w:r>
              <w:t>钢料</w:t>
            </w:r>
            <w:r>
              <w:t xml:space="preserve"> 7 384 t / 7 378 t</w:t>
            </w:r>
            <w:r>
              <w:t>，逐位复现</w:t>
            </w:r>
          </w:p>
        </w:tc>
      </w:tr>
      <w:tr w:rsidR="00CB65A9" w14:paraId="509ACE2E" w14:textId="77777777">
        <w:trPr>
          <w:jc w:val="center"/>
        </w:trPr>
        <w:tc>
          <w:tcPr>
            <w:tcW w:w="2820" w:type="dxa"/>
            <w:vMerge w:val="restart"/>
            <w:tcBorders>
              <w:bottom w:val="single" w:sz="4" w:space="0" w:color="E4DFD5"/>
            </w:tcBorders>
          </w:tcPr>
          <w:p w14:paraId="3C99B8D2" w14:textId="77777777" w:rsidR="00CB65A9" w:rsidRDefault="005E6663">
            <w:pPr>
              <w:pStyle w:val="OHTabText"/>
            </w:pPr>
            <w:r>
              <w:t>静水力</w:t>
            </w:r>
          </w:p>
        </w:tc>
        <w:tc>
          <w:tcPr>
            <w:tcW w:w="2981" w:type="dxa"/>
            <w:tcBorders>
              <w:bottom w:val="single" w:sz="4" w:space="0" w:color="E4DFD5"/>
            </w:tcBorders>
          </w:tcPr>
          <w:p w14:paraId="7054204F" w14:textId="77777777" w:rsidR="00CB65A9" w:rsidRDefault="005E6663">
            <w:pPr>
              <w:pStyle w:val="OHTabText"/>
            </w:pPr>
            <w:r>
              <w:t>排水体积</w:t>
            </w:r>
            <w:r>
              <w:t xml:space="preserve"> @ </w:t>
            </w:r>
            <w:r>
              <w:t>设计吃水</w:t>
            </w:r>
          </w:p>
        </w:tc>
        <w:tc>
          <w:tcPr>
            <w:tcW w:w="3383" w:type="dxa"/>
            <w:tcBorders>
              <w:bottom w:val="single" w:sz="4" w:space="0" w:color="E4DFD5"/>
            </w:tcBorders>
          </w:tcPr>
          <w:p w14:paraId="6668769A" w14:textId="77777777" w:rsidR="00CB65A9" w:rsidRDefault="005E6663">
            <w:pPr>
              <w:pStyle w:val="OHTabText"/>
            </w:pPr>
            <w:r>
              <w:t>178 741.5 vs 178 369.9 m³ → +0.21 %</w:t>
            </w:r>
            <w:r>
              <w:t>（</w:t>
            </w:r>
            <w:r>
              <w:t>±1 %</w:t>
            </w:r>
            <w:r>
              <w:t>）</w:t>
            </w:r>
          </w:p>
        </w:tc>
      </w:tr>
      <w:tr w:rsidR="00CB65A9" w14:paraId="406D789B" w14:textId="77777777">
        <w:trPr>
          <w:jc w:val="center"/>
        </w:trPr>
        <w:tc>
          <w:tcPr>
            <w:tcW w:w="2820" w:type="dxa"/>
            <w:vMerge/>
          </w:tcPr>
          <w:p w14:paraId="5DE4AB8D" w14:textId="77777777" w:rsidR="00CB65A9" w:rsidRDefault="00CB65A9"/>
        </w:tc>
        <w:tc>
          <w:tcPr>
            <w:tcW w:w="2981" w:type="dxa"/>
            <w:tcBorders>
              <w:bottom w:val="single" w:sz="4" w:space="0" w:color="E4DFD5"/>
            </w:tcBorders>
          </w:tcPr>
          <w:p w14:paraId="28962F31" w14:textId="77777777" w:rsidR="00CB65A9" w:rsidRDefault="005E6663">
            <w:pPr>
              <w:pStyle w:val="OHTabText"/>
            </w:pPr>
            <w:r>
              <w:t>KM = KB + BMT</w:t>
            </w:r>
          </w:p>
        </w:tc>
        <w:tc>
          <w:tcPr>
            <w:tcW w:w="3383" w:type="dxa"/>
            <w:tcBorders>
              <w:bottom w:val="single" w:sz="4" w:space="0" w:color="E4DFD5"/>
            </w:tcBorders>
          </w:tcPr>
          <w:p w14:paraId="249D4504" w14:textId="77777777" w:rsidR="00CB65A9" w:rsidRDefault="005E6663">
            <w:pPr>
              <w:pStyle w:val="OHTabText"/>
            </w:pPr>
            <w:r>
              <w:t>18.590 vs 18.59 m → +0.000 %</w:t>
            </w:r>
            <w:r>
              <w:t>（</w:t>
            </w:r>
            <w:r>
              <w:t>±2 %</w:t>
            </w:r>
            <w:r>
              <w:t>）</w:t>
            </w:r>
          </w:p>
        </w:tc>
      </w:tr>
      <w:tr w:rsidR="00CB65A9" w14:paraId="76D43F5D" w14:textId="77777777">
        <w:trPr>
          <w:jc w:val="center"/>
        </w:trPr>
        <w:tc>
          <w:tcPr>
            <w:tcW w:w="2820" w:type="dxa"/>
            <w:vMerge/>
          </w:tcPr>
          <w:p w14:paraId="42B89718" w14:textId="77777777" w:rsidR="00CB65A9" w:rsidRDefault="00CB65A9"/>
        </w:tc>
        <w:tc>
          <w:tcPr>
            <w:tcW w:w="2981" w:type="dxa"/>
            <w:tcBorders>
              <w:bottom w:val="single" w:sz="4" w:space="0" w:color="E4DFD5"/>
            </w:tcBorders>
          </w:tcPr>
          <w:p w14:paraId="3E8943D1" w14:textId="77777777" w:rsidR="00CB65A9" w:rsidRDefault="005E6663">
            <w:pPr>
              <w:pStyle w:val="OHTabText"/>
            </w:pPr>
            <w:r>
              <w:t>Cb</w:t>
            </w:r>
          </w:p>
        </w:tc>
        <w:tc>
          <w:tcPr>
            <w:tcW w:w="3383" w:type="dxa"/>
            <w:tcBorders>
              <w:bottom w:val="single" w:sz="4" w:space="0" w:color="E4DFD5"/>
            </w:tcBorders>
          </w:tcPr>
          <w:p w14:paraId="32FB896F" w14:textId="77777777" w:rsidR="00CB65A9" w:rsidRDefault="005E6663">
            <w:pPr>
              <w:pStyle w:val="OHTabText"/>
            </w:pPr>
            <w:r>
              <w:t>0.85975 vs 0.8580 → +0.0018</w:t>
            </w:r>
            <w:r>
              <w:t>（</w:t>
            </w:r>
            <w:r>
              <w:t>±0.005</w:t>
            </w:r>
            <w:r>
              <w:t>）</w:t>
            </w:r>
          </w:p>
        </w:tc>
      </w:tr>
      <w:tr w:rsidR="00CB65A9" w14:paraId="718E0B0F" w14:textId="77777777">
        <w:trPr>
          <w:jc w:val="center"/>
        </w:trPr>
        <w:tc>
          <w:tcPr>
            <w:tcW w:w="2820" w:type="dxa"/>
            <w:vMerge/>
          </w:tcPr>
          <w:p w14:paraId="478FBD09" w14:textId="77777777" w:rsidR="00CB65A9" w:rsidRDefault="00CB65A9"/>
        </w:tc>
        <w:tc>
          <w:tcPr>
            <w:tcW w:w="2981" w:type="dxa"/>
            <w:tcBorders>
              <w:bottom w:val="single" w:sz="4" w:space="0" w:color="E4DFD5"/>
            </w:tcBorders>
          </w:tcPr>
          <w:p w14:paraId="7053CB9F" w14:textId="77777777" w:rsidR="00CB65A9" w:rsidRDefault="005E6663">
            <w:pPr>
              <w:pStyle w:val="OHTabText"/>
            </w:pPr>
            <w:r>
              <w:t>交叉通路（邦戎</w:t>
            </w:r>
            <w:r>
              <w:t xml:space="preserve"> vs </w:t>
            </w:r>
            <w:r>
              <w:t>水线）</w:t>
            </w:r>
          </w:p>
        </w:tc>
        <w:tc>
          <w:tcPr>
            <w:tcW w:w="3383" w:type="dxa"/>
            <w:tcBorders>
              <w:bottom w:val="single" w:sz="4" w:space="0" w:color="E4DFD5"/>
            </w:tcBorders>
          </w:tcPr>
          <w:p w14:paraId="59B78C4B" w14:textId="77777777" w:rsidR="00CB65A9" w:rsidRDefault="005E6663">
            <w:pPr>
              <w:pStyle w:val="OHTabText"/>
            </w:pPr>
            <w:r>
              <w:t>−0.001 %</w:t>
            </w:r>
          </w:p>
        </w:tc>
      </w:tr>
      <w:tr w:rsidR="00CB65A9" w14:paraId="15628778" w14:textId="77777777">
        <w:trPr>
          <w:jc w:val="center"/>
        </w:trPr>
        <w:tc>
          <w:tcPr>
            <w:tcW w:w="2820" w:type="dxa"/>
            <w:vMerge w:val="restart"/>
            <w:tcBorders>
              <w:bottom w:val="single" w:sz="4" w:space="0" w:color="E4DFD5"/>
            </w:tcBorders>
          </w:tcPr>
          <w:p w14:paraId="714B3B47" w14:textId="77777777" w:rsidR="00CB65A9" w:rsidRDefault="005E6663">
            <w:pPr>
              <w:pStyle w:val="OHTabText"/>
            </w:pPr>
            <w:r>
              <w:t>型线变换</w:t>
            </w:r>
          </w:p>
        </w:tc>
        <w:tc>
          <w:tcPr>
            <w:tcW w:w="2981" w:type="dxa"/>
            <w:tcBorders>
              <w:bottom w:val="single" w:sz="4" w:space="0" w:color="E4DFD5"/>
            </w:tcBorders>
          </w:tcPr>
          <w:p w14:paraId="6E2E044F" w14:textId="77777777" w:rsidR="00CB65A9" w:rsidRDefault="005E6663">
            <w:pPr>
              <w:pStyle w:val="OHTabText"/>
            </w:pPr>
            <w:r>
              <w:t>装载母型</w:t>
            </w:r>
            <w:r>
              <w:t xml:space="preserve"> Cp </w:t>
            </w:r>
            <w:r>
              <w:t>总</w:t>
            </w:r>
            <w:r>
              <w:t xml:space="preserve"> / </w:t>
            </w:r>
            <w:r>
              <w:t>前</w:t>
            </w:r>
            <w:r>
              <w:t xml:space="preserve"> / </w:t>
            </w:r>
            <w:r>
              <w:t>后</w:t>
            </w:r>
          </w:p>
        </w:tc>
        <w:tc>
          <w:tcPr>
            <w:tcW w:w="3383" w:type="dxa"/>
            <w:tcBorders>
              <w:bottom w:val="single" w:sz="4" w:space="0" w:color="E4DFD5"/>
            </w:tcBorders>
          </w:tcPr>
          <w:p w14:paraId="76682BBA" w14:textId="77777777" w:rsidR="00CB65A9" w:rsidRDefault="005E6663">
            <w:pPr>
              <w:pStyle w:val="OHTabText"/>
            </w:pPr>
            <w:r>
              <w:t xml:space="preserve">0.8033 / 0.8564 / 0.7501 vs </w:t>
            </w:r>
            <w:r>
              <w:t>印刷</w:t>
            </w:r>
            <w:r>
              <w:t xml:space="preserve"> 0.805 / 0.861 / 0.750</w:t>
            </w:r>
          </w:p>
        </w:tc>
      </w:tr>
      <w:tr w:rsidR="00CB65A9" w14:paraId="06B31F19" w14:textId="77777777">
        <w:trPr>
          <w:jc w:val="center"/>
        </w:trPr>
        <w:tc>
          <w:tcPr>
            <w:tcW w:w="2820" w:type="dxa"/>
            <w:vMerge/>
          </w:tcPr>
          <w:p w14:paraId="7FF3B4AC" w14:textId="77777777" w:rsidR="00CB65A9" w:rsidRDefault="00CB65A9"/>
        </w:tc>
        <w:tc>
          <w:tcPr>
            <w:tcW w:w="2981" w:type="dxa"/>
            <w:tcBorders>
              <w:bottom w:val="single" w:sz="4" w:space="0" w:color="E4DFD5"/>
            </w:tcBorders>
          </w:tcPr>
          <w:p w14:paraId="43671F86" w14:textId="77777777" w:rsidR="00CB65A9" w:rsidRDefault="005E6663">
            <w:pPr>
              <w:pStyle w:val="OHTabText"/>
            </w:pPr>
            <w:r>
              <w:t>恒等请求</w:t>
            </w:r>
          </w:p>
        </w:tc>
        <w:tc>
          <w:tcPr>
            <w:tcW w:w="3383" w:type="dxa"/>
            <w:tcBorders>
              <w:bottom w:val="single" w:sz="4" w:space="0" w:color="E4DFD5"/>
            </w:tcBorders>
          </w:tcPr>
          <w:p w14:paraId="66312707" w14:textId="77777777" w:rsidR="00CB65A9" w:rsidRDefault="005E6663">
            <w:pPr>
              <w:pStyle w:val="OHTabText"/>
            </w:pPr>
            <w:r>
              <w:t>逐位返回母型，</w:t>
            </w:r>
            <w:r>
              <w:t>diff = 0</w:t>
            </w:r>
          </w:p>
        </w:tc>
      </w:tr>
      <w:tr w:rsidR="00CB65A9" w14:paraId="6EBDE23B" w14:textId="77777777">
        <w:trPr>
          <w:jc w:val="center"/>
        </w:trPr>
        <w:tc>
          <w:tcPr>
            <w:tcW w:w="2820" w:type="dxa"/>
            <w:vMerge/>
          </w:tcPr>
          <w:p w14:paraId="20BCB69C" w14:textId="77777777" w:rsidR="00CB65A9" w:rsidRDefault="00CB65A9"/>
        </w:tc>
        <w:tc>
          <w:tcPr>
            <w:tcW w:w="2981" w:type="dxa"/>
            <w:tcBorders>
              <w:bottom w:val="single" w:sz="4" w:space="0" w:color="E4DFD5"/>
            </w:tcBorders>
          </w:tcPr>
          <w:p w14:paraId="02B63ED1" w14:textId="77777777" w:rsidR="00CB65A9" w:rsidRDefault="005E6663">
            <w:pPr>
              <w:pStyle w:val="OHTabText"/>
            </w:pPr>
            <w:r>
              <w:t>ΔCb = +0.02</w:t>
            </w:r>
          </w:p>
        </w:tc>
        <w:tc>
          <w:tcPr>
            <w:tcW w:w="3383" w:type="dxa"/>
            <w:tcBorders>
              <w:bottom w:val="single" w:sz="4" w:space="0" w:color="E4DFD5"/>
            </w:tcBorders>
          </w:tcPr>
          <w:p w14:paraId="2494779F" w14:textId="77777777" w:rsidR="00CB65A9" w:rsidRDefault="005E6663">
            <w:pPr>
              <w:pStyle w:val="OHTabText"/>
            </w:pPr>
            <w:r>
              <w:t>实测</w:t>
            </w:r>
            <w:r>
              <w:t xml:space="preserve"> +0.0200</w:t>
            </w:r>
            <w:r>
              <w:t>，</w:t>
            </w:r>
            <w:r>
              <w:t xml:space="preserve">LCB </w:t>
            </w:r>
            <w:r>
              <w:t>漂移</w:t>
            </w:r>
            <w:r>
              <w:t xml:space="preserve"> 0.0017 %L</w:t>
            </w:r>
          </w:p>
        </w:tc>
      </w:tr>
      <w:tr w:rsidR="00CB65A9" w14:paraId="0351D677" w14:textId="77777777">
        <w:trPr>
          <w:jc w:val="center"/>
        </w:trPr>
        <w:tc>
          <w:tcPr>
            <w:tcW w:w="2820" w:type="dxa"/>
            <w:vMerge/>
          </w:tcPr>
          <w:p w14:paraId="059CEF9E" w14:textId="77777777" w:rsidR="00CB65A9" w:rsidRDefault="00CB65A9"/>
        </w:tc>
        <w:tc>
          <w:tcPr>
            <w:tcW w:w="2981" w:type="dxa"/>
            <w:tcBorders>
              <w:bottom w:val="single" w:sz="4" w:space="0" w:color="E4DFD5"/>
            </w:tcBorders>
          </w:tcPr>
          <w:p w14:paraId="70A12F60" w14:textId="77777777" w:rsidR="00CB65A9" w:rsidRDefault="005E6663">
            <w:pPr>
              <w:pStyle w:val="OHTabText"/>
            </w:pPr>
            <w:r>
              <w:t>Series 60 → JBC</w:t>
            </w:r>
          </w:p>
        </w:tc>
        <w:tc>
          <w:tcPr>
            <w:tcW w:w="3383" w:type="dxa"/>
            <w:tcBorders>
              <w:bottom w:val="single" w:sz="4" w:space="0" w:color="E4DFD5"/>
            </w:tcBorders>
          </w:tcPr>
          <w:p w14:paraId="72A371CE" w14:textId="77777777" w:rsidR="00CB65A9" w:rsidRDefault="005E6663">
            <w:pPr>
              <w:pStyle w:val="OHTabText"/>
            </w:pPr>
            <w:r>
              <w:t>两步</w:t>
            </w:r>
            <w:r>
              <w:t xml:space="preserve"> 14 </w:t>
            </w:r>
            <w:r>
              <w:t>轮落</w:t>
            </w:r>
            <w:r>
              <w:t xml:space="preserve"> 0.8579 / +2.5429 %L</w:t>
            </w:r>
          </w:p>
        </w:tc>
      </w:tr>
      <w:tr w:rsidR="00CB65A9" w14:paraId="543D66F6" w14:textId="77777777">
        <w:trPr>
          <w:jc w:val="center"/>
        </w:trPr>
        <w:tc>
          <w:tcPr>
            <w:tcW w:w="2820" w:type="dxa"/>
            <w:vMerge w:val="restart"/>
            <w:tcBorders>
              <w:bottom w:val="single" w:sz="4" w:space="0" w:color="E4DFD5"/>
            </w:tcBorders>
          </w:tcPr>
          <w:p w14:paraId="759D329F" w14:textId="77777777" w:rsidR="00CB65A9" w:rsidRDefault="005E6663">
            <w:pPr>
              <w:pStyle w:val="OHTabText"/>
            </w:pPr>
            <w:r>
              <w:t>光顺检查</w:t>
            </w:r>
          </w:p>
        </w:tc>
        <w:tc>
          <w:tcPr>
            <w:tcW w:w="2981" w:type="dxa"/>
            <w:tcBorders>
              <w:bottom w:val="single" w:sz="4" w:space="0" w:color="E4DFD5"/>
            </w:tcBorders>
          </w:tcPr>
          <w:p w14:paraId="2AAC0217" w14:textId="77777777" w:rsidR="00CB65A9" w:rsidRDefault="005E6663">
            <w:pPr>
              <w:pStyle w:val="OHTabText"/>
            </w:pPr>
            <w:r>
              <w:t xml:space="preserve">Series 60 </w:t>
            </w:r>
            <w:r>
              <w:t>母型（</w:t>
            </w:r>
            <w:r>
              <w:t xml:space="preserve">27 </w:t>
            </w:r>
            <w:r>
              <w:t>水线</w:t>
            </w:r>
            <w:r>
              <w:t xml:space="preserve"> × 21 </w:t>
            </w:r>
            <w:r>
              <w:t>站）</w:t>
            </w:r>
          </w:p>
        </w:tc>
        <w:tc>
          <w:tcPr>
            <w:tcW w:w="3383" w:type="dxa"/>
            <w:tcBorders>
              <w:bottom w:val="single" w:sz="4" w:space="0" w:color="E4DFD5"/>
            </w:tcBorders>
          </w:tcPr>
          <w:p w14:paraId="23D8EE5F" w14:textId="77777777" w:rsidR="00CB65A9" w:rsidRDefault="005E6663">
            <w:pPr>
              <w:pStyle w:val="OHTabText"/>
            </w:pPr>
            <w:r>
              <w:t>零报警</w:t>
            </w:r>
          </w:p>
        </w:tc>
      </w:tr>
      <w:tr w:rsidR="00CB65A9" w14:paraId="66C84D1E" w14:textId="77777777">
        <w:trPr>
          <w:jc w:val="center"/>
        </w:trPr>
        <w:tc>
          <w:tcPr>
            <w:tcW w:w="2820" w:type="dxa"/>
            <w:vMerge/>
          </w:tcPr>
          <w:p w14:paraId="52A3CAE6" w14:textId="77777777" w:rsidR="00CB65A9" w:rsidRDefault="00CB65A9"/>
        </w:tc>
        <w:tc>
          <w:tcPr>
            <w:tcW w:w="2981" w:type="dxa"/>
            <w:tcBorders>
              <w:bottom w:val="single" w:sz="4" w:space="0" w:color="E4DFD5"/>
            </w:tcBorders>
          </w:tcPr>
          <w:p w14:paraId="70ABCA18" w14:textId="77777777" w:rsidR="00CB65A9" w:rsidRDefault="005E6663">
            <w:pPr>
              <w:pStyle w:val="OHTabText"/>
            </w:pPr>
            <w:r>
              <w:t>种植尖峰</w:t>
            </w:r>
            <w:r>
              <w:t xml:space="preserve"> / </w:t>
            </w:r>
            <w:r>
              <w:t>折角</w:t>
            </w:r>
            <w:r>
              <w:t xml:space="preserve"> / </w:t>
            </w:r>
            <w:r>
              <w:t>破瓣</w:t>
            </w:r>
            <w:r>
              <w:t xml:space="preserve"> / </w:t>
            </w:r>
            <w:r>
              <w:t>平行段摆动</w:t>
            </w:r>
          </w:p>
        </w:tc>
        <w:tc>
          <w:tcPr>
            <w:tcW w:w="3383" w:type="dxa"/>
            <w:tcBorders>
              <w:bottom w:val="single" w:sz="4" w:space="0" w:color="E4DFD5"/>
            </w:tcBorders>
          </w:tcPr>
          <w:p w14:paraId="0974F42E" w14:textId="77777777" w:rsidR="00CB65A9" w:rsidRDefault="005E6663">
            <w:pPr>
              <w:pStyle w:val="OHTabText"/>
            </w:pPr>
            <w:r>
              <w:t>全部检出</w:t>
            </w:r>
          </w:p>
        </w:tc>
      </w:tr>
      <w:tr w:rsidR="00CB65A9" w14:paraId="1202E348" w14:textId="77777777">
        <w:trPr>
          <w:jc w:val="center"/>
        </w:trPr>
        <w:tc>
          <w:tcPr>
            <w:tcW w:w="2820" w:type="dxa"/>
            <w:vMerge/>
          </w:tcPr>
          <w:p w14:paraId="2D4371E2" w14:textId="77777777" w:rsidR="00CB65A9" w:rsidRDefault="00CB65A9"/>
        </w:tc>
        <w:tc>
          <w:tcPr>
            <w:tcW w:w="2981" w:type="dxa"/>
            <w:tcBorders>
              <w:bottom w:val="single" w:sz="12" w:space="0" w:color="111418"/>
            </w:tcBorders>
          </w:tcPr>
          <w:p w14:paraId="0F74B9DB" w14:textId="77777777" w:rsidR="00CB65A9" w:rsidRDefault="005E6663">
            <w:pPr>
              <w:pStyle w:val="OHTabText"/>
            </w:pPr>
            <w:r>
              <w:t xml:space="preserve">93 m </w:t>
            </w:r>
            <w:r>
              <w:t>实船型值表</w:t>
            </w:r>
          </w:p>
        </w:tc>
        <w:tc>
          <w:tcPr>
            <w:tcW w:w="3383" w:type="dxa"/>
            <w:tcBorders>
              <w:bottom w:val="single" w:sz="12" w:space="0" w:color="111418"/>
            </w:tcBorders>
          </w:tcPr>
          <w:p w14:paraId="0C0AB65E" w14:textId="77777777" w:rsidR="00CB65A9" w:rsidRDefault="005E6663">
            <w:pPr>
              <w:pStyle w:val="OHTabText"/>
            </w:pPr>
            <w:r>
              <w:t xml:space="preserve">273 </w:t>
            </w:r>
            <w:r>
              <w:t>格逐格核对印刷表</w:t>
            </w:r>
          </w:p>
        </w:tc>
      </w:tr>
    </w:tbl>
    <w:p w14:paraId="13D5FE4D" w14:textId="77777777" w:rsidR="00CB65A9" w:rsidRDefault="005E6663">
      <w:pPr>
        <w:pStyle w:val="OHSubTitle"/>
      </w:pPr>
      <w:bookmarkStart w:id="22" w:name="_Toc241832964"/>
      <w:r>
        <w:t xml:space="preserve">5.3 </w:t>
      </w:r>
      <w:r>
        <w:t>稳性与衡准（阶段</w:t>
      </w:r>
      <w:r>
        <w:t xml:space="preserve"> 3</w:t>
      </w:r>
      <w:r>
        <w:t>）</w:t>
      </w:r>
      <w:bookmarkEnd w:id="22"/>
    </w:p>
    <w:p w14:paraId="13898BD8" w14:textId="77777777" w:rsidR="00CB65A9" w:rsidRDefault="005E6663">
      <w:pPr>
        <w:pStyle w:val="OHTabCaption"/>
        <w:rPr>
          <w:rFonts w:hint="eastAsia"/>
        </w:rPr>
      </w:pPr>
      <w:r>
        <w:rPr>
          <w:rFonts w:ascii="Segoe UI" w:eastAsia="微软雅黑" w:hAnsi="Segoe UI" w:cs="Segoe UI"/>
        </w:rPr>
        <w:t>表</w:t>
      </w:r>
      <w:r>
        <w:rPr>
          <w:rFonts w:ascii="Segoe UI" w:eastAsia="微软雅黑" w:hAnsi="Segoe UI" w:cs="Segoe UI"/>
        </w:rPr>
        <w:t xml:space="preserve"> 3 </w:t>
      </w:r>
      <w:r>
        <w:rPr>
          <w:rFonts w:ascii="Segoe UI" w:eastAsia="微软雅黑" w:hAnsi="Segoe UI" w:cs="Segoe UI"/>
        </w:rPr>
        <w:t>大倾角稳性与</w:t>
      </w:r>
      <w:r>
        <w:rPr>
          <w:rFonts w:ascii="Segoe UI" w:eastAsia="微软雅黑" w:hAnsi="Segoe UI" w:cs="Segoe UI"/>
        </w:rPr>
        <w:t xml:space="preserve"> IMO </w:t>
      </w:r>
      <w:r>
        <w:rPr>
          <w:rFonts w:ascii="Segoe UI" w:eastAsia="微软雅黑" w:hAnsi="Segoe UI" w:cs="Segoe UI"/>
        </w:rPr>
        <w:t>完整稳性衡准</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3637"/>
        <w:gridCol w:w="3819"/>
        <w:gridCol w:w="1728"/>
      </w:tblGrid>
      <w:tr w:rsidR="00CB65A9" w14:paraId="3DBA1DEA" w14:textId="77777777">
        <w:trPr>
          <w:tblHeader/>
          <w:jc w:val="center"/>
        </w:trPr>
        <w:tc>
          <w:tcPr>
            <w:tcW w:w="3637" w:type="dxa"/>
            <w:tcBorders>
              <w:top w:val="single" w:sz="12" w:space="0" w:color="111418"/>
              <w:bottom w:val="single" w:sz="6" w:space="0" w:color="111418"/>
            </w:tcBorders>
            <w:shd w:val="clear" w:color="auto" w:fill="F7F5F0"/>
          </w:tcPr>
          <w:p w14:paraId="1EC695F8" w14:textId="77777777" w:rsidR="00CB65A9" w:rsidRDefault="005E6663">
            <w:pPr>
              <w:pStyle w:val="OHTabHead"/>
            </w:pPr>
            <w:r>
              <w:rPr>
                <w:b w:val="0"/>
                <w:sz w:val="16"/>
              </w:rPr>
              <w:t>检查项</w:t>
            </w:r>
          </w:p>
        </w:tc>
        <w:tc>
          <w:tcPr>
            <w:tcW w:w="3819" w:type="dxa"/>
            <w:tcBorders>
              <w:top w:val="single" w:sz="12" w:space="0" w:color="111418"/>
              <w:bottom w:val="single" w:sz="6" w:space="0" w:color="111418"/>
            </w:tcBorders>
            <w:shd w:val="clear" w:color="auto" w:fill="F7F5F0"/>
          </w:tcPr>
          <w:p w14:paraId="4373FCEC" w14:textId="77777777" w:rsidR="00CB65A9" w:rsidRDefault="005E6663">
            <w:pPr>
              <w:pStyle w:val="OHTabHead"/>
            </w:pPr>
            <w:r>
              <w:rPr>
                <w:b w:val="0"/>
                <w:sz w:val="16"/>
              </w:rPr>
              <w:t>结果</w:t>
            </w:r>
          </w:p>
        </w:tc>
        <w:tc>
          <w:tcPr>
            <w:tcW w:w="1728" w:type="dxa"/>
            <w:tcBorders>
              <w:top w:val="single" w:sz="12" w:space="0" w:color="111418"/>
              <w:bottom w:val="single" w:sz="6" w:space="0" w:color="111418"/>
            </w:tcBorders>
            <w:shd w:val="clear" w:color="auto" w:fill="F7F5F0"/>
          </w:tcPr>
          <w:p w14:paraId="53BABB8E" w14:textId="77777777" w:rsidR="00CB65A9" w:rsidRDefault="005E6663">
            <w:pPr>
              <w:pStyle w:val="OHTabHead"/>
            </w:pPr>
            <w:r>
              <w:rPr>
                <w:b w:val="0"/>
                <w:sz w:val="16"/>
              </w:rPr>
              <w:t>判据</w:t>
            </w:r>
          </w:p>
        </w:tc>
      </w:tr>
      <w:tr w:rsidR="00CB65A9" w14:paraId="070F011C" w14:textId="77777777">
        <w:trPr>
          <w:jc w:val="center"/>
        </w:trPr>
        <w:tc>
          <w:tcPr>
            <w:tcW w:w="3637" w:type="dxa"/>
            <w:tcBorders>
              <w:bottom w:val="single" w:sz="4" w:space="0" w:color="E4DFD5"/>
            </w:tcBorders>
          </w:tcPr>
          <w:p w14:paraId="281A5FFE" w14:textId="77777777" w:rsidR="00CB65A9" w:rsidRDefault="005E6663">
            <w:pPr>
              <w:pStyle w:val="OHTabText"/>
            </w:pPr>
            <w:r>
              <w:t>箱形船</w:t>
            </w:r>
            <w:r>
              <w:t xml:space="preserve"> GZ </w:t>
            </w:r>
            <w:r>
              <w:t>对解析式</w:t>
            </w:r>
          </w:p>
        </w:tc>
        <w:tc>
          <w:tcPr>
            <w:tcW w:w="3819" w:type="dxa"/>
            <w:tcBorders>
              <w:bottom w:val="single" w:sz="4" w:space="0" w:color="E4DFD5"/>
            </w:tcBorders>
          </w:tcPr>
          <w:p w14:paraId="16E15FC7" w14:textId="77777777" w:rsidR="00CB65A9" w:rsidRDefault="005E6663">
            <w:pPr>
              <w:pStyle w:val="OHTabNum"/>
            </w:pPr>
            <w:r>
              <w:rPr>
                <w:rFonts w:ascii="Times New Roman" w:eastAsia="宋体" w:hAnsi="Times New Roman" w:cs="Times New Roman"/>
                <w:sz w:val="18"/>
              </w:rPr>
              <w:t>精确</w:t>
            </w:r>
            <w:r>
              <w:rPr>
                <w:rFonts w:ascii="Times New Roman" w:eastAsia="宋体" w:hAnsi="Times New Roman" w:cs="Times New Roman"/>
                <w:sz w:val="18"/>
              </w:rPr>
              <w:t xml:space="preserve"> ≤ 1e-8</w:t>
            </w:r>
            <w:r>
              <w:rPr>
                <w:rFonts w:ascii="Times New Roman" w:eastAsia="宋体" w:hAnsi="Times New Roman" w:cs="Times New Roman"/>
                <w:sz w:val="18"/>
              </w:rPr>
              <w:t>（</w:t>
            </w:r>
            <w:r>
              <w:rPr>
                <w:rFonts w:ascii="Times New Roman" w:eastAsia="宋体" w:hAnsi="Times New Roman" w:cs="Times New Roman"/>
                <w:sz w:val="18"/>
              </w:rPr>
              <w:t>10/20/30/40°</w:t>
            </w:r>
            <w:r>
              <w:rPr>
                <w:rFonts w:ascii="Times New Roman" w:eastAsia="宋体" w:hAnsi="Times New Roman" w:cs="Times New Roman"/>
                <w:sz w:val="18"/>
              </w:rPr>
              <w:t>）</w:t>
            </w:r>
          </w:p>
        </w:tc>
        <w:tc>
          <w:tcPr>
            <w:tcW w:w="1728" w:type="dxa"/>
            <w:tcBorders>
              <w:bottom w:val="single" w:sz="4" w:space="0" w:color="E4DFD5"/>
            </w:tcBorders>
          </w:tcPr>
          <w:p w14:paraId="5F241A3A" w14:textId="77777777" w:rsidR="00CB65A9" w:rsidRDefault="005E6663">
            <w:pPr>
              <w:pStyle w:val="OHTabText"/>
            </w:pPr>
            <w:r>
              <w:t>闭式解</w:t>
            </w:r>
          </w:p>
        </w:tc>
      </w:tr>
      <w:tr w:rsidR="00CB65A9" w14:paraId="4821A496" w14:textId="77777777">
        <w:trPr>
          <w:jc w:val="center"/>
        </w:trPr>
        <w:tc>
          <w:tcPr>
            <w:tcW w:w="3637" w:type="dxa"/>
            <w:tcBorders>
              <w:bottom w:val="single" w:sz="4" w:space="0" w:color="E4DFD5"/>
            </w:tcBorders>
          </w:tcPr>
          <w:p w14:paraId="65AA4112" w14:textId="77777777" w:rsidR="00CB65A9" w:rsidRDefault="005E6663">
            <w:pPr>
              <w:pStyle w:val="OHTabText"/>
            </w:pPr>
            <w:r>
              <w:rPr>
                <w:b/>
              </w:rPr>
              <w:t>原点斜率恒等式</w:t>
            </w:r>
            <w:r>
              <w:t xml:space="preserve"> GZ(5°)/sin5°</w:t>
            </w:r>
          </w:p>
        </w:tc>
        <w:tc>
          <w:tcPr>
            <w:tcW w:w="3819" w:type="dxa"/>
            <w:tcBorders>
              <w:bottom w:val="single" w:sz="4" w:space="0" w:color="E4DFD5"/>
            </w:tcBorders>
          </w:tcPr>
          <w:p w14:paraId="4F8F4EB1" w14:textId="77777777" w:rsidR="00CB65A9" w:rsidRDefault="005E6663">
            <w:pPr>
              <w:pStyle w:val="OHTabNum"/>
            </w:pPr>
            <w:r>
              <w:rPr>
                <w:rFonts w:ascii="Times New Roman" w:eastAsia="宋体" w:hAnsi="Times New Roman" w:cs="Times New Roman"/>
                <w:sz w:val="18"/>
              </w:rPr>
              <w:t>与</w:t>
            </w:r>
            <w:r>
              <w:rPr>
                <w:rFonts w:ascii="Times New Roman" w:eastAsia="宋体" w:hAnsi="Times New Roman" w:cs="Times New Roman"/>
                <w:sz w:val="18"/>
              </w:rPr>
              <w:t xml:space="preserve"> GM </w:t>
            </w:r>
            <w:r>
              <w:rPr>
                <w:rFonts w:ascii="Times New Roman" w:eastAsia="宋体" w:hAnsi="Times New Roman" w:cs="Times New Roman"/>
                <w:sz w:val="18"/>
              </w:rPr>
              <w:t>差</w:t>
            </w:r>
            <w:r>
              <w:rPr>
                <w:rFonts w:ascii="Times New Roman" w:eastAsia="宋体" w:hAnsi="Times New Roman" w:cs="Times New Roman"/>
                <w:sz w:val="18"/>
              </w:rPr>
              <w:t xml:space="preserve"> 0.04 %</w:t>
            </w:r>
          </w:p>
        </w:tc>
        <w:tc>
          <w:tcPr>
            <w:tcW w:w="1728" w:type="dxa"/>
            <w:tcBorders>
              <w:bottom w:val="single" w:sz="4" w:space="0" w:color="E4DFD5"/>
            </w:tcBorders>
          </w:tcPr>
          <w:p w14:paraId="47CABF81" w14:textId="77777777" w:rsidR="00CB65A9" w:rsidRDefault="005E6663">
            <w:pPr>
              <w:pStyle w:val="OHTabText"/>
            </w:pPr>
            <w:r>
              <w:t xml:space="preserve">§5-5 </w:t>
            </w:r>
            <w:r>
              <w:t>式</w:t>
            </w:r>
            <w:r>
              <w:t>(5-15)(5-16)</w:t>
            </w:r>
          </w:p>
        </w:tc>
      </w:tr>
      <w:tr w:rsidR="00CB65A9" w14:paraId="7C2FAFA2" w14:textId="77777777">
        <w:trPr>
          <w:jc w:val="center"/>
        </w:trPr>
        <w:tc>
          <w:tcPr>
            <w:tcW w:w="3637" w:type="dxa"/>
            <w:tcBorders>
              <w:bottom w:val="single" w:sz="4" w:space="0" w:color="E4DFD5"/>
            </w:tcBorders>
          </w:tcPr>
          <w:p w14:paraId="4DB3D779" w14:textId="77777777" w:rsidR="00CB65A9" w:rsidRDefault="005E6663">
            <w:pPr>
              <w:pStyle w:val="OHTabText"/>
            </w:pPr>
            <w:r>
              <w:t>等体积倾斜的体积守恒</w:t>
            </w:r>
          </w:p>
        </w:tc>
        <w:tc>
          <w:tcPr>
            <w:tcW w:w="3819" w:type="dxa"/>
            <w:tcBorders>
              <w:bottom w:val="single" w:sz="4" w:space="0" w:color="E4DFD5"/>
            </w:tcBorders>
          </w:tcPr>
          <w:p w14:paraId="075E13A7" w14:textId="77777777" w:rsidR="00CB65A9" w:rsidRDefault="005E6663">
            <w:pPr>
              <w:pStyle w:val="OHTabNum"/>
            </w:pPr>
            <w:r>
              <w:rPr>
                <w:rFonts w:ascii="Times New Roman" w:eastAsia="宋体" w:hAnsi="Times New Roman" w:cs="Times New Roman"/>
                <w:sz w:val="18"/>
              </w:rPr>
              <w:t>最坏残差</w:t>
            </w:r>
            <w:r>
              <w:rPr>
                <w:rFonts w:ascii="Times New Roman" w:eastAsia="宋体" w:hAnsi="Times New Roman" w:cs="Times New Roman"/>
                <w:sz w:val="18"/>
              </w:rPr>
              <w:t xml:space="preserve"> ≤ 0.05 %</w:t>
            </w:r>
          </w:p>
        </w:tc>
        <w:tc>
          <w:tcPr>
            <w:tcW w:w="1728" w:type="dxa"/>
            <w:tcBorders>
              <w:bottom w:val="single" w:sz="4" w:space="0" w:color="E4DFD5"/>
            </w:tcBorders>
          </w:tcPr>
          <w:p w14:paraId="3F24A737" w14:textId="77777777" w:rsidR="00CB65A9" w:rsidRDefault="005E6663">
            <w:pPr>
              <w:pStyle w:val="OHTabText"/>
            </w:pPr>
            <w:r>
              <w:t>书内要求</w:t>
            </w:r>
            <w:r>
              <w:t xml:space="preserve"> ≤ 0.1 %</w:t>
            </w:r>
          </w:p>
        </w:tc>
      </w:tr>
      <w:tr w:rsidR="00CB65A9" w14:paraId="69AA4F76" w14:textId="77777777">
        <w:trPr>
          <w:jc w:val="center"/>
        </w:trPr>
        <w:tc>
          <w:tcPr>
            <w:tcW w:w="3637" w:type="dxa"/>
            <w:tcBorders>
              <w:bottom w:val="single" w:sz="4" w:space="0" w:color="E4DFD5"/>
            </w:tcBorders>
          </w:tcPr>
          <w:p w14:paraId="4C71E511" w14:textId="77777777" w:rsidR="00CB65A9" w:rsidRDefault="005E6663">
            <w:pPr>
              <w:pStyle w:val="OHTabText"/>
            </w:pPr>
            <w:r>
              <w:t xml:space="preserve">IS Code 2.2 </w:t>
            </w:r>
            <w:r>
              <w:t>六项衡准（</w:t>
            </w:r>
            <w:r>
              <w:t>TB-001</w:t>
            </w:r>
            <w:r>
              <w:t>）</w:t>
            </w:r>
          </w:p>
        </w:tc>
        <w:tc>
          <w:tcPr>
            <w:tcW w:w="3819" w:type="dxa"/>
            <w:tcBorders>
              <w:bottom w:val="single" w:sz="4" w:space="0" w:color="E4DFD5"/>
            </w:tcBorders>
          </w:tcPr>
          <w:p w14:paraId="486DA9E6" w14:textId="77777777" w:rsidR="00CB65A9" w:rsidRDefault="005E6663">
            <w:pPr>
              <w:pStyle w:val="OHTabNum"/>
            </w:pPr>
            <w:r>
              <w:rPr>
                <w:rFonts w:ascii="Times New Roman" w:eastAsia="宋体" w:hAnsi="Times New Roman" w:cs="Times New Roman"/>
                <w:sz w:val="18"/>
              </w:rPr>
              <w:t>0.718 / 1.074 / 0.356 m·rad</w:t>
            </w:r>
            <w:r>
              <w:rPr>
                <w:rFonts w:ascii="Times New Roman" w:eastAsia="宋体" w:hAnsi="Times New Roman" w:cs="Times New Roman"/>
                <w:sz w:val="18"/>
              </w:rPr>
              <w:t>；</w:t>
            </w:r>
            <w:r>
              <w:rPr>
                <w:rFonts w:ascii="Times New Roman" w:eastAsia="宋体" w:hAnsi="Times New Roman" w:cs="Times New Roman"/>
                <w:sz w:val="18"/>
              </w:rPr>
              <w:t>2.197 m</w:t>
            </w:r>
            <w:r>
              <w:rPr>
                <w:rFonts w:ascii="Times New Roman" w:eastAsia="宋体" w:hAnsi="Times New Roman" w:cs="Times New Roman"/>
                <w:sz w:val="18"/>
              </w:rPr>
              <w:t>；</w:t>
            </w:r>
            <w:r>
              <w:rPr>
                <w:rFonts w:ascii="Times New Roman" w:eastAsia="宋体" w:hAnsi="Times New Roman" w:cs="Times New Roman"/>
                <w:sz w:val="18"/>
              </w:rPr>
              <w:t>27.5°</w:t>
            </w:r>
            <w:r>
              <w:rPr>
                <w:rFonts w:ascii="Times New Roman" w:eastAsia="宋体" w:hAnsi="Times New Roman" w:cs="Times New Roman"/>
                <w:sz w:val="18"/>
              </w:rPr>
              <w:t>；</w:t>
            </w:r>
            <w:r>
              <w:rPr>
                <w:rFonts w:ascii="Times New Roman" w:eastAsia="宋体" w:hAnsi="Times New Roman" w:cs="Times New Roman"/>
                <w:sz w:val="18"/>
              </w:rPr>
              <w:t>GM₀ 5.400 m</w:t>
            </w:r>
          </w:p>
        </w:tc>
        <w:tc>
          <w:tcPr>
            <w:tcW w:w="1728" w:type="dxa"/>
            <w:tcBorders>
              <w:bottom w:val="single" w:sz="4" w:space="0" w:color="E4DFD5"/>
            </w:tcBorders>
          </w:tcPr>
          <w:p w14:paraId="321BA589" w14:textId="77777777" w:rsidR="00CB65A9" w:rsidRDefault="005E6663">
            <w:pPr>
              <w:pStyle w:val="OHTabText"/>
            </w:pPr>
            <w:r>
              <w:t>全部</w:t>
            </w:r>
            <w:r>
              <w:t xml:space="preserve"> PASS</w:t>
            </w:r>
          </w:p>
        </w:tc>
      </w:tr>
      <w:tr w:rsidR="00CB65A9" w14:paraId="16BB2E90" w14:textId="77777777">
        <w:trPr>
          <w:jc w:val="center"/>
        </w:trPr>
        <w:tc>
          <w:tcPr>
            <w:tcW w:w="3637" w:type="dxa"/>
            <w:tcBorders>
              <w:bottom w:val="single" w:sz="4" w:space="0" w:color="E4DFD5"/>
            </w:tcBorders>
          </w:tcPr>
          <w:p w14:paraId="45B741C6" w14:textId="77777777" w:rsidR="00CB65A9" w:rsidRDefault="005E6663">
            <w:pPr>
              <w:pStyle w:val="OHTabText"/>
            </w:pPr>
            <w:r>
              <w:t xml:space="preserve">2.3 </w:t>
            </w:r>
            <w:r>
              <w:t>恶劣风浪衡准（</w:t>
            </w:r>
            <w:r>
              <w:t>TB-001</w:t>
            </w:r>
            <w:r>
              <w:t>）</w:t>
            </w:r>
          </w:p>
        </w:tc>
        <w:tc>
          <w:tcPr>
            <w:tcW w:w="3819" w:type="dxa"/>
            <w:tcBorders>
              <w:bottom w:val="single" w:sz="4" w:space="0" w:color="E4DFD5"/>
            </w:tcBorders>
          </w:tcPr>
          <w:p w14:paraId="226335F4" w14:textId="77777777" w:rsidR="00CB65A9" w:rsidRDefault="005E6663">
            <w:pPr>
              <w:pStyle w:val="OHTabNum"/>
            </w:pPr>
            <w:r>
              <w:rPr>
                <w:rFonts w:ascii="Times New Roman" w:eastAsia="宋体" w:hAnsi="Times New Roman" w:cs="Times New Roman"/>
                <w:sz w:val="18"/>
              </w:rPr>
              <w:t>面积</w:t>
            </w:r>
            <w:r>
              <w:rPr>
                <w:rFonts w:ascii="Times New Roman" w:eastAsia="宋体" w:hAnsi="Times New Roman" w:cs="Times New Roman"/>
                <w:sz w:val="18"/>
              </w:rPr>
              <w:t xml:space="preserve"> a 0.3518 vs b 1.3299 m·rad</w:t>
            </w:r>
          </w:p>
        </w:tc>
        <w:tc>
          <w:tcPr>
            <w:tcW w:w="1728" w:type="dxa"/>
            <w:tcBorders>
              <w:bottom w:val="single" w:sz="4" w:space="0" w:color="E4DFD5"/>
            </w:tcBorders>
          </w:tcPr>
          <w:p w14:paraId="53199021" w14:textId="77777777" w:rsidR="00CB65A9" w:rsidRDefault="005E6663">
            <w:pPr>
              <w:pStyle w:val="OHTabText"/>
            </w:pPr>
            <w:r>
              <w:t>全部</w:t>
            </w:r>
            <w:r>
              <w:t xml:space="preserve"> PASS</w:t>
            </w:r>
          </w:p>
        </w:tc>
      </w:tr>
      <w:tr w:rsidR="00CB65A9" w14:paraId="34DAA507" w14:textId="77777777">
        <w:trPr>
          <w:jc w:val="center"/>
        </w:trPr>
        <w:tc>
          <w:tcPr>
            <w:tcW w:w="3637" w:type="dxa"/>
            <w:tcBorders>
              <w:bottom w:val="single" w:sz="4" w:space="0" w:color="E4DFD5"/>
            </w:tcBorders>
          </w:tcPr>
          <w:p w14:paraId="25F6055C" w14:textId="77777777" w:rsidR="00CB65A9" w:rsidRDefault="005E6663">
            <w:pPr>
              <w:pStyle w:val="OHTabText"/>
            </w:pPr>
            <w:r>
              <w:t>矩形舱自由液面臂对闭式解</w:t>
            </w:r>
          </w:p>
        </w:tc>
        <w:tc>
          <w:tcPr>
            <w:tcW w:w="3819" w:type="dxa"/>
            <w:tcBorders>
              <w:bottom w:val="single" w:sz="4" w:space="0" w:color="E4DFD5"/>
            </w:tcBorders>
          </w:tcPr>
          <w:p w14:paraId="6A3852FE" w14:textId="77777777" w:rsidR="00CB65A9" w:rsidRDefault="005E6663">
            <w:pPr>
              <w:pStyle w:val="OHTabNum"/>
            </w:pPr>
            <w:r>
              <w:rPr>
                <w:rFonts w:ascii="Times New Roman" w:eastAsia="宋体" w:hAnsi="Times New Roman" w:cs="Times New Roman"/>
                <w:sz w:val="18"/>
              </w:rPr>
              <w:t>精确</w:t>
            </w:r>
            <w:r>
              <w:rPr>
                <w:rFonts w:ascii="Times New Roman" w:eastAsia="宋体" w:hAnsi="Times New Roman" w:cs="Times New Roman"/>
                <w:sz w:val="18"/>
              </w:rPr>
              <w:t xml:space="preserve"> 1e-12</w:t>
            </w:r>
            <w:r>
              <w:rPr>
                <w:rFonts w:ascii="Times New Roman" w:eastAsia="宋体" w:hAnsi="Times New Roman" w:cs="Times New Roman"/>
                <w:sz w:val="18"/>
              </w:rPr>
              <w:t>（</w:t>
            </w:r>
            <w:r>
              <w:rPr>
                <w:rFonts w:ascii="Times New Roman" w:eastAsia="宋体" w:hAnsi="Times New Roman" w:cs="Times New Roman"/>
                <w:sz w:val="18"/>
              </w:rPr>
              <w:t>5/10/20/30°</w:t>
            </w:r>
            <w:r>
              <w:rPr>
                <w:rFonts w:ascii="Times New Roman" w:eastAsia="宋体" w:hAnsi="Times New Roman" w:cs="Times New Roman"/>
                <w:sz w:val="18"/>
              </w:rPr>
              <w:t>）</w:t>
            </w:r>
          </w:p>
        </w:tc>
        <w:tc>
          <w:tcPr>
            <w:tcW w:w="1728" w:type="dxa"/>
            <w:tcBorders>
              <w:bottom w:val="single" w:sz="4" w:space="0" w:color="E4DFD5"/>
            </w:tcBorders>
          </w:tcPr>
          <w:p w14:paraId="0DD4B970" w14:textId="77777777" w:rsidR="00CB65A9" w:rsidRDefault="005E6663">
            <w:pPr>
              <w:pStyle w:val="OHTabText"/>
            </w:pPr>
            <w:r>
              <w:t>解析</w:t>
            </w:r>
          </w:p>
        </w:tc>
      </w:tr>
      <w:tr w:rsidR="00CB65A9" w14:paraId="3C9E8E36" w14:textId="77777777">
        <w:trPr>
          <w:jc w:val="center"/>
        </w:trPr>
        <w:tc>
          <w:tcPr>
            <w:tcW w:w="3637" w:type="dxa"/>
            <w:tcBorders>
              <w:bottom w:val="single" w:sz="4" w:space="0" w:color="E4DFD5"/>
            </w:tcBorders>
          </w:tcPr>
          <w:p w14:paraId="42F9BEE1" w14:textId="77777777" w:rsidR="00CB65A9" w:rsidRDefault="005E6663">
            <w:pPr>
              <w:pStyle w:val="OHTabText"/>
            </w:pPr>
            <w:r>
              <w:t xml:space="preserve">2.3.4 </w:t>
            </w:r>
            <w:r>
              <w:t>链对独立手算（</w:t>
            </w:r>
            <w:r>
              <w:t>X1/X2/k/r/s/C/T/φ₁</w:t>
            </w:r>
            <w:r>
              <w:t>）</w:t>
            </w:r>
          </w:p>
        </w:tc>
        <w:tc>
          <w:tcPr>
            <w:tcW w:w="3819" w:type="dxa"/>
            <w:tcBorders>
              <w:bottom w:val="single" w:sz="4" w:space="0" w:color="E4DFD5"/>
            </w:tcBorders>
          </w:tcPr>
          <w:p w14:paraId="021CA691" w14:textId="77777777" w:rsidR="00CB65A9" w:rsidRDefault="005E6663">
            <w:pPr>
              <w:pStyle w:val="OHTabNum"/>
            </w:pPr>
            <w:r>
              <w:rPr>
                <w:rFonts w:ascii="Times New Roman" w:eastAsia="宋体" w:hAnsi="Times New Roman" w:cs="Times New Roman"/>
                <w:sz w:val="18"/>
              </w:rPr>
              <w:t xml:space="preserve">φ₁ 20.33° </w:t>
            </w:r>
            <w:r>
              <w:rPr>
                <w:rFonts w:ascii="Times New Roman" w:eastAsia="宋体" w:hAnsi="Times New Roman" w:cs="Times New Roman"/>
                <w:sz w:val="18"/>
              </w:rPr>
              <w:t>等全部吻合</w:t>
            </w:r>
          </w:p>
        </w:tc>
        <w:tc>
          <w:tcPr>
            <w:tcW w:w="1728" w:type="dxa"/>
            <w:tcBorders>
              <w:bottom w:val="single" w:sz="4" w:space="0" w:color="E4DFD5"/>
            </w:tcBorders>
          </w:tcPr>
          <w:p w14:paraId="202EC093" w14:textId="77777777" w:rsidR="00CB65A9" w:rsidRDefault="005E6663">
            <w:pPr>
              <w:pStyle w:val="OHTabText"/>
            </w:pPr>
            <w:r>
              <w:t>手算复核</w:t>
            </w:r>
          </w:p>
        </w:tc>
      </w:tr>
      <w:tr w:rsidR="00CB65A9" w14:paraId="686462D6" w14:textId="77777777">
        <w:trPr>
          <w:jc w:val="center"/>
        </w:trPr>
        <w:tc>
          <w:tcPr>
            <w:tcW w:w="3637" w:type="dxa"/>
            <w:tcBorders>
              <w:bottom w:val="single" w:sz="12" w:space="0" w:color="111418"/>
            </w:tcBorders>
          </w:tcPr>
          <w:p w14:paraId="29C2910C" w14:textId="77777777" w:rsidR="00CB65A9" w:rsidRDefault="005E6663">
            <w:pPr>
              <w:pStyle w:val="OHTabText"/>
            </w:pPr>
            <w:r>
              <w:t>横摇周期（含阻尼链）</w:t>
            </w:r>
          </w:p>
        </w:tc>
        <w:tc>
          <w:tcPr>
            <w:tcW w:w="3819" w:type="dxa"/>
            <w:tcBorders>
              <w:bottom w:val="single" w:sz="12" w:space="0" w:color="111418"/>
            </w:tcBorders>
          </w:tcPr>
          <w:p w14:paraId="284354A0" w14:textId="77777777" w:rsidR="00CB65A9" w:rsidRDefault="005E6663">
            <w:pPr>
              <w:pStyle w:val="OHTabNum"/>
            </w:pPr>
            <w:r>
              <w:rPr>
                <w:rFonts w:ascii="Times New Roman" w:eastAsia="宋体" w:hAnsi="Times New Roman" w:cs="Times New Roman"/>
                <w:sz w:val="18"/>
              </w:rPr>
              <w:t>恒等式精确</w:t>
            </w:r>
          </w:p>
        </w:tc>
        <w:tc>
          <w:tcPr>
            <w:tcW w:w="1728" w:type="dxa"/>
            <w:tcBorders>
              <w:bottom w:val="single" w:sz="12" w:space="0" w:color="111418"/>
            </w:tcBorders>
          </w:tcPr>
          <w:p w14:paraId="3A123ABE" w14:textId="77777777" w:rsidR="00CB65A9" w:rsidRDefault="005E6663">
            <w:pPr>
              <w:pStyle w:val="OHTabText"/>
            </w:pPr>
            <w:r>
              <w:t>解析</w:t>
            </w:r>
          </w:p>
        </w:tc>
      </w:tr>
    </w:tbl>
    <w:p w14:paraId="6E30A772" w14:textId="77777777" w:rsidR="00CB65A9" w:rsidRDefault="005E6663">
      <w:pPr>
        <w:pStyle w:val="OHNote"/>
        <w:pBdr>
          <w:left w:val="single" w:sz="8" w:space="8" w:color="D3CDC1"/>
        </w:pBdr>
        <w:rPr>
          <w:rFonts w:hint="eastAsia"/>
        </w:rPr>
      </w:pPr>
      <w:r>
        <w:t xml:space="preserve"> 恶劣风浪衡准</w:t>
      </w:r>
      <w:r>
        <w:rPr>
          <w:b/>
        </w:rPr>
        <w:t>没有公开的 JBC 判定可对</w:t>
      </w:r>
      <w:r>
        <w:t xml:space="preserve">，因此其约束性验收是整条 2.3.4 / 2.3.2 链的独立手算复核，加上精确恒等式（lw2 = 1.5·lw1、 φ₀ 截距、θ₂ 的 50° 上限）。受风面积是这里最主要的声明假设。 </w:t>
      </w:r>
    </w:p>
    <w:p w14:paraId="5B94BC58" w14:textId="77777777" w:rsidR="00CB65A9" w:rsidRDefault="005E6663">
      <w:pPr>
        <w:pStyle w:val="OHSubTitle"/>
      </w:pPr>
      <w:bookmarkStart w:id="23" w:name="_Toc241832965"/>
      <w:r>
        <w:lastRenderedPageBreak/>
        <w:t xml:space="preserve">5.4 </w:t>
      </w:r>
      <w:r>
        <w:t>阻力、推进与螺旋桨（阶段</w:t>
      </w:r>
      <w:r>
        <w:t xml:space="preserve"> 3</w:t>
      </w:r>
      <w:r>
        <w:t>）</w:t>
      </w:r>
      <w:bookmarkEnd w:id="23"/>
    </w:p>
    <w:p w14:paraId="740A6697" w14:textId="77777777" w:rsidR="00CB65A9" w:rsidRDefault="005E6663">
      <w:pPr>
        <w:pStyle w:val="OHTabCaption"/>
        <w:rPr>
          <w:rFonts w:hint="eastAsia"/>
        </w:rPr>
      </w:pPr>
      <w:r>
        <w:rPr>
          <w:rFonts w:ascii="Segoe UI" w:eastAsia="微软雅黑" w:hAnsi="Segoe UI" w:cs="Segoe UI"/>
        </w:rPr>
        <w:t>表</w:t>
      </w:r>
      <w:r>
        <w:rPr>
          <w:rFonts w:ascii="Segoe UI" w:eastAsia="微软雅黑" w:hAnsi="Segoe UI" w:cs="Segoe UI"/>
        </w:rPr>
        <w:t xml:space="preserve"> 4 </w:t>
      </w:r>
      <w:r>
        <w:rPr>
          <w:rFonts w:ascii="Segoe UI" w:eastAsia="微软雅黑" w:hAnsi="Segoe UI" w:cs="Segoe UI"/>
        </w:rPr>
        <w:t>阻力</w:t>
      </w:r>
      <w:r>
        <w:rPr>
          <w:rFonts w:ascii="Segoe UI" w:eastAsia="微软雅黑" w:hAnsi="Segoe UI" w:cs="Segoe UI"/>
        </w:rPr>
        <w:t xml:space="preserve"> · </w:t>
      </w:r>
      <w:r>
        <w:rPr>
          <w:rFonts w:ascii="Segoe UI" w:eastAsia="微软雅黑" w:hAnsi="Segoe UI" w:cs="Segoe UI"/>
        </w:rPr>
        <w:t>推进</w:t>
      </w:r>
      <w:r>
        <w:rPr>
          <w:rFonts w:ascii="Segoe UI" w:eastAsia="微软雅黑" w:hAnsi="Segoe UI" w:cs="Segoe UI"/>
        </w:rPr>
        <w:t xml:space="preserve"> · </w:t>
      </w:r>
      <w:r>
        <w:rPr>
          <w:rFonts w:ascii="Segoe UI" w:eastAsia="微软雅黑" w:hAnsi="Segoe UI" w:cs="Segoe UI"/>
        </w:rPr>
        <w:t>螺旋桨</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2534"/>
        <w:gridCol w:w="3326"/>
        <w:gridCol w:w="3326"/>
      </w:tblGrid>
      <w:tr w:rsidR="00CB65A9" w14:paraId="37F3EC22" w14:textId="77777777">
        <w:trPr>
          <w:tblHeader/>
          <w:jc w:val="center"/>
        </w:trPr>
        <w:tc>
          <w:tcPr>
            <w:tcW w:w="2534" w:type="dxa"/>
            <w:tcBorders>
              <w:top w:val="single" w:sz="12" w:space="0" w:color="111418"/>
              <w:bottom w:val="single" w:sz="6" w:space="0" w:color="111418"/>
            </w:tcBorders>
            <w:shd w:val="clear" w:color="auto" w:fill="F7F5F0"/>
          </w:tcPr>
          <w:p w14:paraId="4E0E9AE7" w14:textId="77777777" w:rsidR="00CB65A9" w:rsidRDefault="005E6663">
            <w:pPr>
              <w:pStyle w:val="OHTabHead"/>
            </w:pPr>
            <w:r>
              <w:rPr>
                <w:b w:val="0"/>
                <w:sz w:val="16"/>
              </w:rPr>
              <w:t>环节</w:t>
            </w:r>
          </w:p>
        </w:tc>
        <w:tc>
          <w:tcPr>
            <w:tcW w:w="3326" w:type="dxa"/>
            <w:tcBorders>
              <w:top w:val="single" w:sz="12" w:space="0" w:color="111418"/>
              <w:bottom w:val="single" w:sz="6" w:space="0" w:color="111418"/>
            </w:tcBorders>
            <w:shd w:val="clear" w:color="auto" w:fill="F7F5F0"/>
          </w:tcPr>
          <w:p w14:paraId="21596710" w14:textId="77777777" w:rsidR="00CB65A9" w:rsidRDefault="005E6663">
            <w:pPr>
              <w:pStyle w:val="OHTabHead"/>
            </w:pPr>
            <w:r>
              <w:rPr>
                <w:b w:val="0"/>
                <w:sz w:val="16"/>
              </w:rPr>
              <w:t>锚点</w:t>
            </w:r>
          </w:p>
        </w:tc>
        <w:tc>
          <w:tcPr>
            <w:tcW w:w="3326" w:type="dxa"/>
            <w:tcBorders>
              <w:top w:val="single" w:sz="12" w:space="0" w:color="111418"/>
              <w:bottom w:val="single" w:sz="6" w:space="0" w:color="111418"/>
            </w:tcBorders>
            <w:shd w:val="clear" w:color="auto" w:fill="F7F5F0"/>
          </w:tcPr>
          <w:p w14:paraId="7DD38DCD" w14:textId="77777777" w:rsidR="00CB65A9" w:rsidRDefault="005E6663">
            <w:pPr>
              <w:pStyle w:val="OHTabHead"/>
            </w:pPr>
            <w:r>
              <w:rPr>
                <w:b w:val="0"/>
                <w:sz w:val="16"/>
              </w:rPr>
              <w:t>结果</w:t>
            </w:r>
          </w:p>
        </w:tc>
      </w:tr>
      <w:tr w:rsidR="00CB65A9" w14:paraId="51A746D5" w14:textId="77777777">
        <w:trPr>
          <w:jc w:val="center"/>
        </w:trPr>
        <w:tc>
          <w:tcPr>
            <w:tcW w:w="2534" w:type="dxa"/>
            <w:vMerge w:val="restart"/>
            <w:tcBorders>
              <w:bottom w:val="single" w:sz="4" w:space="0" w:color="E4DFD5"/>
            </w:tcBorders>
          </w:tcPr>
          <w:p w14:paraId="23B6952B" w14:textId="77777777" w:rsidR="00CB65A9" w:rsidRDefault="005E6663">
            <w:pPr>
              <w:pStyle w:val="OHTabText"/>
            </w:pPr>
            <w:r>
              <w:t>艾亚法</w:t>
            </w:r>
          </w:p>
        </w:tc>
        <w:tc>
          <w:tcPr>
            <w:tcW w:w="3326" w:type="dxa"/>
            <w:tcBorders>
              <w:bottom w:val="single" w:sz="4" w:space="0" w:color="E4DFD5"/>
            </w:tcBorders>
          </w:tcPr>
          <w:p w14:paraId="2E854AAB" w14:textId="77777777" w:rsidR="00CB65A9" w:rsidRDefault="005E6663">
            <w:pPr>
              <w:pStyle w:val="OHTabText"/>
            </w:pPr>
            <w:r>
              <w:t>表</w:t>
            </w:r>
            <w:r>
              <w:t xml:space="preserve"> 7-8 </w:t>
            </w:r>
            <w:r>
              <w:t>算例有效功率（出版</w:t>
            </w:r>
            <w:r>
              <w:t xml:space="preserve"> 1860 / 2521 kW</w:t>
            </w:r>
            <w:r>
              <w:t>）</w:t>
            </w:r>
          </w:p>
        </w:tc>
        <w:tc>
          <w:tcPr>
            <w:tcW w:w="3326" w:type="dxa"/>
            <w:tcBorders>
              <w:bottom w:val="single" w:sz="4" w:space="0" w:color="E4DFD5"/>
            </w:tcBorders>
          </w:tcPr>
          <w:p w14:paraId="4A8E56DD" w14:textId="77777777" w:rsidR="00CB65A9" w:rsidRDefault="005E6663">
            <w:pPr>
              <w:pStyle w:val="OHTabNum"/>
            </w:pPr>
            <w:r>
              <w:rPr>
                <w:rFonts w:ascii="Times New Roman" w:eastAsia="宋体" w:hAnsi="Times New Roman" w:cs="Times New Roman"/>
                <w:sz w:val="18"/>
              </w:rPr>
              <w:t>1862 / 2522 kW → +0.1 % / +0.0 %</w:t>
            </w:r>
          </w:p>
        </w:tc>
      </w:tr>
      <w:tr w:rsidR="00CB65A9" w14:paraId="2AB9FA2F" w14:textId="77777777">
        <w:trPr>
          <w:jc w:val="center"/>
        </w:trPr>
        <w:tc>
          <w:tcPr>
            <w:tcW w:w="2534" w:type="dxa"/>
            <w:vMerge/>
          </w:tcPr>
          <w:p w14:paraId="19553E76" w14:textId="77777777" w:rsidR="00CB65A9" w:rsidRDefault="00CB65A9"/>
        </w:tc>
        <w:tc>
          <w:tcPr>
            <w:tcW w:w="3326" w:type="dxa"/>
            <w:tcBorders>
              <w:bottom w:val="single" w:sz="4" w:space="0" w:color="E4DFD5"/>
            </w:tcBorders>
          </w:tcPr>
          <w:p w14:paraId="7649E99D" w14:textId="77777777" w:rsidR="00CB65A9" w:rsidRDefault="005E6663">
            <w:pPr>
              <w:pStyle w:val="OHTabText"/>
            </w:pPr>
            <w:r>
              <w:t>表</w:t>
            </w:r>
            <w:r>
              <w:t xml:space="preserve"> 7-8 </w:t>
            </w:r>
            <w:r>
              <w:t>系数</w:t>
            </w:r>
            <w:r>
              <w:t xml:space="preserve"> C₄</w:t>
            </w:r>
            <w:r>
              <w:t>（出版</w:t>
            </w:r>
            <w:r>
              <w:t xml:space="preserve"> 441 / 401</w:t>
            </w:r>
            <w:r>
              <w:t>）</w:t>
            </w:r>
          </w:p>
        </w:tc>
        <w:tc>
          <w:tcPr>
            <w:tcW w:w="3326" w:type="dxa"/>
            <w:tcBorders>
              <w:bottom w:val="single" w:sz="4" w:space="0" w:color="E4DFD5"/>
            </w:tcBorders>
          </w:tcPr>
          <w:p w14:paraId="0C942772" w14:textId="77777777" w:rsidR="00CB65A9" w:rsidRDefault="005E6663">
            <w:pPr>
              <w:pStyle w:val="OHTabNum"/>
            </w:pPr>
            <w:r>
              <w:rPr>
                <w:rFonts w:ascii="Times New Roman" w:eastAsia="宋体" w:hAnsi="Times New Roman" w:cs="Times New Roman"/>
                <w:sz w:val="18"/>
              </w:rPr>
              <w:t>441.3 / 400.7</w:t>
            </w:r>
          </w:p>
        </w:tc>
      </w:tr>
      <w:tr w:rsidR="00CB65A9" w14:paraId="4E8BD2D5" w14:textId="77777777">
        <w:trPr>
          <w:jc w:val="center"/>
        </w:trPr>
        <w:tc>
          <w:tcPr>
            <w:tcW w:w="2534" w:type="dxa"/>
            <w:tcBorders>
              <w:bottom w:val="single" w:sz="4" w:space="0" w:color="E4DFD5"/>
            </w:tcBorders>
          </w:tcPr>
          <w:p w14:paraId="3BBFB8A3" w14:textId="77777777" w:rsidR="00CB65A9" w:rsidRDefault="005E6663">
            <w:pPr>
              <w:pStyle w:val="OHTabText"/>
            </w:pPr>
            <w:r>
              <w:t>Holtrop–Mennen (1982)</w:t>
            </w:r>
          </w:p>
        </w:tc>
        <w:tc>
          <w:tcPr>
            <w:tcW w:w="3326" w:type="dxa"/>
            <w:tcBorders>
              <w:bottom w:val="single" w:sz="4" w:space="0" w:color="E4DFD5"/>
            </w:tcBorders>
          </w:tcPr>
          <w:p w14:paraId="451B1DB5" w14:textId="77777777" w:rsidR="00CB65A9" w:rsidRDefault="005E6663">
            <w:pPr>
              <w:pStyle w:val="OHTabText"/>
            </w:pPr>
            <w:r>
              <w:t>论文</w:t>
            </w:r>
            <w:r>
              <w:t xml:space="preserve"> §5 </w:t>
            </w:r>
            <w:r>
              <w:t>算例的</w:t>
            </w:r>
            <w:r>
              <w:t xml:space="preserve"> 20 </w:t>
            </w:r>
            <w:r>
              <w:t>个印刷量</w:t>
            </w:r>
          </w:p>
        </w:tc>
        <w:tc>
          <w:tcPr>
            <w:tcW w:w="3326" w:type="dxa"/>
            <w:tcBorders>
              <w:bottom w:val="single" w:sz="4" w:space="0" w:color="E4DFD5"/>
            </w:tcBorders>
          </w:tcPr>
          <w:p w14:paraId="3C4F7016" w14:textId="77777777" w:rsidR="00CB65A9" w:rsidRDefault="005E6663">
            <w:pPr>
              <w:pStyle w:val="OHTabNum"/>
            </w:pPr>
            <w:r>
              <w:rPr>
                <w:rFonts w:ascii="Times New Roman" w:eastAsia="宋体" w:hAnsi="Times New Roman" w:cs="Times New Roman"/>
                <w:sz w:val="18"/>
              </w:rPr>
              <w:t>逐位复现（</w:t>
            </w:r>
            <w:r>
              <w:rPr>
                <w:rFonts w:ascii="Times New Roman" w:eastAsia="宋体" w:hAnsi="Times New Roman" w:cs="Times New Roman"/>
                <w:sz w:val="18"/>
              </w:rPr>
              <w:t>Rtotal 1793.26 kN</w:t>
            </w:r>
            <w:r>
              <w:rPr>
                <w:rFonts w:ascii="Times New Roman" w:eastAsia="宋体" w:hAnsi="Times New Roman" w:cs="Times New Roman"/>
                <w:sz w:val="18"/>
              </w:rPr>
              <w:t>、</w:t>
            </w:r>
            <w:r>
              <w:rPr>
                <w:rFonts w:ascii="Times New Roman" w:eastAsia="宋体" w:hAnsi="Times New Roman" w:cs="Times New Roman"/>
                <w:sz w:val="18"/>
              </w:rPr>
              <w:t>PE 23063 kW</w:t>
            </w:r>
            <w:r>
              <w:rPr>
                <w:rFonts w:ascii="Times New Roman" w:eastAsia="宋体" w:hAnsi="Times New Roman" w:cs="Times New Roman"/>
                <w:sz w:val="18"/>
              </w:rPr>
              <w:t>）</w:t>
            </w:r>
          </w:p>
        </w:tc>
      </w:tr>
      <w:tr w:rsidR="00CB65A9" w14:paraId="1784EDD6" w14:textId="77777777">
        <w:trPr>
          <w:jc w:val="center"/>
        </w:trPr>
        <w:tc>
          <w:tcPr>
            <w:tcW w:w="2534" w:type="dxa"/>
            <w:vMerge w:val="restart"/>
            <w:tcBorders>
              <w:bottom w:val="single" w:sz="4" w:space="0" w:color="E4DFD5"/>
            </w:tcBorders>
          </w:tcPr>
          <w:p w14:paraId="65242339" w14:textId="77777777" w:rsidR="00CB65A9" w:rsidRDefault="005E6663">
            <w:pPr>
              <w:pStyle w:val="OHTabText"/>
            </w:pPr>
            <w:r>
              <w:t>推进与服务航速</w:t>
            </w:r>
          </w:p>
        </w:tc>
        <w:tc>
          <w:tcPr>
            <w:tcW w:w="3326" w:type="dxa"/>
            <w:tcBorders>
              <w:bottom w:val="single" w:sz="4" w:space="0" w:color="E4DFD5"/>
            </w:tcBorders>
          </w:tcPr>
          <w:p w14:paraId="3668267D" w14:textId="77777777" w:rsidR="00CB65A9" w:rsidRDefault="005E6663">
            <w:pPr>
              <w:pStyle w:val="OHTabText"/>
            </w:pPr>
            <w:r>
              <w:t xml:space="preserve">DTMB 1712 </w:t>
            </w:r>
            <w:r>
              <w:t>表</w:t>
            </w:r>
            <w:r>
              <w:t xml:space="preserve"> 31 </w:t>
            </w:r>
            <w:r>
              <w:t>实测自航（</w:t>
            </w:r>
            <w:r>
              <w:t>15 / 16 / 17 kn</w:t>
            </w:r>
            <w:r>
              <w:t>）</w:t>
            </w:r>
          </w:p>
        </w:tc>
        <w:tc>
          <w:tcPr>
            <w:tcW w:w="3326" w:type="dxa"/>
            <w:tcBorders>
              <w:bottom w:val="single" w:sz="4" w:space="0" w:color="E4DFD5"/>
            </w:tcBorders>
          </w:tcPr>
          <w:p w14:paraId="549948A6" w14:textId="77777777" w:rsidR="00CB65A9" w:rsidRDefault="005E6663">
            <w:pPr>
              <w:pStyle w:val="OHTabNum"/>
            </w:pPr>
            <w:r>
              <w:rPr>
                <w:rFonts w:ascii="Times New Roman" w:eastAsia="宋体" w:hAnsi="Times New Roman" w:cs="Times New Roman"/>
                <w:sz w:val="18"/>
              </w:rPr>
              <w:t>−0.03 / +0.08 / +0.32 kn</w:t>
            </w:r>
            <w:r>
              <w:rPr>
                <w:rFonts w:ascii="Times New Roman" w:eastAsia="宋体" w:hAnsi="Times New Roman" w:cs="Times New Roman"/>
                <w:sz w:val="18"/>
              </w:rPr>
              <w:t>（容差</w:t>
            </w:r>
            <w:r>
              <w:rPr>
                <w:rFonts w:ascii="Times New Roman" w:eastAsia="宋体" w:hAnsi="Times New Roman" w:cs="Times New Roman"/>
                <w:sz w:val="18"/>
              </w:rPr>
              <w:t xml:space="preserve"> ±0.5 kn</w:t>
            </w:r>
            <w:r>
              <w:rPr>
                <w:rFonts w:ascii="Times New Roman" w:eastAsia="宋体" w:hAnsi="Times New Roman" w:cs="Times New Roman"/>
                <w:sz w:val="18"/>
              </w:rPr>
              <w:t>）</w:t>
            </w:r>
          </w:p>
        </w:tc>
      </w:tr>
      <w:tr w:rsidR="00CB65A9" w14:paraId="23F10F78" w14:textId="77777777">
        <w:trPr>
          <w:jc w:val="center"/>
        </w:trPr>
        <w:tc>
          <w:tcPr>
            <w:tcW w:w="2534" w:type="dxa"/>
            <w:vMerge/>
          </w:tcPr>
          <w:p w14:paraId="61A4E2F0" w14:textId="77777777" w:rsidR="00CB65A9" w:rsidRDefault="00CB65A9"/>
        </w:tc>
        <w:tc>
          <w:tcPr>
            <w:tcW w:w="3326" w:type="dxa"/>
            <w:tcBorders>
              <w:bottom w:val="single" w:sz="4" w:space="0" w:color="E4DFD5"/>
            </w:tcBorders>
          </w:tcPr>
          <w:p w14:paraId="0DA2F3DF" w14:textId="77777777" w:rsidR="00CB65A9" w:rsidRDefault="005E6663">
            <w:pPr>
              <w:pStyle w:val="OHTabText"/>
            </w:pPr>
            <w:r>
              <w:t>推进因子（</w:t>
            </w:r>
            <w:r>
              <w:t xml:space="preserve">600 ft </w:t>
            </w:r>
            <w:r>
              <w:t>母型船）</w:t>
            </w:r>
          </w:p>
        </w:tc>
        <w:tc>
          <w:tcPr>
            <w:tcW w:w="3326" w:type="dxa"/>
            <w:tcBorders>
              <w:bottom w:val="single" w:sz="4" w:space="0" w:color="E4DFD5"/>
            </w:tcBorders>
          </w:tcPr>
          <w:p w14:paraId="3F726DF4" w14:textId="77777777" w:rsidR="00CB65A9" w:rsidRDefault="005E6663">
            <w:pPr>
              <w:pStyle w:val="OHTabNum"/>
            </w:pPr>
            <w:r>
              <w:rPr>
                <w:rFonts w:ascii="Times New Roman" w:eastAsia="宋体" w:hAnsi="Times New Roman" w:cs="Times New Roman"/>
                <w:sz w:val="18"/>
              </w:rPr>
              <w:t>w 0.315</w:t>
            </w:r>
            <w:r>
              <w:rPr>
                <w:rFonts w:ascii="Times New Roman" w:eastAsia="宋体" w:hAnsi="Times New Roman" w:cs="Times New Roman"/>
                <w:sz w:val="18"/>
              </w:rPr>
              <w:t>，</w:t>
            </w:r>
            <w:r>
              <w:rPr>
                <w:rFonts w:ascii="Times New Roman" w:eastAsia="宋体" w:hAnsi="Times New Roman" w:cs="Times New Roman"/>
                <w:sz w:val="18"/>
              </w:rPr>
              <w:t>t 0.196</w:t>
            </w:r>
            <w:r>
              <w:rPr>
                <w:rFonts w:ascii="Times New Roman" w:eastAsia="宋体" w:hAnsi="Times New Roman" w:cs="Times New Roman"/>
                <w:sz w:val="18"/>
              </w:rPr>
              <w:t>，</w:t>
            </w:r>
            <w:r>
              <w:rPr>
                <w:rFonts w:ascii="Times New Roman" w:eastAsia="宋体" w:hAnsi="Times New Roman" w:cs="Times New Roman"/>
                <w:sz w:val="18"/>
              </w:rPr>
              <w:t>ηh 1.175</w:t>
            </w:r>
          </w:p>
        </w:tc>
      </w:tr>
      <w:tr w:rsidR="00CB65A9" w14:paraId="49E81E07" w14:textId="77777777">
        <w:trPr>
          <w:jc w:val="center"/>
        </w:trPr>
        <w:tc>
          <w:tcPr>
            <w:tcW w:w="2534" w:type="dxa"/>
            <w:vMerge/>
          </w:tcPr>
          <w:p w14:paraId="71EB42A9" w14:textId="77777777" w:rsidR="00CB65A9" w:rsidRDefault="00CB65A9"/>
        </w:tc>
        <w:tc>
          <w:tcPr>
            <w:tcW w:w="3326" w:type="dxa"/>
            <w:tcBorders>
              <w:bottom w:val="single" w:sz="4" w:space="0" w:color="E4DFD5"/>
            </w:tcBorders>
          </w:tcPr>
          <w:p w14:paraId="696945F4" w14:textId="77777777" w:rsidR="00CB65A9" w:rsidRDefault="005E6663">
            <w:pPr>
              <w:pStyle w:val="OHTabText"/>
            </w:pPr>
            <w:r>
              <w:t>隐含敞水效率的一致性漂移</w:t>
            </w:r>
          </w:p>
        </w:tc>
        <w:tc>
          <w:tcPr>
            <w:tcW w:w="3326" w:type="dxa"/>
            <w:tcBorders>
              <w:bottom w:val="single" w:sz="4" w:space="0" w:color="E4DFD5"/>
            </w:tcBorders>
          </w:tcPr>
          <w:p w14:paraId="06AD8586" w14:textId="77777777" w:rsidR="00CB65A9" w:rsidRDefault="005E6663">
            <w:pPr>
              <w:pStyle w:val="OHTabNum"/>
            </w:pPr>
            <w:r>
              <w:rPr>
                <w:rFonts w:ascii="Times New Roman" w:eastAsia="宋体" w:hAnsi="Times New Roman" w:cs="Times New Roman"/>
                <w:sz w:val="18"/>
              </w:rPr>
              <w:t>&lt; 6 %</w:t>
            </w:r>
          </w:p>
        </w:tc>
      </w:tr>
      <w:tr w:rsidR="00CB65A9" w14:paraId="00C69F58" w14:textId="77777777">
        <w:trPr>
          <w:jc w:val="center"/>
        </w:trPr>
        <w:tc>
          <w:tcPr>
            <w:tcW w:w="2534" w:type="dxa"/>
            <w:vMerge w:val="restart"/>
            <w:tcBorders>
              <w:bottom w:val="single" w:sz="4" w:space="0" w:color="E4DFD5"/>
            </w:tcBorders>
          </w:tcPr>
          <w:p w14:paraId="68D4BCCB" w14:textId="77777777" w:rsidR="00CB65A9" w:rsidRDefault="005E6663">
            <w:pPr>
              <w:pStyle w:val="OHTabText"/>
            </w:pPr>
            <w:r>
              <w:t>螺旋桨</w:t>
            </w:r>
          </w:p>
        </w:tc>
        <w:tc>
          <w:tcPr>
            <w:tcW w:w="3326" w:type="dxa"/>
            <w:tcBorders>
              <w:bottom w:val="single" w:sz="4" w:space="0" w:color="E4DFD5"/>
            </w:tcBorders>
          </w:tcPr>
          <w:p w14:paraId="445BB82C" w14:textId="77777777" w:rsidR="00CB65A9" w:rsidRDefault="005E6663">
            <w:pPr>
              <w:pStyle w:val="OHTabText"/>
            </w:pPr>
            <w:r>
              <w:t xml:space="preserve">NMRI MP687 </w:t>
            </w:r>
            <w:r>
              <w:t>模型桨实测敞水数据（</w:t>
            </w:r>
            <w:r>
              <w:t xml:space="preserve">JBC </w:t>
            </w:r>
            <w:r>
              <w:t>配套桨）</w:t>
            </w:r>
          </w:p>
        </w:tc>
        <w:tc>
          <w:tcPr>
            <w:tcW w:w="3326" w:type="dxa"/>
            <w:tcBorders>
              <w:bottom w:val="single" w:sz="4" w:space="0" w:color="E4DFD5"/>
            </w:tcBorders>
          </w:tcPr>
          <w:p w14:paraId="0DB55691" w14:textId="77777777" w:rsidR="00CB65A9" w:rsidRDefault="005E6663">
            <w:pPr>
              <w:pStyle w:val="OHTabNum"/>
            </w:pPr>
            <w:r>
              <w:rPr>
                <w:rFonts w:ascii="Times New Roman" w:eastAsia="宋体" w:hAnsi="Times New Roman" w:cs="Times New Roman"/>
                <w:sz w:val="18"/>
              </w:rPr>
              <w:t xml:space="preserve">B </w:t>
            </w:r>
            <w:r>
              <w:rPr>
                <w:rFonts w:ascii="Times New Roman" w:eastAsia="宋体" w:hAnsi="Times New Roman" w:cs="Times New Roman"/>
                <w:sz w:val="18"/>
              </w:rPr>
              <w:t>系列</w:t>
            </w:r>
            <w:r>
              <w:rPr>
                <w:rFonts w:ascii="Times New Roman" w:eastAsia="宋体" w:hAnsi="Times New Roman" w:cs="Times New Roman"/>
                <w:sz w:val="18"/>
              </w:rPr>
              <w:t xml:space="preserve"> ηo </w:t>
            </w:r>
            <w:r>
              <w:rPr>
                <w:rFonts w:ascii="Times New Roman" w:eastAsia="宋体" w:hAnsi="Times New Roman" w:cs="Times New Roman"/>
                <w:sz w:val="18"/>
              </w:rPr>
              <w:t>平均偏差</w:t>
            </w:r>
            <w:r>
              <w:rPr>
                <w:rFonts w:ascii="Times New Roman" w:eastAsia="宋体" w:hAnsi="Times New Roman" w:cs="Times New Roman"/>
                <w:sz w:val="18"/>
              </w:rPr>
              <w:t xml:space="preserve"> 2.8 %</w:t>
            </w:r>
          </w:p>
        </w:tc>
      </w:tr>
      <w:tr w:rsidR="00CB65A9" w14:paraId="06727BA8" w14:textId="77777777">
        <w:trPr>
          <w:jc w:val="center"/>
        </w:trPr>
        <w:tc>
          <w:tcPr>
            <w:tcW w:w="2534" w:type="dxa"/>
            <w:vMerge/>
          </w:tcPr>
          <w:p w14:paraId="5EDB9BF4" w14:textId="77777777" w:rsidR="00CB65A9" w:rsidRDefault="00CB65A9"/>
        </w:tc>
        <w:tc>
          <w:tcPr>
            <w:tcW w:w="3326" w:type="dxa"/>
            <w:tcBorders>
              <w:bottom w:val="single" w:sz="4" w:space="0" w:color="E4DFD5"/>
            </w:tcBorders>
          </w:tcPr>
          <w:p w14:paraId="29FAC732" w14:textId="77777777" w:rsidR="00CB65A9" w:rsidRDefault="005E6663">
            <w:pPr>
              <w:pStyle w:val="OHTabText"/>
            </w:pPr>
            <w:r>
              <w:t>教材螺旋桨设计算例终局</w:t>
            </w:r>
          </w:p>
        </w:tc>
        <w:tc>
          <w:tcPr>
            <w:tcW w:w="3326" w:type="dxa"/>
            <w:tcBorders>
              <w:bottom w:val="single" w:sz="4" w:space="0" w:color="E4DFD5"/>
            </w:tcBorders>
          </w:tcPr>
          <w:p w14:paraId="14B88928" w14:textId="77777777" w:rsidR="00CB65A9" w:rsidRDefault="005E6663">
            <w:pPr>
              <w:pStyle w:val="OHTabNum"/>
            </w:pPr>
            <w:r>
              <w:rPr>
                <w:rFonts w:ascii="Times New Roman" w:eastAsia="宋体" w:hAnsi="Times New Roman" w:cs="Times New Roman"/>
                <w:sz w:val="18"/>
              </w:rPr>
              <w:t>设计航速差</w:t>
            </w:r>
            <w:r>
              <w:rPr>
                <w:rFonts w:ascii="Times New Roman" w:eastAsia="宋体" w:hAnsi="Times New Roman" w:cs="Times New Roman"/>
                <w:sz w:val="18"/>
              </w:rPr>
              <w:t xml:space="preserve"> 0.07 kn</w:t>
            </w:r>
          </w:p>
        </w:tc>
      </w:tr>
      <w:tr w:rsidR="00CB65A9" w14:paraId="1DE04E28" w14:textId="77777777">
        <w:trPr>
          <w:jc w:val="center"/>
        </w:trPr>
        <w:tc>
          <w:tcPr>
            <w:tcW w:w="2534" w:type="dxa"/>
            <w:tcBorders>
              <w:bottom w:val="single" w:sz="12" w:space="0" w:color="111418"/>
            </w:tcBorders>
          </w:tcPr>
          <w:p w14:paraId="70FE9161" w14:textId="77777777" w:rsidR="00CB65A9" w:rsidRDefault="005E6663">
            <w:pPr>
              <w:pStyle w:val="OHTabText"/>
            </w:pPr>
            <w:r>
              <w:t>交叉检查</w:t>
            </w:r>
          </w:p>
        </w:tc>
        <w:tc>
          <w:tcPr>
            <w:tcW w:w="3326" w:type="dxa"/>
            <w:tcBorders>
              <w:bottom w:val="single" w:sz="12" w:space="0" w:color="111418"/>
            </w:tcBorders>
          </w:tcPr>
          <w:p w14:paraId="711C1CAA" w14:textId="77777777" w:rsidR="00CB65A9" w:rsidRDefault="005E6663">
            <w:pPr>
              <w:pStyle w:val="OHTabText"/>
            </w:pPr>
            <w:r>
              <w:t xml:space="preserve">AU5-50 </w:t>
            </w:r>
            <w:r>
              <w:t>图谱读数</w:t>
            </w:r>
            <w:r>
              <w:t xml:space="preserve"> vs B5-50 </w:t>
            </w:r>
            <w:r>
              <w:t>回归（同工况）</w:t>
            </w:r>
          </w:p>
        </w:tc>
        <w:tc>
          <w:tcPr>
            <w:tcW w:w="3326" w:type="dxa"/>
            <w:tcBorders>
              <w:bottom w:val="single" w:sz="12" w:space="0" w:color="111418"/>
            </w:tcBorders>
          </w:tcPr>
          <w:p w14:paraId="5E848B49" w14:textId="77777777" w:rsidR="00CB65A9" w:rsidRDefault="005E6663">
            <w:pPr>
              <w:pStyle w:val="OHTabNum"/>
            </w:pPr>
            <w:r>
              <w:rPr>
                <w:rFonts w:ascii="Times New Roman" w:eastAsia="宋体" w:hAnsi="Times New Roman" w:cs="Times New Roman"/>
                <w:sz w:val="18"/>
              </w:rPr>
              <w:t xml:space="preserve">ηo </w:t>
            </w:r>
            <w:r>
              <w:rPr>
                <w:rFonts w:ascii="Times New Roman" w:eastAsia="宋体" w:hAnsi="Times New Roman" w:cs="Times New Roman"/>
                <w:sz w:val="18"/>
              </w:rPr>
              <w:t>差</w:t>
            </w:r>
            <w:r>
              <w:rPr>
                <w:rFonts w:ascii="Times New Roman" w:eastAsia="宋体" w:hAnsi="Times New Roman" w:cs="Times New Roman"/>
                <w:sz w:val="18"/>
              </w:rPr>
              <w:t xml:space="preserve"> &lt; 1 %</w:t>
            </w:r>
          </w:p>
        </w:tc>
      </w:tr>
    </w:tbl>
    <w:p w14:paraId="412317D1" w14:textId="77777777" w:rsidR="00CB65A9" w:rsidRDefault="005E6663">
      <w:pPr>
        <w:pStyle w:val="OHNote"/>
        <w:pBdr>
          <w:left w:val="single" w:sz="8" w:space="8" w:color="D3CDC1"/>
        </w:pBdr>
        <w:rPr>
          <w:rFonts w:hint="eastAsia"/>
        </w:rPr>
      </w:pPr>
      <w:r>
        <w:t xml:space="preserve"> Holtrop–Mennen 的 </w:t>
      </w:r>
      <w:r>
        <w:rPr>
          <w:b/>
        </w:rPr>
        <w:t>JBC 速度带外锚定仍处开放状态</w:t>
      </w:r>
      <w:r>
        <w:t xml:space="preserve">——东京 2015 工作坊的 EFD 阻力表在实现时未取得，计划中的 ±10–15 % 验收行待其到手后落地。论文算例锚已先行钉死，缺的是基准船工况的独立对照。 </w:t>
      </w:r>
    </w:p>
    <w:p w14:paraId="7A558B1B" w14:textId="77777777" w:rsidR="00CB65A9" w:rsidRDefault="005E6663">
      <w:pPr>
        <w:pStyle w:val="OHSubTitle"/>
      </w:pPr>
      <w:bookmarkStart w:id="24" w:name="_Toc241832966"/>
      <w:r>
        <w:t xml:space="preserve">5.5 </w:t>
      </w:r>
      <w:r>
        <w:t>耐波性与失速（阶段</w:t>
      </w:r>
      <w:r>
        <w:t xml:space="preserve"> 3.8</w:t>
      </w:r>
      <w:r>
        <w:t>）</w:t>
      </w:r>
      <w:bookmarkEnd w:id="24"/>
    </w:p>
    <w:p w14:paraId="3EC69760" w14:textId="77777777" w:rsidR="00CB65A9" w:rsidRDefault="005E6663">
      <w:pPr>
        <w:pStyle w:val="OHTabCaption"/>
        <w:rPr>
          <w:rFonts w:hint="eastAsia"/>
        </w:rPr>
      </w:pPr>
      <w:r>
        <w:rPr>
          <w:rFonts w:ascii="Segoe UI" w:eastAsia="微软雅黑" w:hAnsi="Segoe UI" w:cs="Segoe UI"/>
        </w:rPr>
        <w:t>表</w:t>
      </w:r>
      <w:r>
        <w:rPr>
          <w:rFonts w:ascii="Segoe UI" w:eastAsia="微软雅黑" w:hAnsi="Segoe UI" w:cs="Segoe UI"/>
        </w:rPr>
        <w:t xml:space="preserve"> 5 </w:t>
      </w:r>
      <w:r>
        <w:rPr>
          <w:rFonts w:ascii="Segoe UI" w:eastAsia="微软雅黑" w:hAnsi="Segoe UI" w:cs="Segoe UI"/>
        </w:rPr>
        <w:t>耐波性与波浪失速</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1906"/>
        <w:gridCol w:w="3639"/>
        <w:gridCol w:w="3639"/>
      </w:tblGrid>
      <w:tr w:rsidR="00CB65A9" w14:paraId="31E4D108" w14:textId="77777777">
        <w:trPr>
          <w:tblHeader/>
          <w:jc w:val="center"/>
        </w:trPr>
        <w:tc>
          <w:tcPr>
            <w:tcW w:w="1906" w:type="dxa"/>
            <w:tcBorders>
              <w:top w:val="single" w:sz="12" w:space="0" w:color="111418"/>
              <w:bottom w:val="single" w:sz="6" w:space="0" w:color="111418"/>
            </w:tcBorders>
            <w:shd w:val="clear" w:color="auto" w:fill="F7F5F0"/>
          </w:tcPr>
          <w:p w14:paraId="63AA0E6C" w14:textId="77777777" w:rsidR="00CB65A9" w:rsidRDefault="005E6663">
            <w:pPr>
              <w:pStyle w:val="OHTabHead"/>
            </w:pPr>
            <w:r>
              <w:rPr>
                <w:b w:val="0"/>
                <w:sz w:val="16"/>
              </w:rPr>
              <w:t>检查项</w:t>
            </w:r>
          </w:p>
        </w:tc>
        <w:tc>
          <w:tcPr>
            <w:tcW w:w="3639" w:type="dxa"/>
            <w:tcBorders>
              <w:top w:val="single" w:sz="12" w:space="0" w:color="111418"/>
              <w:bottom w:val="single" w:sz="6" w:space="0" w:color="111418"/>
            </w:tcBorders>
            <w:shd w:val="clear" w:color="auto" w:fill="F7F5F0"/>
          </w:tcPr>
          <w:p w14:paraId="0DF82931" w14:textId="77777777" w:rsidR="00CB65A9" w:rsidRDefault="005E6663">
            <w:pPr>
              <w:pStyle w:val="OHTabHead"/>
            </w:pPr>
            <w:r>
              <w:rPr>
                <w:b w:val="0"/>
                <w:sz w:val="16"/>
              </w:rPr>
              <w:t>锚点</w:t>
            </w:r>
          </w:p>
        </w:tc>
        <w:tc>
          <w:tcPr>
            <w:tcW w:w="3639" w:type="dxa"/>
            <w:tcBorders>
              <w:top w:val="single" w:sz="12" w:space="0" w:color="111418"/>
              <w:bottom w:val="single" w:sz="6" w:space="0" w:color="111418"/>
            </w:tcBorders>
            <w:shd w:val="clear" w:color="auto" w:fill="F7F5F0"/>
          </w:tcPr>
          <w:p w14:paraId="0450FC1F" w14:textId="77777777" w:rsidR="00CB65A9" w:rsidRDefault="005E6663">
            <w:pPr>
              <w:pStyle w:val="OHTabHead"/>
            </w:pPr>
            <w:r>
              <w:rPr>
                <w:b w:val="0"/>
                <w:sz w:val="16"/>
              </w:rPr>
              <w:t>结果</w:t>
            </w:r>
          </w:p>
        </w:tc>
      </w:tr>
      <w:tr w:rsidR="00CB65A9" w14:paraId="531DD5F4" w14:textId="77777777">
        <w:trPr>
          <w:jc w:val="center"/>
        </w:trPr>
        <w:tc>
          <w:tcPr>
            <w:tcW w:w="1906" w:type="dxa"/>
            <w:vMerge w:val="restart"/>
            <w:tcBorders>
              <w:bottom w:val="single" w:sz="4" w:space="0" w:color="E4DFD5"/>
            </w:tcBorders>
          </w:tcPr>
          <w:p w14:paraId="3233FA59" w14:textId="77777777" w:rsidR="00CB65A9" w:rsidRDefault="005E6663">
            <w:pPr>
              <w:pStyle w:val="OHTabText"/>
            </w:pPr>
            <w:r>
              <w:t>零航速</w:t>
            </w:r>
            <w:r>
              <w:t xml:space="preserve"> RAO</w:t>
            </w:r>
            <w:r>
              <w:t>（势流</w:t>
            </w:r>
            <w:r>
              <w:t xml:space="preserve"> BEM</w:t>
            </w:r>
            <w:r>
              <w:t>）</w:t>
            </w:r>
          </w:p>
        </w:tc>
        <w:tc>
          <w:tcPr>
            <w:tcW w:w="3639" w:type="dxa"/>
            <w:tcBorders>
              <w:bottom w:val="single" w:sz="4" w:space="0" w:color="E4DFD5"/>
            </w:tcBorders>
          </w:tcPr>
          <w:p w14:paraId="0F17E507" w14:textId="77777777" w:rsidR="00CB65A9" w:rsidRDefault="005E6663">
            <w:pPr>
              <w:pStyle w:val="OHTabText"/>
            </w:pPr>
            <w:r>
              <w:t xml:space="preserve">Journée (1992) </w:t>
            </w:r>
            <w:r>
              <w:t>报告</w:t>
            </w:r>
            <w:r>
              <w:t xml:space="preserve"> 0909 </w:t>
            </w:r>
            <w:r>
              <w:t>表</w:t>
            </w:r>
            <w:r>
              <w:t xml:space="preserve"> 10-III / 10-IV</w:t>
            </w:r>
            <w:r>
              <w:t>，</w:t>
            </w:r>
            <w:r>
              <w:t xml:space="preserve">Wigley </w:t>
            </w:r>
            <w:r>
              <w:t>解析船型</w:t>
            </w:r>
          </w:p>
        </w:tc>
        <w:tc>
          <w:tcPr>
            <w:tcW w:w="3639" w:type="dxa"/>
            <w:tcBorders>
              <w:bottom w:val="single" w:sz="4" w:space="0" w:color="E4DFD5"/>
            </w:tcBorders>
          </w:tcPr>
          <w:p w14:paraId="22B9F5F7" w14:textId="77777777" w:rsidR="00CB65A9" w:rsidRDefault="005E6663">
            <w:pPr>
              <w:pStyle w:val="OHTabText"/>
            </w:pPr>
            <w:r>
              <w:t xml:space="preserve">λ/L ≥ 1.0 </w:t>
            </w:r>
            <w:r>
              <w:t>门内：垂荡</w:t>
            </w:r>
            <w:r>
              <w:t xml:space="preserve"> −3…+10 %</w:t>
            </w:r>
            <w:r>
              <w:t>，纵摇</w:t>
            </w:r>
            <w:r>
              <w:t xml:space="preserve"> −22…−2 %</w:t>
            </w:r>
          </w:p>
        </w:tc>
      </w:tr>
      <w:tr w:rsidR="00CB65A9" w14:paraId="51430275" w14:textId="77777777">
        <w:trPr>
          <w:jc w:val="center"/>
        </w:trPr>
        <w:tc>
          <w:tcPr>
            <w:tcW w:w="1906" w:type="dxa"/>
            <w:vMerge/>
          </w:tcPr>
          <w:p w14:paraId="3AA5C796" w14:textId="77777777" w:rsidR="00CB65A9" w:rsidRDefault="00CB65A9"/>
        </w:tc>
        <w:tc>
          <w:tcPr>
            <w:tcW w:w="3639" w:type="dxa"/>
            <w:tcBorders>
              <w:bottom w:val="single" w:sz="4" w:space="0" w:color="E4DFD5"/>
            </w:tcBorders>
          </w:tcPr>
          <w:p w14:paraId="04E68616" w14:textId="77777777" w:rsidR="00CB65A9" w:rsidRDefault="005E6663">
            <w:pPr>
              <w:pStyle w:val="OHTabText"/>
            </w:pPr>
            <w:r>
              <w:t>相位差</w:t>
            </w:r>
          </w:p>
        </w:tc>
        <w:tc>
          <w:tcPr>
            <w:tcW w:w="3639" w:type="dxa"/>
            <w:tcBorders>
              <w:bottom w:val="single" w:sz="4" w:space="0" w:color="E4DFD5"/>
            </w:tcBorders>
          </w:tcPr>
          <w:p w14:paraId="1AB29D23" w14:textId="77777777" w:rsidR="00CB65A9" w:rsidRDefault="005E6663">
            <w:pPr>
              <w:pStyle w:val="OHTabText"/>
            </w:pPr>
            <w:r>
              <w:t>≤ 44°</w:t>
            </w:r>
            <w:r>
              <w:t>（共振带上沿；</w:t>
            </w:r>
            <w:r>
              <w:t xml:space="preserve">λ/L ≥ 1.25 </w:t>
            </w:r>
            <w:r>
              <w:t>时</w:t>
            </w:r>
            <w:r>
              <w:t xml:space="preserve"> ≤ 22°</w:t>
            </w:r>
            <w:r>
              <w:t>）</w:t>
            </w:r>
          </w:p>
        </w:tc>
      </w:tr>
      <w:tr w:rsidR="00CB65A9" w14:paraId="04A5B380" w14:textId="77777777">
        <w:trPr>
          <w:jc w:val="center"/>
        </w:trPr>
        <w:tc>
          <w:tcPr>
            <w:tcW w:w="1906" w:type="dxa"/>
            <w:vMerge/>
          </w:tcPr>
          <w:p w14:paraId="12C22BEE" w14:textId="77777777" w:rsidR="00CB65A9" w:rsidRDefault="00CB65A9"/>
        </w:tc>
        <w:tc>
          <w:tcPr>
            <w:tcW w:w="3639" w:type="dxa"/>
            <w:tcBorders>
              <w:bottom w:val="single" w:sz="4" w:space="0" w:color="E4DFD5"/>
            </w:tcBorders>
          </w:tcPr>
          <w:p w14:paraId="3E1C12BE" w14:textId="77777777" w:rsidR="00CB65A9" w:rsidRDefault="005E6663">
            <w:pPr>
              <w:pStyle w:val="OHTabText"/>
            </w:pPr>
            <w:r>
              <w:t xml:space="preserve">λ/L = 0.75 </w:t>
            </w:r>
            <w:r>
              <w:t>垂荡谷</w:t>
            </w:r>
          </w:p>
        </w:tc>
        <w:tc>
          <w:tcPr>
            <w:tcW w:w="3639" w:type="dxa"/>
            <w:tcBorders>
              <w:bottom w:val="single" w:sz="4" w:space="0" w:color="E4DFD5"/>
            </w:tcBorders>
          </w:tcPr>
          <w:p w14:paraId="5607CF39" w14:textId="77777777" w:rsidR="00CB65A9" w:rsidRDefault="005E6663">
            <w:pPr>
              <w:pStyle w:val="OHTabText"/>
            </w:pPr>
            <w:r>
              <w:t>复现</w:t>
            </w:r>
          </w:p>
        </w:tc>
      </w:tr>
      <w:tr w:rsidR="00CB65A9" w14:paraId="0B5828A2" w14:textId="77777777">
        <w:trPr>
          <w:jc w:val="center"/>
        </w:trPr>
        <w:tc>
          <w:tcPr>
            <w:tcW w:w="1906" w:type="dxa"/>
            <w:tcBorders>
              <w:bottom w:val="single" w:sz="4" w:space="0" w:color="E4DFD5"/>
            </w:tcBorders>
          </w:tcPr>
          <w:p w14:paraId="63E3D74A" w14:textId="77777777" w:rsidR="00CB65A9" w:rsidRDefault="005E6663">
            <w:pPr>
              <w:pStyle w:val="OHTabText"/>
            </w:pPr>
            <w:r>
              <w:t>面板网格</w:t>
            </w:r>
            <w:r>
              <w:t xml:space="preserve"> vs </w:t>
            </w:r>
            <w:r>
              <w:t>站面积分</w:t>
            </w:r>
          </w:p>
        </w:tc>
        <w:tc>
          <w:tcPr>
            <w:tcW w:w="3639" w:type="dxa"/>
            <w:tcBorders>
              <w:bottom w:val="single" w:sz="4" w:space="0" w:color="E4DFD5"/>
            </w:tcBorders>
          </w:tcPr>
          <w:p w14:paraId="36C72F04" w14:textId="77777777" w:rsidR="00CB65A9" w:rsidRDefault="005E6663">
            <w:pPr>
              <w:pStyle w:val="OHTabText"/>
            </w:pPr>
            <w:r>
              <w:t>同一型值表的两种独立体积算法</w:t>
            </w:r>
          </w:p>
        </w:tc>
        <w:tc>
          <w:tcPr>
            <w:tcW w:w="3639" w:type="dxa"/>
            <w:tcBorders>
              <w:bottom w:val="single" w:sz="4" w:space="0" w:color="E4DFD5"/>
            </w:tcBorders>
          </w:tcPr>
          <w:p w14:paraId="12636CF8" w14:textId="77777777" w:rsidR="00CB65A9" w:rsidRDefault="005E6663">
            <w:pPr>
              <w:pStyle w:val="OHTabText"/>
            </w:pPr>
            <w:r>
              <w:t>互差</w:t>
            </w:r>
            <w:r>
              <w:t xml:space="preserve"> 0.1 %</w:t>
            </w:r>
          </w:p>
        </w:tc>
      </w:tr>
      <w:tr w:rsidR="00CB65A9" w14:paraId="35140610" w14:textId="77777777">
        <w:trPr>
          <w:jc w:val="center"/>
        </w:trPr>
        <w:tc>
          <w:tcPr>
            <w:tcW w:w="1906" w:type="dxa"/>
            <w:tcBorders>
              <w:bottom w:val="single" w:sz="12" w:space="0" w:color="111418"/>
            </w:tcBorders>
          </w:tcPr>
          <w:p w14:paraId="501B8DB7" w14:textId="77777777" w:rsidR="00CB65A9" w:rsidRDefault="005E6663">
            <w:pPr>
              <w:pStyle w:val="OHTabText"/>
            </w:pPr>
            <w:r>
              <w:t>波浪失速（</w:t>
            </w:r>
            <w:r>
              <w:t xml:space="preserve">Kwon </w:t>
            </w:r>
            <w:r>
              <w:t>法）</w:t>
            </w:r>
          </w:p>
        </w:tc>
        <w:tc>
          <w:tcPr>
            <w:tcW w:w="3639" w:type="dxa"/>
            <w:tcBorders>
              <w:bottom w:val="single" w:sz="12" w:space="0" w:color="111418"/>
            </w:tcBorders>
          </w:tcPr>
          <w:p w14:paraId="4C188E88" w14:textId="77777777" w:rsidR="00CB65A9" w:rsidRDefault="005E6663">
            <w:pPr>
              <w:pStyle w:val="OHTabText"/>
            </w:pPr>
            <w:r>
              <w:t xml:space="preserve">KCS </w:t>
            </w:r>
            <w:r>
              <w:t>公开对比</w:t>
            </w:r>
          </w:p>
        </w:tc>
        <w:tc>
          <w:tcPr>
            <w:tcW w:w="3639" w:type="dxa"/>
            <w:tcBorders>
              <w:bottom w:val="single" w:sz="12" w:space="0" w:color="111418"/>
            </w:tcBorders>
          </w:tcPr>
          <w:p w14:paraId="6520C435" w14:textId="77777777" w:rsidR="00CB65A9" w:rsidRDefault="005E6663">
            <w:pPr>
              <w:pStyle w:val="OHTabText"/>
            </w:pPr>
            <w:r>
              <w:t xml:space="preserve">fw 0.929 vs </w:t>
            </w:r>
            <w:r>
              <w:t>文献</w:t>
            </w:r>
            <w:r>
              <w:t xml:space="preserve"> 0.932</w:t>
            </w:r>
          </w:p>
        </w:tc>
      </w:tr>
    </w:tbl>
    <w:p w14:paraId="5C39615D" w14:textId="77777777" w:rsidR="00CB65A9" w:rsidRDefault="005E6663">
      <w:pPr>
        <w:pStyle w:val="OHNote"/>
        <w:pBdr>
          <w:left w:val="single" w:sz="8" w:space="8" w:color="D3CDC1"/>
        </w:pBdr>
        <w:rPr>
          <w:rFonts w:hint="eastAsia"/>
        </w:rPr>
      </w:pPr>
      <w:r>
        <w:t xml:space="preserve"> 短波区（λ/L &lt; 0.75）只记录诊断，不作验收断言——来源数据自身在该区同样散布。验收门槛的定标依据取自源报告 Figure 16-III。 </w:t>
      </w:r>
    </w:p>
    <w:p w14:paraId="2059068D" w14:textId="77777777" w:rsidR="00CB65A9" w:rsidRDefault="005E6663">
      <w:pPr>
        <w:pStyle w:val="OHSubTitle"/>
      </w:pPr>
      <w:bookmarkStart w:id="25" w:name="_Toc241832967"/>
      <w:r>
        <w:t xml:space="preserve">5.6 </w:t>
      </w:r>
      <w:r>
        <w:t>端到端链路与</w:t>
      </w:r>
      <w:r>
        <w:t xml:space="preserve"> CLI</w:t>
      </w:r>
      <w:bookmarkEnd w:id="25"/>
    </w:p>
    <w:p w14:paraId="125D19EE" w14:textId="77777777" w:rsidR="00CB65A9" w:rsidRDefault="005E6663">
      <w:pPr>
        <w:pStyle w:val="OHBody"/>
      </w:pPr>
      <w:r>
        <w:lastRenderedPageBreak/>
        <w:t xml:space="preserve"> CLI </w:t>
      </w:r>
      <w:r>
        <w:t>跑的是</w:t>
      </w:r>
      <w:r>
        <w:rPr>
          <w:b/>
        </w:rPr>
        <w:t>完整链路</w:t>
      </w:r>
      <w:r>
        <w:t>：任务书</w:t>
      </w:r>
      <w:r>
        <w:t xml:space="preserve"> → </w:t>
      </w:r>
      <w:r>
        <w:t>输入契约校验</w:t>
      </w:r>
      <w:r>
        <w:t xml:space="preserve"> → </w:t>
      </w:r>
      <w:r>
        <w:t>重量浮力平衡</w:t>
      </w:r>
      <w:r>
        <w:t xml:space="preserve"> → </w:t>
      </w:r>
      <w:r>
        <w:t>主尺度</w:t>
      </w:r>
      <w:r>
        <w:t xml:space="preserve"> → </w:t>
      </w:r>
      <w:r>
        <w:t>真实型值表型线（数字化</w:t>
      </w:r>
      <w:r>
        <w:t xml:space="preserve"> Series 60 </w:t>
      </w:r>
      <w:r>
        <w:t>母型，与仓库内</w:t>
      </w:r>
      <w:r>
        <w:t xml:space="preserve"> CSV </w:t>
      </w:r>
      <w:r>
        <w:t>逐字节一致，有专测钉死且随</w:t>
      </w:r>
      <w:r>
        <w:t xml:space="preserve"> wheel </w:t>
      </w:r>
      <w:r>
        <w:t>打包）</w:t>
      </w:r>
      <w:r>
        <w:t xml:space="preserve">→ </w:t>
      </w:r>
      <w:r>
        <w:t>静水力</w:t>
      </w:r>
      <w:r>
        <w:t xml:space="preserve"> → </w:t>
      </w:r>
      <w:r>
        <w:t>大倾角稳性</w:t>
      </w:r>
      <w:r>
        <w:t xml:space="preserve"> → IS Code </w:t>
      </w:r>
      <w:r>
        <w:t>衡准</w:t>
      </w:r>
      <w:r>
        <w:t xml:space="preserve"> → </w:t>
      </w:r>
      <w:r>
        <w:t>干舷</w:t>
      </w:r>
      <w:r>
        <w:t xml:space="preserve"> → </w:t>
      </w:r>
      <w:r>
        <w:t>耐波性</w:t>
      </w:r>
      <w:r>
        <w:t xml:space="preserve"> → </w:t>
      </w:r>
      <w:r>
        <w:t>阻力与螺旋桨。下面是</w:t>
      </w:r>
      <w:r>
        <w:t xml:space="preserve"> TB-001 </w:t>
      </w:r>
      <w:r>
        <w:t>的一次实跑输出。</w:t>
      </w:r>
      <w:r>
        <w:t xml:space="preserve"> </w:t>
      </w:r>
    </w:p>
    <w:p w14:paraId="18B8769C" w14:textId="77777777" w:rsidR="00CB65A9" w:rsidRDefault="005E6663">
      <w:pPr>
        <w:pStyle w:val="OHTabCaption"/>
        <w:rPr>
          <w:rFonts w:hint="eastAsia"/>
        </w:rPr>
      </w:pPr>
      <w:r>
        <w:rPr>
          <w:rFonts w:ascii="Segoe UI" w:eastAsia="微软雅黑" w:hAnsi="Segoe UI" w:cs="Segoe UI"/>
        </w:rPr>
        <w:t>表</w:t>
      </w:r>
      <w:r>
        <w:rPr>
          <w:rFonts w:ascii="Segoe UI" w:eastAsia="微软雅黑" w:hAnsi="Segoe UI" w:cs="Segoe UI"/>
        </w:rPr>
        <w:t xml:space="preserve"> 6 CLI </w:t>
      </w:r>
      <w:r>
        <w:rPr>
          <w:rFonts w:ascii="Segoe UI" w:eastAsia="微软雅黑" w:hAnsi="Segoe UI" w:cs="Segoe UI"/>
        </w:rPr>
        <w:t>实跑结果（</w:t>
      </w:r>
      <w:r>
        <w:rPr>
          <w:rFonts w:ascii="Segoe UI" w:eastAsia="微软雅黑" w:hAnsi="Segoe UI" w:cs="Segoe UI"/>
        </w:rPr>
        <w:t>TB-001 / v1.6.0</w:t>
      </w:r>
      <w:r>
        <w:rPr>
          <w:rFonts w:ascii="Segoe UI" w:eastAsia="微软雅黑" w:hAnsi="Segoe UI" w:cs="Segoe UI"/>
        </w:rPr>
        <w:t>）</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1694"/>
        <w:gridCol w:w="3745"/>
        <w:gridCol w:w="3745"/>
      </w:tblGrid>
      <w:tr w:rsidR="00CB65A9" w14:paraId="1FF7AD89" w14:textId="77777777">
        <w:trPr>
          <w:tblHeader/>
          <w:jc w:val="center"/>
        </w:trPr>
        <w:tc>
          <w:tcPr>
            <w:tcW w:w="1694" w:type="dxa"/>
            <w:tcBorders>
              <w:top w:val="single" w:sz="12" w:space="0" w:color="111418"/>
              <w:bottom w:val="single" w:sz="6" w:space="0" w:color="111418"/>
            </w:tcBorders>
            <w:shd w:val="clear" w:color="auto" w:fill="F7F5F0"/>
          </w:tcPr>
          <w:p w14:paraId="77AB0C85" w14:textId="77777777" w:rsidR="00CB65A9" w:rsidRDefault="005E6663">
            <w:pPr>
              <w:pStyle w:val="OHTabHead"/>
            </w:pPr>
            <w:r>
              <w:rPr>
                <w:b w:val="0"/>
                <w:sz w:val="16"/>
              </w:rPr>
              <w:t>环节</w:t>
            </w:r>
          </w:p>
        </w:tc>
        <w:tc>
          <w:tcPr>
            <w:tcW w:w="3745" w:type="dxa"/>
            <w:tcBorders>
              <w:top w:val="single" w:sz="12" w:space="0" w:color="111418"/>
              <w:bottom w:val="single" w:sz="6" w:space="0" w:color="111418"/>
            </w:tcBorders>
            <w:shd w:val="clear" w:color="auto" w:fill="F7F5F0"/>
          </w:tcPr>
          <w:p w14:paraId="780C3FF3" w14:textId="77777777" w:rsidR="00CB65A9" w:rsidRDefault="005E6663">
            <w:pPr>
              <w:pStyle w:val="OHTabHead"/>
            </w:pPr>
            <w:r>
              <w:rPr>
                <w:b w:val="0"/>
                <w:sz w:val="16"/>
              </w:rPr>
              <w:t>数值</w:t>
            </w:r>
          </w:p>
        </w:tc>
        <w:tc>
          <w:tcPr>
            <w:tcW w:w="3745" w:type="dxa"/>
            <w:tcBorders>
              <w:top w:val="single" w:sz="12" w:space="0" w:color="111418"/>
              <w:bottom w:val="single" w:sz="6" w:space="0" w:color="111418"/>
            </w:tcBorders>
            <w:shd w:val="clear" w:color="auto" w:fill="F7F5F0"/>
          </w:tcPr>
          <w:p w14:paraId="08FE5460" w14:textId="77777777" w:rsidR="00CB65A9" w:rsidRDefault="005E6663">
            <w:pPr>
              <w:pStyle w:val="OHTabHead"/>
            </w:pPr>
            <w:r>
              <w:rPr>
                <w:b w:val="0"/>
                <w:sz w:val="16"/>
              </w:rPr>
              <w:t>说明</w:t>
            </w:r>
          </w:p>
        </w:tc>
      </w:tr>
      <w:tr w:rsidR="00CB65A9" w14:paraId="61ADC695" w14:textId="77777777">
        <w:trPr>
          <w:jc w:val="center"/>
        </w:trPr>
        <w:tc>
          <w:tcPr>
            <w:tcW w:w="1694" w:type="dxa"/>
            <w:tcBorders>
              <w:bottom w:val="single" w:sz="4" w:space="0" w:color="E4DFD5"/>
            </w:tcBorders>
          </w:tcPr>
          <w:p w14:paraId="7BC91F42" w14:textId="77777777" w:rsidR="00CB65A9" w:rsidRDefault="005E6663">
            <w:pPr>
              <w:pStyle w:val="OHTabText"/>
            </w:pPr>
            <w:r>
              <w:t>载重吨</w:t>
            </w:r>
            <w:r>
              <w:t xml:space="preserve"> → </w:t>
            </w:r>
            <w:r>
              <w:t>排水量</w:t>
            </w:r>
          </w:p>
        </w:tc>
        <w:tc>
          <w:tcPr>
            <w:tcW w:w="3745" w:type="dxa"/>
            <w:tcBorders>
              <w:bottom w:val="single" w:sz="4" w:space="0" w:color="E4DFD5"/>
            </w:tcBorders>
          </w:tcPr>
          <w:p w14:paraId="6DC1138C" w14:textId="77777777" w:rsidR="00CB65A9" w:rsidRDefault="005E6663">
            <w:pPr>
              <w:pStyle w:val="OHTabText"/>
            </w:pPr>
            <w:r>
              <w:t>149 920 t → 181 306.2 t</w:t>
            </w:r>
          </w:p>
        </w:tc>
        <w:tc>
          <w:tcPr>
            <w:tcW w:w="3745" w:type="dxa"/>
            <w:tcBorders>
              <w:bottom w:val="single" w:sz="4" w:space="0" w:color="E4DFD5"/>
            </w:tcBorders>
          </w:tcPr>
          <w:p w14:paraId="2317C358" w14:textId="77777777" w:rsidR="00CB65A9" w:rsidRDefault="005E6663">
            <w:pPr>
              <w:pStyle w:val="OHTabText"/>
            </w:pPr>
            <w:r>
              <w:t xml:space="preserve">vs JBC </w:t>
            </w:r>
            <w:r>
              <w:t>锚</w:t>
            </w:r>
            <w:r>
              <w:t xml:space="preserve"> 182 829.1 t</w:t>
            </w:r>
            <w:r>
              <w:t>，</w:t>
            </w:r>
            <w:r>
              <w:t>−0.83 %</w:t>
            </w:r>
          </w:p>
        </w:tc>
      </w:tr>
      <w:tr w:rsidR="00CB65A9" w14:paraId="2E35AD8C" w14:textId="77777777">
        <w:trPr>
          <w:jc w:val="center"/>
        </w:trPr>
        <w:tc>
          <w:tcPr>
            <w:tcW w:w="1694" w:type="dxa"/>
            <w:tcBorders>
              <w:bottom w:val="single" w:sz="4" w:space="0" w:color="E4DFD5"/>
            </w:tcBorders>
          </w:tcPr>
          <w:p w14:paraId="62A82422" w14:textId="77777777" w:rsidR="00CB65A9" w:rsidRDefault="005E6663">
            <w:pPr>
              <w:pStyle w:val="OHTabText"/>
            </w:pPr>
            <w:r>
              <w:t>空船重量</w:t>
            </w:r>
            <w:r>
              <w:t xml:space="preserve"> / </w:t>
            </w:r>
            <w:r>
              <w:t>诺曼系数</w:t>
            </w:r>
          </w:p>
        </w:tc>
        <w:tc>
          <w:tcPr>
            <w:tcW w:w="3745" w:type="dxa"/>
            <w:tcBorders>
              <w:bottom w:val="single" w:sz="4" w:space="0" w:color="E4DFD5"/>
            </w:tcBorders>
          </w:tcPr>
          <w:p w14:paraId="677F1CAB" w14:textId="77777777" w:rsidR="00CB65A9" w:rsidRDefault="005E6663">
            <w:pPr>
              <w:pStyle w:val="OHTabText"/>
            </w:pPr>
            <w:r>
              <w:t>31 386.2 t / 1.160</w:t>
            </w:r>
          </w:p>
        </w:tc>
        <w:tc>
          <w:tcPr>
            <w:tcW w:w="3745" w:type="dxa"/>
            <w:tcBorders>
              <w:bottom w:val="single" w:sz="4" w:space="0" w:color="E4DFD5"/>
            </w:tcBorders>
          </w:tcPr>
          <w:p w14:paraId="127BB0AE" w14:textId="77777777" w:rsidR="00CB65A9" w:rsidRDefault="005E6663">
            <w:pPr>
              <w:pStyle w:val="OHTabText"/>
            </w:pPr>
            <w:r>
              <w:t>平衡</w:t>
            </w:r>
            <w:r>
              <w:t xml:space="preserve"> 3 </w:t>
            </w:r>
            <w:r>
              <w:t>轮</w:t>
            </w:r>
          </w:p>
        </w:tc>
      </w:tr>
      <w:tr w:rsidR="00CB65A9" w14:paraId="7C08A184" w14:textId="77777777">
        <w:trPr>
          <w:jc w:val="center"/>
        </w:trPr>
        <w:tc>
          <w:tcPr>
            <w:tcW w:w="1694" w:type="dxa"/>
            <w:tcBorders>
              <w:bottom w:val="single" w:sz="4" w:space="0" w:color="E4DFD5"/>
            </w:tcBorders>
          </w:tcPr>
          <w:p w14:paraId="5C4F9F63" w14:textId="77777777" w:rsidR="00CB65A9" w:rsidRDefault="005E6663">
            <w:pPr>
              <w:pStyle w:val="OHTabText"/>
            </w:pPr>
            <w:r>
              <w:t>Lpp / B / D / T</w:t>
            </w:r>
          </w:p>
        </w:tc>
        <w:tc>
          <w:tcPr>
            <w:tcW w:w="3745" w:type="dxa"/>
            <w:tcBorders>
              <w:bottom w:val="single" w:sz="4" w:space="0" w:color="E4DFD5"/>
            </w:tcBorders>
          </w:tcPr>
          <w:p w14:paraId="75A27666" w14:textId="77777777" w:rsidR="00CB65A9" w:rsidRDefault="005E6663">
            <w:pPr>
              <w:pStyle w:val="OHTabText"/>
            </w:pPr>
            <w:r>
              <w:t>271.63 / 45.27 / 24.25 / 16.77 m</w:t>
            </w:r>
          </w:p>
        </w:tc>
        <w:tc>
          <w:tcPr>
            <w:tcW w:w="3745" w:type="dxa"/>
            <w:tcBorders>
              <w:bottom w:val="single" w:sz="4" w:space="0" w:color="E4DFD5"/>
            </w:tcBorders>
          </w:tcPr>
          <w:p w14:paraId="74A5144C" w14:textId="77777777" w:rsidR="00CB65A9" w:rsidRDefault="005E6663">
            <w:pPr>
              <w:pStyle w:val="OHTabText"/>
            </w:pPr>
            <w:r>
              <w:t>误差</w:t>
            </w:r>
            <w:r>
              <w:t xml:space="preserve"> −2.7…+1.9 %</w:t>
            </w:r>
          </w:p>
        </w:tc>
      </w:tr>
      <w:tr w:rsidR="00CB65A9" w14:paraId="05B8EE7C" w14:textId="77777777">
        <w:trPr>
          <w:jc w:val="center"/>
        </w:trPr>
        <w:tc>
          <w:tcPr>
            <w:tcW w:w="1694" w:type="dxa"/>
            <w:tcBorders>
              <w:bottom w:val="single" w:sz="4" w:space="0" w:color="E4DFD5"/>
            </w:tcBorders>
          </w:tcPr>
          <w:p w14:paraId="7229332B" w14:textId="77777777" w:rsidR="00CB65A9" w:rsidRDefault="005E6663">
            <w:pPr>
              <w:pStyle w:val="OHTabText"/>
            </w:pPr>
            <w:r>
              <w:t>吃水策略</w:t>
            </w:r>
          </w:p>
        </w:tc>
        <w:tc>
          <w:tcPr>
            <w:tcW w:w="3745" w:type="dxa"/>
            <w:tcBorders>
              <w:bottom w:val="single" w:sz="4" w:space="0" w:color="E4DFD5"/>
            </w:tcBorders>
          </w:tcPr>
          <w:p w14:paraId="319D0051" w14:textId="77777777" w:rsidR="00CB65A9" w:rsidRDefault="005E6663">
            <w:pPr>
              <w:pStyle w:val="OHTabText"/>
            </w:pPr>
            <w:r>
              <w:t>声明</w:t>
            </w:r>
            <w:r>
              <w:t xml:space="preserve"> 16.500 vs </w:t>
            </w:r>
            <w:r>
              <w:t>平衡</w:t>
            </w:r>
            <w:r>
              <w:t xml:space="preserve"> 16.767 m</w:t>
            </w:r>
          </w:p>
        </w:tc>
        <w:tc>
          <w:tcPr>
            <w:tcW w:w="3745" w:type="dxa"/>
            <w:tcBorders>
              <w:bottom w:val="single" w:sz="4" w:space="0" w:color="E4DFD5"/>
            </w:tcBorders>
          </w:tcPr>
          <w:p w14:paraId="6F21FB77" w14:textId="77777777" w:rsidR="00CB65A9" w:rsidRDefault="005E6663">
            <w:pPr>
              <w:pStyle w:val="OHTabText"/>
            </w:pPr>
            <w:r>
              <w:t>差</w:t>
            </w:r>
            <w:r>
              <w:t xml:space="preserve"> −0.267 m</w:t>
            </w:r>
            <w:r>
              <w:t>；结果使用平衡吃水，差异显式打印</w:t>
            </w:r>
          </w:p>
        </w:tc>
      </w:tr>
      <w:tr w:rsidR="00CB65A9" w14:paraId="5B0BB79B" w14:textId="77777777">
        <w:trPr>
          <w:jc w:val="center"/>
        </w:trPr>
        <w:tc>
          <w:tcPr>
            <w:tcW w:w="1694" w:type="dxa"/>
            <w:tcBorders>
              <w:bottom w:val="single" w:sz="4" w:space="0" w:color="E4DFD5"/>
            </w:tcBorders>
          </w:tcPr>
          <w:p w14:paraId="22A1AE0A" w14:textId="77777777" w:rsidR="00CB65A9" w:rsidRDefault="005E6663">
            <w:pPr>
              <w:pStyle w:val="OHTabText"/>
            </w:pPr>
            <w:r>
              <w:t>静水力</w:t>
            </w:r>
            <w:r>
              <w:t xml:space="preserve"> @ 16.77 m</w:t>
            </w:r>
          </w:p>
        </w:tc>
        <w:tc>
          <w:tcPr>
            <w:tcW w:w="3745" w:type="dxa"/>
            <w:tcBorders>
              <w:bottom w:val="single" w:sz="4" w:space="0" w:color="E4DFD5"/>
            </w:tcBorders>
          </w:tcPr>
          <w:p w14:paraId="2F9E88CE" w14:textId="77777777" w:rsidR="00CB65A9" w:rsidRDefault="005E6663">
            <w:pPr>
              <w:pStyle w:val="OHTabText"/>
            </w:pPr>
            <w:r>
              <w:t>∇ 176 881.9 m³ · Cb 0.8578 · KM 18.690 m</w:t>
            </w:r>
          </w:p>
        </w:tc>
        <w:tc>
          <w:tcPr>
            <w:tcW w:w="3745" w:type="dxa"/>
            <w:tcBorders>
              <w:bottom w:val="single" w:sz="4" w:space="0" w:color="E4DFD5"/>
            </w:tcBorders>
          </w:tcPr>
          <w:p w14:paraId="6FF31223" w14:textId="77777777" w:rsidR="00CB65A9" w:rsidRDefault="005E6663">
            <w:pPr>
              <w:pStyle w:val="OHTabText"/>
            </w:pPr>
            <w:r>
              <w:t>变换</w:t>
            </w:r>
            <w:r>
              <w:t xml:space="preserve"> 13 </w:t>
            </w:r>
            <w:r>
              <w:t>轮；</w:t>
            </w:r>
            <w:r>
              <w:t>TPC 115.47 t/cm</w:t>
            </w:r>
          </w:p>
        </w:tc>
      </w:tr>
      <w:tr w:rsidR="00CB65A9" w14:paraId="528D4D0F" w14:textId="77777777">
        <w:trPr>
          <w:jc w:val="center"/>
        </w:trPr>
        <w:tc>
          <w:tcPr>
            <w:tcW w:w="1694" w:type="dxa"/>
            <w:tcBorders>
              <w:bottom w:val="single" w:sz="4" w:space="0" w:color="E4DFD5"/>
            </w:tcBorders>
          </w:tcPr>
          <w:p w14:paraId="6B8FAEEA" w14:textId="77777777" w:rsidR="00CB65A9" w:rsidRDefault="005E6663">
            <w:pPr>
              <w:pStyle w:val="OHTabText"/>
            </w:pPr>
            <w:r>
              <w:t xml:space="preserve">GZ </w:t>
            </w:r>
            <w:r>
              <w:t>曲线</w:t>
            </w:r>
          </w:p>
        </w:tc>
        <w:tc>
          <w:tcPr>
            <w:tcW w:w="3745" w:type="dxa"/>
            <w:tcBorders>
              <w:bottom w:val="single" w:sz="4" w:space="0" w:color="E4DFD5"/>
            </w:tcBorders>
          </w:tcPr>
          <w:p w14:paraId="02363FA5" w14:textId="77777777" w:rsidR="00CB65A9" w:rsidRDefault="005E6663">
            <w:pPr>
              <w:pStyle w:val="OHTabText"/>
            </w:pPr>
            <w:r>
              <w:t>最大</w:t>
            </w:r>
            <w:r>
              <w:t xml:space="preserve"> 2.227 m @ 27.5°</w:t>
            </w:r>
            <w:r>
              <w:t>，消失角</w:t>
            </w:r>
            <w:r>
              <w:t xml:space="preserve"> 64.6°</w:t>
            </w:r>
          </w:p>
        </w:tc>
        <w:tc>
          <w:tcPr>
            <w:tcW w:w="3745" w:type="dxa"/>
            <w:tcBorders>
              <w:bottom w:val="single" w:sz="4" w:space="0" w:color="E4DFD5"/>
            </w:tcBorders>
          </w:tcPr>
          <w:p w14:paraId="7634617F" w14:textId="77777777" w:rsidR="00CB65A9" w:rsidRDefault="005E6663">
            <w:pPr>
              <w:pStyle w:val="OHTabText"/>
            </w:pPr>
            <w:r>
              <w:t>KG 13.29 m</w:t>
            </w:r>
          </w:p>
        </w:tc>
      </w:tr>
      <w:tr w:rsidR="00CB65A9" w14:paraId="7D77112E" w14:textId="77777777">
        <w:trPr>
          <w:jc w:val="center"/>
        </w:trPr>
        <w:tc>
          <w:tcPr>
            <w:tcW w:w="1694" w:type="dxa"/>
            <w:tcBorders>
              <w:bottom w:val="single" w:sz="4" w:space="0" w:color="E4DFD5"/>
            </w:tcBorders>
          </w:tcPr>
          <w:p w14:paraId="11D2160A" w14:textId="77777777" w:rsidR="00CB65A9" w:rsidRDefault="005E6663">
            <w:pPr>
              <w:pStyle w:val="OHTabText"/>
            </w:pPr>
            <w:r>
              <w:t xml:space="preserve">IS Code 2.2 </w:t>
            </w:r>
            <w:r>
              <w:t>六项</w:t>
            </w:r>
          </w:p>
        </w:tc>
        <w:tc>
          <w:tcPr>
            <w:tcW w:w="3745" w:type="dxa"/>
            <w:tcBorders>
              <w:bottom w:val="single" w:sz="4" w:space="0" w:color="E4DFD5"/>
            </w:tcBorders>
          </w:tcPr>
          <w:p w14:paraId="43A42C17" w14:textId="77777777" w:rsidR="00CB65A9" w:rsidRDefault="005E6663">
            <w:pPr>
              <w:pStyle w:val="OHTabText"/>
            </w:pPr>
            <w:r>
              <w:t>0.718 / 1.074 / 0.356 m·rad</w:t>
            </w:r>
            <w:r>
              <w:t>；</w:t>
            </w:r>
            <w:r>
              <w:t>2.197 m</w:t>
            </w:r>
            <w:r>
              <w:t>；</w:t>
            </w:r>
            <w:r>
              <w:t>27.5°</w:t>
            </w:r>
            <w:r>
              <w:t>；</w:t>
            </w:r>
            <w:r>
              <w:t>GM₀ 5.400 m</w:t>
            </w:r>
          </w:p>
        </w:tc>
        <w:tc>
          <w:tcPr>
            <w:tcW w:w="3745" w:type="dxa"/>
            <w:tcBorders>
              <w:bottom w:val="single" w:sz="4" w:space="0" w:color="E4DFD5"/>
            </w:tcBorders>
          </w:tcPr>
          <w:p w14:paraId="0C3C3983" w14:textId="77777777" w:rsidR="00CB65A9" w:rsidRDefault="005E6663">
            <w:pPr>
              <w:pStyle w:val="OHTabText"/>
            </w:pPr>
            <w:r>
              <w:t>全部</w:t>
            </w:r>
            <w:r>
              <w:t xml:space="preserve"> PASS</w:t>
            </w:r>
          </w:p>
        </w:tc>
      </w:tr>
      <w:tr w:rsidR="00CB65A9" w14:paraId="3A26B386" w14:textId="77777777">
        <w:trPr>
          <w:jc w:val="center"/>
        </w:trPr>
        <w:tc>
          <w:tcPr>
            <w:tcW w:w="1694" w:type="dxa"/>
            <w:tcBorders>
              <w:bottom w:val="single" w:sz="4" w:space="0" w:color="E4DFD5"/>
            </w:tcBorders>
          </w:tcPr>
          <w:p w14:paraId="5BDB138F" w14:textId="77777777" w:rsidR="00CB65A9" w:rsidRDefault="005E6663">
            <w:pPr>
              <w:pStyle w:val="OHTabText"/>
            </w:pPr>
            <w:r>
              <w:t xml:space="preserve">2.3 </w:t>
            </w:r>
            <w:r>
              <w:t>恶劣风浪</w:t>
            </w:r>
          </w:p>
        </w:tc>
        <w:tc>
          <w:tcPr>
            <w:tcW w:w="3745" w:type="dxa"/>
            <w:tcBorders>
              <w:bottom w:val="single" w:sz="4" w:space="0" w:color="E4DFD5"/>
            </w:tcBorders>
          </w:tcPr>
          <w:p w14:paraId="7E8A4CE8" w14:textId="77777777" w:rsidR="00CB65A9" w:rsidRDefault="005E6663">
            <w:pPr>
              <w:pStyle w:val="OHTabText"/>
            </w:pPr>
            <w:r>
              <w:t>a 0.3518 vs b 1.3299 m·rad</w:t>
            </w:r>
            <w:r>
              <w:t>（</w:t>
            </w:r>
            <w:r>
              <w:t>φ₁ 20.37°</w:t>
            </w:r>
            <w:r>
              <w:t>）</w:t>
            </w:r>
          </w:p>
        </w:tc>
        <w:tc>
          <w:tcPr>
            <w:tcW w:w="3745" w:type="dxa"/>
            <w:tcBorders>
              <w:bottom w:val="single" w:sz="4" w:space="0" w:color="E4DFD5"/>
            </w:tcBorders>
          </w:tcPr>
          <w:p w14:paraId="1AB55911" w14:textId="77777777" w:rsidR="00CB65A9" w:rsidRDefault="005E6663">
            <w:pPr>
              <w:pStyle w:val="OHTabText"/>
            </w:pPr>
            <w:r>
              <w:t>全部</w:t>
            </w:r>
            <w:r>
              <w:t xml:space="preserve"> PASS</w:t>
            </w:r>
          </w:p>
        </w:tc>
      </w:tr>
      <w:tr w:rsidR="00CB65A9" w14:paraId="5AE057EF" w14:textId="77777777">
        <w:trPr>
          <w:jc w:val="center"/>
        </w:trPr>
        <w:tc>
          <w:tcPr>
            <w:tcW w:w="1694" w:type="dxa"/>
            <w:tcBorders>
              <w:bottom w:val="single" w:sz="4" w:space="0" w:color="E4DFD5"/>
            </w:tcBorders>
          </w:tcPr>
          <w:p w14:paraId="79C1E70E" w14:textId="77777777" w:rsidR="00CB65A9" w:rsidRDefault="005E6663">
            <w:pPr>
              <w:pStyle w:val="OHTabText"/>
            </w:pPr>
            <w:r>
              <w:t>干舷（</w:t>
            </w:r>
            <w:r>
              <w:t xml:space="preserve">B </w:t>
            </w:r>
            <w:r>
              <w:t>型夏季）</w:t>
            </w:r>
          </w:p>
        </w:tc>
        <w:tc>
          <w:tcPr>
            <w:tcW w:w="3745" w:type="dxa"/>
            <w:tcBorders>
              <w:bottom w:val="single" w:sz="4" w:space="0" w:color="E4DFD5"/>
            </w:tcBorders>
          </w:tcPr>
          <w:p w14:paraId="1EC9F9F3" w14:textId="77777777" w:rsidR="00CB65A9" w:rsidRDefault="005E6663">
            <w:pPr>
              <w:pStyle w:val="OHTabText"/>
            </w:pPr>
            <w:r>
              <w:t>最小</w:t>
            </w:r>
            <w:r>
              <w:t xml:space="preserve"> 6 393 mm vs </w:t>
            </w:r>
            <w:r>
              <w:t>实舷</w:t>
            </w:r>
            <w:r>
              <w:t xml:space="preserve"> 7 485 mm</w:t>
            </w:r>
          </w:p>
        </w:tc>
        <w:tc>
          <w:tcPr>
            <w:tcW w:w="3745" w:type="dxa"/>
            <w:tcBorders>
              <w:bottom w:val="single" w:sz="4" w:space="0" w:color="E4DFD5"/>
            </w:tcBorders>
          </w:tcPr>
          <w:p w14:paraId="4586AE7A" w14:textId="77777777" w:rsidR="00CB65A9" w:rsidRDefault="005E6663">
            <w:pPr>
              <w:pStyle w:val="OHTabText"/>
            </w:pPr>
            <w:r>
              <w:t>PASS</w:t>
            </w:r>
            <w:r>
              <w:t>，裕量</w:t>
            </w:r>
            <w:r>
              <w:t xml:space="preserve"> 1 092 mm</w:t>
            </w:r>
          </w:p>
        </w:tc>
      </w:tr>
      <w:tr w:rsidR="00CB65A9" w14:paraId="72B800CD" w14:textId="77777777">
        <w:trPr>
          <w:jc w:val="center"/>
        </w:trPr>
        <w:tc>
          <w:tcPr>
            <w:tcW w:w="1694" w:type="dxa"/>
            <w:tcBorders>
              <w:bottom w:val="single" w:sz="4" w:space="0" w:color="E4DFD5"/>
            </w:tcBorders>
          </w:tcPr>
          <w:p w14:paraId="6B9A4EF4" w14:textId="77777777" w:rsidR="00CB65A9" w:rsidRDefault="005E6663">
            <w:pPr>
              <w:pStyle w:val="OHTabText"/>
            </w:pPr>
            <w:r>
              <w:t>耐波性一级估算</w:t>
            </w:r>
          </w:p>
        </w:tc>
        <w:tc>
          <w:tcPr>
            <w:tcW w:w="3745" w:type="dxa"/>
            <w:tcBorders>
              <w:bottom w:val="single" w:sz="4" w:space="0" w:color="E4DFD5"/>
            </w:tcBorders>
          </w:tcPr>
          <w:p w14:paraId="19D3CC65" w14:textId="77777777" w:rsidR="00CB65A9" w:rsidRDefault="005E6663">
            <w:pPr>
              <w:pStyle w:val="OHTabText"/>
            </w:pPr>
            <w:r>
              <w:t>横摇固有周期</w:t>
            </w:r>
            <w:r>
              <w:t xml:space="preserve"> 13.10 s</w:t>
            </w:r>
            <w:r>
              <w:t>；纵摇</w:t>
            </w:r>
            <w:r>
              <w:t xml:space="preserve"> / </w:t>
            </w:r>
            <w:r>
              <w:t>垂荡</w:t>
            </w:r>
            <w:r>
              <w:t xml:space="preserve"> 11.10 / 11.02 s</w:t>
            </w:r>
          </w:p>
        </w:tc>
        <w:tc>
          <w:tcPr>
            <w:tcW w:w="3745" w:type="dxa"/>
            <w:tcBorders>
              <w:bottom w:val="single" w:sz="4" w:space="0" w:color="E4DFD5"/>
            </w:tcBorders>
          </w:tcPr>
          <w:p w14:paraId="6D550BF1" w14:textId="77777777" w:rsidR="00CB65A9" w:rsidRDefault="005E6663">
            <w:pPr>
              <w:pStyle w:val="OHTabText"/>
            </w:pPr>
            <w:r>
              <w:t>共振放大</w:t>
            </w:r>
            <w:r>
              <w:t xml:space="preserve"> 1/(2μ) = 8.3 @ μ 0.06</w:t>
            </w:r>
          </w:p>
        </w:tc>
      </w:tr>
      <w:tr w:rsidR="00CB65A9" w14:paraId="395AACED" w14:textId="77777777">
        <w:trPr>
          <w:jc w:val="center"/>
        </w:trPr>
        <w:tc>
          <w:tcPr>
            <w:tcW w:w="1694" w:type="dxa"/>
            <w:tcBorders>
              <w:bottom w:val="single" w:sz="12" w:space="0" w:color="111418"/>
            </w:tcBorders>
          </w:tcPr>
          <w:p w14:paraId="1803BA2D" w14:textId="77777777" w:rsidR="00CB65A9" w:rsidRDefault="005E6663">
            <w:pPr>
              <w:pStyle w:val="OHTabText"/>
            </w:pPr>
            <w:r>
              <w:t>功率与螺旋桨</w:t>
            </w:r>
          </w:p>
        </w:tc>
        <w:tc>
          <w:tcPr>
            <w:tcW w:w="3745" w:type="dxa"/>
            <w:tcBorders>
              <w:bottom w:val="single" w:sz="12" w:space="0" w:color="111418"/>
            </w:tcBorders>
          </w:tcPr>
          <w:p w14:paraId="620A1402" w14:textId="77777777" w:rsidR="00CB65A9" w:rsidRDefault="005E6663">
            <w:pPr>
              <w:pStyle w:val="OHTabText"/>
            </w:pPr>
            <w:r>
              <w:rPr>
                <w:b/>
              </w:rPr>
              <w:t>声明式拒绝</w:t>
            </w:r>
          </w:p>
        </w:tc>
        <w:tc>
          <w:tcPr>
            <w:tcW w:w="3745" w:type="dxa"/>
            <w:tcBorders>
              <w:bottom w:val="single" w:sz="12" w:space="0" w:color="111418"/>
            </w:tcBorders>
          </w:tcPr>
          <w:p w14:paraId="37AE6B64" w14:textId="77777777" w:rsidR="00CB65A9" w:rsidRDefault="005E6663">
            <w:pPr>
              <w:pStyle w:val="OHTabText"/>
            </w:pPr>
            <w:r>
              <w:t>V/√L = 0.486 &lt; 0.50</w:t>
            </w:r>
            <w:r>
              <w:t>，落在艾亚速度带外</w:t>
            </w:r>
          </w:p>
        </w:tc>
      </w:tr>
    </w:tbl>
    <w:p w14:paraId="66A8D284" w14:textId="77777777" w:rsidR="00CB65A9" w:rsidRDefault="005E6663">
      <w:pPr>
        <w:pStyle w:val="OHCalloutHd"/>
        <w:pBdr>
          <w:left w:val="single" w:sz="18" w:space="8" w:color="1E3A5F"/>
        </w:pBdr>
        <w:spacing w:before="160"/>
      </w:pPr>
      <w:r>
        <w:rPr>
          <w:b w:val="0"/>
        </w:rPr>
        <w:t>口径说明：估算尺度</w:t>
      </w:r>
      <w:r>
        <w:rPr>
          <w:b w:val="0"/>
        </w:rPr>
        <w:t xml:space="preserve"> ≠ JBC </w:t>
      </w:r>
      <w:r>
        <w:rPr>
          <w:b w:val="0"/>
        </w:rPr>
        <w:t>尺度；声明吃水</w:t>
      </w:r>
      <w:r>
        <w:rPr>
          <w:b w:val="0"/>
        </w:rPr>
        <w:t xml:space="preserve"> ≠ </w:t>
      </w:r>
      <w:r>
        <w:rPr>
          <w:b w:val="0"/>
        </w:rPr>
        <w:t>平衡吃水</w:t>
      </w:r>
    </w:p>
    <w:p w14:paraId="75A10AA9" w14:textId="77777777" w:rsidR="00CB65A9" w:rsidRDefault="005E6663">
      <w:pPr>
        <w:pStyle w:val="OHCallout"/>
        <w:pBdr>
          <w:left w:val="single" w:sz="18" w:space="8" w:color="1E3A5F"/>
        </w:pBdr>
      </w:pPr>
      <w:r>
        <w:t xml:space="preserve"> CLI </w:t>
      </w:r>
      <w:r>
        <w:t>端到端跑的是</w:t>
      </w:r>
      <w:r>
        <w:rPr>
          <w:b/>
        </w:rPr>
        <w:t>完整估算链路</w:t>
      </w:r>
      <w:r>
        <w:t>——</w:t>
      </w:r>
      <w:r>
        <w:t>从载重吨出发估主尺度，再在</w:t>
      </w:r>
      <w:r>
        <w:rPr>
          <w:b/>
          <w:color w:val="8A6A3B"/>
        </w:rPr>
        <w:t>估算出来的尺度</w:t>
      </w:r>
      <w:r>
        <w:t>（</w:t>
      </w:r>
      <w:r>
        <w:t>Lpp 271.63 m</w:t>
      </w:r>
      <w:r>
        <w:t>）上积分静水力。而</w:t>
      </w:r>
      <w:r>
        <w:t xml:space="preserve"> JBC </w:t>
      </w:r>
      <w:r>
        <w:t>的排水体积锚（</w:t>
      </w:r>
      <w:r>
        <w:t>178 369.9 m³</w:t>
      </w:r>
      <w:r>
        <w:t>）对应的是</w:t>
      </w:r>
      <w:r>
        <w:t xml:space="preserve"> Lpp 280 m </w:t>
      </w:r>
      <w:r>
        <w:t>的船。两者相差</w:t>
      </w:r>
      <w:r>
        <w:t xml:space="preserve"> 3 % </w:t>
      </w:r>
      <w:r>
        <w:t>的船长，排水体积自然不能直接相比。</w:t>
      </w:r>
      <w:r>
        <w:t xml:space="preserve"> </w:t>
      </w:r>
    </w:p>
    <w:p w14:paraId="3E22E723" w14:textId="77777777" w:rsidR="00CB65A9" w:rsidRDefault="005E6663">
      <w:pPr>
        <w:pStyle w:val="OHCallout"/>
        <w:pBdr>
          <w:left w:val="single" w:sz="18" w:space="8" w:color="1E3A5F"/>
        </w:pBdr>
        <w:spacing w:after="200"/>
      </w:pPr>
      <w:r>
        <w:t xml:space="preserve"> </w:t>
      </w:r>
      <w:r>
        <w:t>同理，主尺度表里的</w:t>
      </w:r>
      <w:r>
        <w:t xml:space="preserve"> T </w:t>
      </w:r>
      <w:r>
        <w:t>是独立估算值（</w:t>
      </w:r>
      <w:r>
        <w:t>16.81 m</w:t>
      </w:r>
      <w:r>
        <w:t>），而链路的平衡吃水是</w:t>
      </w:r>
      <w:r>
        <w:t xml:space="preserve"> 16.767 m</w:t>
      </w:r>
      <w:r>
        <w:t>；任务书声明的</w:t>
      </w:r>
      <w:r>
        <w:t xml:space="preserve"> 16.500 m </w:t>
      </w:r>
      <w:r>
        <w:t>只是设计意图。三个数各有出处，</w:t>
      </w:r>
      <w:r>
        <w:rPr>
          <w:b/>
        </w:rPr>
        <w:t>把不同口径的数字并列比较是本项目最常被误读的地方</w:t>
      </w:r>
      <w:r>
        <w:t>，因此每一处都在输出里标了口径。</w:t>
      </w:r>
      <w:r>
        <w:t xml:space="preserve"> </w:t>
      </w:r>
    </w:p>
    <w:p w14:paraId="5C09F95D" w14:textId="77777777" w:rsidR="00CB65A9" w:rsidRDefault="005E6663">
      <w:pPr>
        <w:pStyle w:val="OHSubTitle"/>
      </w:pPr>
      <w:bookmarkStart w:id="26" w:name="_Toc241832968"/>
      <w:r>
        <w:t xml:space="preserve">5.7 </w:t>
      </w:r>
      <w:r>
        <w:t>把弱点写在明处：声明清单</w:t>
      </w:r>
      <w:bookmarkEnd w:id="26"/>
    </w:p>
    <w:p w14:paraId="05B041DA" w14:textId="77777777" w:rsidR="00CB65A9" w:rsidRDefault="005E6663">
      <w:pPr>
        <w:pStyle w:val="OHBody"/>
      </w:pPr>
      <w:r>
        <w:t xml:space="preserve"> </w:t>
      </w:r>
      <w:r>
        <w:t>很少有技术文档会主动列出自己的循环论证与近似。本项目的立场是：隐藏的循环性是缺陷，</w:t>
      </w:r>
      <w:r>
        <w:rPr>
          <w:b/>
        </w:rPr>
        <w:t>声明过的近似只是设计选择的结果</w:t>
      </w:r>
      <w:r>
        <w:t>。</w:t>
      </w:r>
      <w:r>
        <w:t xml:space="preserve"> </w:t>
      </w:r>
      <w:r>
        <w:rPr>
          <w:rFonts w:ascii="Consolas" w:eastAsia="Consolas" w:hAnsi="Consolas" w:cs="Consolas"/>
          <w:color w:val="111418"/>
          <w:sz w:val="19"/>
        </w:rPr>
        <w:t>VALIDATION.md</w:t>
      </w:r>
      <w:r>
        <w:t xml:space="preserve"> </w:t>
      </w:r>
      <w:r>
        <w:t>中专门有一节列出全部条目，择要如下：</w:t>
      </w:r>
      <w:r>
        <w:t xml:space="preserve"> </w:t>
      </w:r>
    </w:p>
    <w:p w14:paraId="55DAEC3C" w14:textId="77777777" w:rsidR="00CB65A9" w:rsidRDefault="005E6663">
      <w:pPr>
        <w:pStyle w:val="OHTabCaption"/>
        <w:rPr>
          <w:rFonts w:hint="eastAsia"/>
        </w:rPr>
      </w:pPr>
      <w:r>
        <w:rPr>
          <w:rFonts w:ascii="Segoe UI" w:eastAsia="微软雅黑" w:hAnsi="Segoe UI" w:cs="Segoe UI"/>
        </w:rPr>
        <w:t>表</w:t>
      </w:r>
      <w:r>
        <w:rPr>
          <w:rFonts w:ascii="Segoe UI" w:eastAsia="微软雅黑" w:hAnsi="Segoe UI" w:cs="Segoe UI"/>
        </w:rPr>
        <w:t xml:space="preserve"> 7 </w:t>
      </w:r>
      <w:r>
        <w:rPr>
          <w:rFonts w:ascii="Segoe UI" w:eastAsia="微软雅黑" w:hAnsi="Segoe UI" w:cs="Segoe UI"/>
        </w:rPr>
        <w:t>声明清单（节选）</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844"/>
        <w:gridCol w:w="4170"/>
        <w:gridCol w:w="4170"/>
      </w:tblGrid>
      <w:tr w:rsidR="00CB65A9" w14:paraId="6970AC1B" w14:textId="77777777">
        <w:trPr>
          <w:tblHeader/>
          <w:jc w:val="center"/>
        </w:trPr>
        <w:tc>
          <w:tcPr>
            <w:tcW w:w="844" w:type="dxa"/>
            <w:tcBorders>
              <w:top w:val="single" w:sz="12" w:space="0" w:color="111418"/>
              <w:bottom w:val="single" w:sz="6" w:space="0" w:color="111418"/>
            </w:tcBorders>
            <w:shd w:val="clear" w:color="auto" w:fill="F7F5F0"/>
          </w:tcPr>
          <w:p w14:paraId="4AA5A1CC" w14:textId="77777777" w:rsidR="00CB65A9" w:rsidRDefault="005E6663">
            <w:pPr>
              <w:pStyle w:val="OHTabHead"/>
            </w:pPr>
            <w:r>
              <w:rPr>
                <w:b w:val="0"/>
                <w:sz w:val="16"/>
              </w:rPr>
              <w:lastRenderedPageBreak/>
              <w:t>#</w:t>
            </w:r>
          </w:p>
        </w:tc>
        <w:tc>
          <w:tcPr>
            <w:tcW w:w="4170" w:type="dxa"/>
            <w:tcBorders>
              <w:top w:val="single" w:sz="12" w:space="0" w:color="111418"/>
              <w:bottom w:val="single" w:sz="6" w:space="0" w:color="111418"/>
            </w:tcBorders>
            <w:shd w:val="clear" w:color="auto" w:fill="F7F5F0"/>
          </w:tcPr>
          <w:p w14:paraId="4F3CED72" w14:textId="77777777" w:rsidR="00CB65A9" w:rsidRDefault="005E6663">
            <w:pPr>
              <w:pStyle w:val="OHTabHead"/>
            </w:pPr>
            <w:r>
              <w:rPr>
                <w:b w:val="0"/>
                <w:sz w:val="16"/>
              </w:rPr>
              <w:t>声明内容</w:t>
            </w:r>
          </w:p>
        </w:tc>
        <w:tc>
          <w:tcPr>
            <w:tcW w:w="4170" w:type="dxa"/>
            <w:tcBorders>
              <w:top w:val="single" w:sz="12" w:space="0" w:color="111418"/>
              <w:bottom w:val="single" w:sz="6" w:space="0" w:color="111418"/>
            </w:tcBorders>
            <w:shd w:val="clear" w:color="auto" w:fill="F7F5F0"/>
          </w:tcPr>
          <w:p w14:paraId="6F6DFC30" w14:textId="77777777" w:rsidR="00CB65A9" w:rsidRDefault="005E6663">
            <w:pPr>
              <w:pStyle w:val="OHTabHead"/>
            </w:pPr>
            <w:r>
              <w:rPr>
                <w:b w:val="0"/>
                <w:sz w:val="16"/>
              </w:rPr>
              <w:t>影响与处置</w:t>
            </w:r>
          </w:p>
        </w:tc>
      </w:tr>
      <w:tr w:rsidR="00CB65A9" w14:paraId="6C739172" w14:textId="77777777">
        <w:trPr>
          <w:jc w:val="center"/>
        </w:trPr>
        <w:tc>
          <w:tcPr>
            <w:tcW w:w="844" w:type="dxa"/>
            <w:tcBorders>
              <w:bottom w:val="single" w:sz="4" w:space="0" w:color="E4DFD5"/>
            </w:tcBorders>
          </w:tcPr>
          <w:p w14:paraId="22876C97" w14:textId="77777777" w:rsidR="00CB65A9" w:rsidRDefault="005E6663">
            <w:pPr>
              <w:pStyle w:val="OHTabNum"/>
            </w:pPr>
            <w:r>
              <w:rPr>
                <w:rFonts w:ascii="Times New Roman" w:eastAsia="宋体" w:hAnsi="Times New Roman" w:cs="Times New Roman"/>
                <w:sz w:val="18"/>
              </w:rPr>
              <w:t>1</w:t>
            </w:r>
          </w:p>
        </w:tc>
        <w:tc>
          <w:tcPr>
            <w:tcW w:w="4170" w:type="dxa"/>
            <w:tcBorders>
              <w:bottom w:val="single" w:sz="4" w:space="0" w:color="E4DFD5"/>
            </w:tcBorders>
          </w:tcPr>
          <w:p w14:paraId="405D9C18" w14:textId="77777777" w:rsidR="00CB65A9" w:rsidRDefault="005E6663">
            <w:pPr>
              <w:pStyle w:val="OHTabText"/>
            </w:pPr>
            <w:r>
              <w:t>载重吨</w:t>
            </w:r>
            <w:r>
              <w:t xml:space="preserve"> 149 920 t </w:t>
            </w:r>
            <w:r>
              <w:t>与</w:t>
            </w:r>
            <w:r>
              <w:t xml:space="preserve"> ηdw = 0.82 </w:t>
            </w:r>
            <w:r>
              <w:t>为业主批准的假设</w:t>
            </w:r>
          </w:p>
        </w:tc>
        <w:tc>
          <w:tcPr>
            <w:tcW w:w="4170" w:type="dxa"/>
            <w:tcBorders>
              <w:bottom w:val="single" w:sz="4" w:space="0" w:color="E4DFD5"/>
            </w:tcBorders>
          </w:tcPr>
          <w:p w14:paraId="623A2A3F" w14:textId="77777777" w:rsidR="00CB65A9" w:rsidRDefault="005E6663">
            <w:pPr>
              <w:pStyle w:val="OHTabText"/>
            </w:pPr>
            <w:r>
              <w:t xml:space="preserve">JBC </w:t>
            </w:r>
            <w:r>
              <w:t>是虚拟基准船，</w:t>
            </w:r>
            <w:r>
              <w:t xml:space="preserve">NMRI </w:t>
            </w:r>
            <w:r>
              <w:t>不公布载重吨；已在任务书留痕</w:t>
            </w:r>
          </w:p>
        </w:tc>
      </w:tr>
      <w:tr w:rsidR="00CB65A9" w14:paraId="1C6472B0" w14:textId="77777777">
        <w:trPr>
          <w:jc w:val="center"/>
        </w:trPr>
        <w:tc>
          <w:tcPr>
            <w:tcW w:w="844" w:type="dxa"/>
            <w:tcBorders>
              <w:bottom w:val="single" w:sz="4" w:space="0" w:color="E4DFD5"/>
            </w:tcBorders>
          </w:tcPr>
          <w:p w14:paraId="289FA519" w14:textId="77777777" w:rsidR="00CB65A9" w:rsidRDefault="005E6663">
            <w:pPr>
              <w:pStyle w:val="OHTabNum"/>
            </w:pPr>
            <w:r>
              <w:rPr>
                <w:rFonts w:ascii="Times New Roman" w:eastAsia="宋体" w:hAnsi="Times New Roman" w:cs="Times New Roman"/>
                <w:sz w:val="18"/>
              </w:rPr>
              <w:t>2</w:t>
            </w:r>
          </w:p>
        </w:tc>
        <w:tc>
          <w:tcPr>
            <w:tcW w:w="4170" w:type="dxa"/>
            <w:tcBorders>
              <w:bottom w:val="single" w:sz="4" w:space="0" w:color="E4DFD5"/>
            </w:tcBorders>
          </w:tcPr>
          <w:p w14:paraId="0F8D6C1A" w14:textId="77777777" w:rsidR="00CB65A9" w:rsidRDefault="005E6663">
            <w:pPr>
              <w:pStyle w:val="OHTabText"/>
            </w:pPr>
            <w:r>
              <w:t>重量系数按</w:t>
            </w:r>
            <w:r>
              <w:t xml:space="preserve"> JBC </w:t>
            </w:r>
            <w:r>
              <w:t>邻域标定</w:t>
            </w:r>
          </w:p>
        </w:tc>
        <w:tc>
          <w:tcPr>
            <w:tcW w:w="4170" w:type="dxa"/>
            <w:tcBorders>
              <w:bottom w:val="single" w:sz="4" w:space="0" w:color="E4DFD5"/>
            </w:tcBorders>
          </w:tcPr>
          <w:p w14:paraId="3F78E7E1" w14:textId="77777777" w:rsidR="00CB65A9" w:rsidRDefault="005E6663">
            <w:pPr>
              <w:pStyle w:val="OHTabText"/>
            </w:pPr>
            <w:r>
              <w:t>标准母型船做法，已在模块内声明</w:t>
            </w:r>
          </w:p>
        </w:tc>
      </w:tr>
      <w:tr w:rsidR="00CB65A9" w14:paraId="0E0E82D2" w14:textId="77777777">
        <w:trPr>
          <w:jc w:val="center"/>
        </w:trPr>
        <w:tc>
          <w:tcPr>
            <w:tcW w:w="844" w:type="dxa"/>
            <w:tcBorders>
              <w:bottom w:val="single" w:sz="4" w:space="0" w:color="E4DFD5"/>
            </w:tcBorders>
          </w:tcPr>
          <w:p w14:paraId="54909C82" w14:textId="77777777" w:rsidR="00CB65A9" w:rsidRDefault="005E6663">
            <w:pPr>
              <w:pStyle w:val="OHTabNum"/>
            </w:pPr>
            <w:r>
              <w:rPr>
                <w:rFonts w:ascii="Times New Roman" w:eastAsia="宋体" w:hAnsi="Times New Roman" w:cs="Times New Roman"/>
                <w:sz w:val="18"/>
              </w:rPr>
              <w:t>3</w:t>
            </w:r>
          </w:p>
        </w:tc>
        <w:tc>
          <w:tcPr>
            <w:tcW w:w="4170" w:type="dxa"/>
            <w:tcBorders>
              <w:bottom w:val="single" w:sz="4" w:space="0" w:color="E4DFD5"/>
            </w:tcBorders>
          </w:tcPr>
          <w:p w14:paraId="4AD10782" w14:textId="77777777" w:rsidR="00CB65A9" w:rsidRDefault="005E6663">
            <w:pPr>
              <w:pStyle w:val="OHTabText"/>
            </w:pPr>
            <w:r>
              <w:t xml:space="preserve">KM </w:t>
            </w:r>
            <w:r>
              <w:t>锚：拟合母型以</w:t>
            </w:r>
            <w:r>
              <w:t xml:space="preserve"> GM + KG </w:t>
            </w:r>
            <w:r>
              <w:t>为目标，故</w:t>
            </w:r>
            <w:r>
              <w:t xml:space="preserve"> GM </w:t>
            </w:r>
            <w:r>
              <w:t>校验属一致性校验</w:t>
            </w:r>
          </w:p>
        </w:tc>
        <w:tc>
          <w:tcPr>
            <w:tcW w:w="4170" w:type="dxa"/>
            <w:tcBorders>
              <w:bottom w:val="single" w:sz="4" w:space="0" w:color="E4DFD5"/>
            </w:tcBorders>
          </w:tcPr>
          <w:p w14:paraId="5019EFBA" w14:textId="77777777" w:rsidR="00CB65A9" w:rsidRDefault="005E6663">
            <w:pPr>
              <w:pStyle w:val="OHTabText"/>
            </w:pPr>
            <w:r>
              <w:t>非循环验证由压载工况与教材钢料算例承担</w:t>
            </w:r>
          </w:p>
        </w:tc>
      </w:tr>
      <w:tr w:rsidR="00CB65A9" w14:paraId="3DE78031" w14:textId="77777777">
        <w:trPr>
          <w:jc w:val="center"/>
        </w:trPr>
        <w:tc>
          <w:tcPr>
            <w:tcW w:w="844" w:type="dxa"/>
            <w:tcBorders>
              <w:bottom w:val="single" w:sz="4" w:space="0" w:color="E4DFD5"/>
            </w:tcBorders>
          </w:tcPr>
          <w:p w14:paraId="5DBD7A5E" w14:textId="77777777" w:rsidR="00CB65A9" w:rsidRDefault="005E6663">
            <w:pPr>
              <w:pStyle w:val="OHTabNum"/>
            </w:pPr>
            <w:r>
              <w:rPr>
                <w:rFonts w:ascii="Times New Roman" w:eastAsia="宋体" w:hAnsi="Times New Roman" w:cs="Times New Roman"/>
                <w:sz w:val="18"/>
              </w:rPr>
              <w:t>4</w:t>
            </w:r>
          </w:p>
        </w:tc>
        <w:tc>
          <w:tcPr>
            <w:tcW w:w="4170" w:type="dxa"/>
            <w:tcBorders>
              <w:bottom w:val="single" w:sz="4" w:space="0" w:color="E4DFD5"/>
            </w:tcBorders>
          </w:tcPr>
          <w:p w14:paraId="490C5E4F" w14:textId="77777777" w:rsidR="00CB65A9" w:rsidRDefault="005E6663">
            <w:pPr>
              <w:pStyle w:val="OHTabText"/>
            </w:pPr>
            <w:r>
              <w:t xml:space="preserve">GZ </w:t>
            </w:r>
            <w:r>
              <w:t>对比取自公开</w:t>
            </w:r>
            <w:r>
              <w:t xml:space="preserve"> JBC </w:t>
            </w:r>
            <w:r>
              <w:t>分析（</w:t>
            </w:r>
            <w:r>
              <w:t>MAXSURF</w:t>
            </w:r>
            <w:r>
              <w:t>），但其船体模型与本项目不同</w:t>
            </w:r>
          </w:p>
        </w:tc>
        <w:tc>
          <w:tcPr>
            <w:tcW w:w="4170" w:type="dxa"/>
            <w:tcBorders>
              <w:bottom w:val="single" w:sz="4" w:space="0" w:color="E4DFD5"/>
            </w:tcBorders>
          </w:tcPr>
          <w:p w14:paraId="7A8AE7B2" w14:textId="77777777" w:rsidR="00CB65A9" w:rsidRDefault="005E6663">
            <w:pPr>
              <w:pStyle w:val="OHTabText"/>
            </w:pPr>
            <w:r>
              <w:t>仅作宽演示带（</w:t>
            </w:r>
            <w:r>
              <w:t>25–45° / 2.2–3.4 m</w:t>
            </w:r>
            <w:r>
              <w:t>）；约束性验收是箱形船闭式解与斜率恒等式</w:t>
            </w:r>
          </w:p>
        </w:tc>
      </w:tr>
      <w:tr w:rsidR="00CB65A9" w14:paraId="6809D45B" w14:textId="77777777">
        <w:trPr>
          <w:jc w:val="center"/>
        </w:trPr>
        <w:tc>
          <w:tcPr>
            <w:tcW w:w="844" w:type="dxa"/>
            <w:tcBorders>
              <w:bottom w:val="single" w:sz="4" w:space="0" w:color="E4DFD5"/>
            </w:tcBorders>
          </w:tcPr>
          <w:p w14:paraId="752D9A42" w14:textId="77777777" w:rsidR="00CB65A9" w:rsidRDefault="005E6663">
            <w:pPr>
              <w:pStyle w:val="OHTabNum"/>
            </w:pPr>
            <w:r>
              <w:rPr>
                <w:rFonts w:ascii="Times New Roman" w:eastAsia="宋体" w:hAnsi="Times New Roman" w:cs="Times New Roman"/>
                <w:sz w:val="18"/>
              </w:rPr>
              <w:t>5</w:t>
            </w:r>
          </w:p>
        </w:tc>
        <w:tc>
          <w:tcPr>
            <w:tcW w:w="4170" w:type="dxa"/>
            <w:tcBorders>
              <w:bottom w:val="single" w:sz="4" w:space="0" w:color="E4DFD5"/>
            </w:tcBorders>
          </w:tcPr>
          <w:p w14:paraId="7183DA99" w14:textId="77777777" w:rsidR="00CB65A9" w:rsidRDefault="005E6663">
            <w:pPr>
              <w:pStyle w:val="OHTabText"/>
            </w:pPr>
            <w:r>
              <w:t>恶劣风浪衡准的受风面积是任务书声明值，驾驶室忽略（不保守方向）</w:t>
            </w:r>
          </w:p>
        </w:tc>
        <w:tc>
          <w:tcPr>
            <w:tcW w:w="4170" w:type="dxa"/>
            <w:tcBorders>
              <w:bottom w:val="single" w:sz="4" w:space="0" w:color="E4DFD5"/>
            </w:tcBorders>
          </w:tcPr>
          <w:p w14:paraId="6A660CE6" w14:textId="77777777" w:rsidR="00CB65A9" w:rsidRDefault="005E6663">
            <w:pPr>
              <w:pStyle w:val="OHTabText"/>
            </w:pPr>
            <w:r>
              <w:t>总布置确定后必须重算；判定裕量宽（</w:t>
            </w:r>
            <w:r>
              <w:t>b ≈ 4.4 × a</w:t>
            </w:r>
            <w:r>
              <w:t>）</w:t>
            </w:r>
          </w:p>
        </w:tc>
      </w:tr>
      <w:tr w:rsidR="00CB65A9" w14:paraId="42D3F909" w14:textId="77777777">
        <w:trPr>
          <w:jc w:val="center"/>
        </w:trPr>
        <w:tc>
          <w:tcPr>
            <w:tcW w:w="844" w:type="dxa"/>
            <w:tcBorders>
              <w:bottom w:val="single" w:sz="4" w:space="0" w:color="E4DFD5"/>
            </w:tcBorders>
          </w:tcPr>
          <w:p w14:paraId="5C248A1D" w14:textId="77777777" w:rsidR="00CB65A9" w:rsidRDefault="005E6663">
            <w:pPr>
              <w:pStyle w:val="OHTabNum"/>
            </w:pPr>
            <w:r>
              <w:rPr>
                <w:rFonts w:ascii="Times New Roman" w:eastAsia="宋体" w:hAnsi="Times New Roman" w:cs="Times New Roman"/>
                <w:sz w:val="18"/>
              </w:rPr>
              <w:t>6</w:t>
            </w:r>
          </w:p>
        </w:tc>
        <w:tc>
          <w:tcPr>
            <w:tcW w:w="4170" w:type="dxa"/>
            <w:tcBorders>
              <w:bottom w:val="single" w:sz="4" w:space="0" w:color="E4DFD5"/>
            </w:tcBorders>
          </w:tcPr>
          <w:p w14:paraId="00D35953" w14:textId="77777777" w:rsidR="00CB65A9" w:rsidRDefault="005E6663">
            <w:pPr>
              <w:pStyle w:val="OHTabText"/>
            </w:pPr>
            <w:r>
              <w:t>干舷按平甲板、标准舷弧、不做规则减免计算</w:t>
            </w:r>
          </w:p>
        </w:tc>
        <w:tc>
          <w:tcPr>
            <w:tcW w:w="4170" w:type="dxa"/>
            <w:tcBorders>
              <w:bottom w:val="single" w:sz="4" w:space="0" w:color="E4DFD5"/>
            </w:tcBorders>
          </w:tcPr>
          <w:p w14:paraId="47167003" w14:textId="77777777" w:rsidR="00CB65A9" w:rsidRDefault="005E6663">
            <w:pPr>
              <w:pStyle w:val="OHTabText"/>
            </w:pPr>
            <w:r>
              <w:t>偏保守侧；国内法规版本不在本版本范围</w:t>
            </w:r>
          </w:p>
        </w:tc>
      </w:tr>
      <w:tr w:rsidR="00CB65A9" w14:paraId="7ED9BED6" w14:textId="77777777">
        <w:trPr>
          <w:jc w:val="center"/>
        </w:trPr>
        <w:tc>
          <w:tcPr>
            <w:tcW w:w="844" w:type="dxa"/>
            <w:tcBorders>
              <w:bottom w:val="single" w:sz="4" w:space="0" w:color="E4DFD5"/>
            </w:tcBorders>
          </w:tcPr>
          <w:p w14:paraId="59059A52" w14:textId="77777777" w:rsidR="00CB65A9" w:rsidRDefault="005E6663">
            <w:pPr>
              <w:pStyle w:val="OHTabNum"/>
            </w:pPr>
            <w:r>
              <w:rPr>
                <w:rFonts w:ascii="Times New Roman" w:eastAsia="宋体" w:hAnsi="Times New Roman" w:cs="Times New Roman"/>
                <w:sz w:val="18"/>
              </w:rPr>
              <w:t>7</w:t>
            </w:r>
          </w:p>
        </w:tc>
        <w:tc>
          <w:tcPr>
            <w:tcW w:w="4170" w:type="dxa"/>
            <w:tcBorders>
              <w:bottom w:val="single" w:sz="4" w:space="0" w:color="E4DFD5"/>
            </w:tcBorders>
          </w:tcPr>
          <w:p w14:paraId="46FE23A4" w14:textId="77777777" w:rsidR="00CB65A9" w:rsidRDefault="005E6663">
            <w:pPr>
              <w:pStyle w:val="OHTabText"/>
            </w:pPr>
            <w:r>
              <w:t xml:space="preserve">Lackenby </w:t>
            </w:r>
            <w:r>
              <w:t>一阶代数忽略二阶项</w:t>
            </w:r>
          </w:p>
        </w:tc>
        <w:tc>
          <w:tcPr>
            <w:tcW w:w="4170" w:type="dxa"/>
            <w:tcBorders>
              <w:bottom w:val="single" w:sz="4" w:space="0" w:color="E4DFD5"/>
            </w:tcBorders>
          </w:tcPr>
          <w:p w14:paraId="1EAA1AFB" w14:textId="77777777" w:rsidR="00CB65A9" w:rsidRDefault="005E6663">
            <w:pPr>
              <w:pStyle w:val="OHTabText"/>
            </w:pPr>
            <w:r>
              <w:t>由表格层迭代收敛吸收，残差</w:t>
            </w:r>
            <w:r>
              <w:t xml:space="preserve"> ≤ 1e-4</w:t>
            </w:r>
            <w:r>
              <w:t>；大扰动自动拆分</w:t>
            </w:r>
          </w:p>
        </w:tc>
      </w:tr>
      <w:tr w:rsidR="00CB65A9" w14:paraId="6B49D2BE" w14:textId="77777777">
        <w:trPr>
          <w:jc w:val="center"/>
        </w:trPr>
        <w:tc>
          <w:tcPr>
            <w:tcW w:w="844" w:type="dxa"/>
            <w:tcBorders>
              <w:bottom w:val="single" w:sz="4" w:space="0" w:color="E4DFD5"/>
            </w:tcBorders>
          </w:tcPr>
          <w:p w14:paraId="027B05AB" w14:textId="77777777" w:rsidR="00CB65A9" w:rsidRDefault="005E6663">
            <w:pPr>
              <w:pStyle w:val="OHTabNum"/>
            </w:pPr>
            <w:r>
              <w:rPr>
                <w:rFonts w:ascii="Times New Roman" w:eastAsia="宋体" w:hAnsi="Times New Roman" w:cs="Times New Roman"/>
                <w:sz w:val="18"/>
              </w:rPr>
              <w:t>8</w:t>
            </w:r>
          </w:p>
        </w:tc>
        <w:tc>
          <w:tcPr>
            <w:tcW w:w="4170" w:type="dxa"/>
            <w:tcBorders>
              <w:bottom w:val="single" w:sz="4" w:space="0" w:color="E4DFD5"/>
            </w:tcBorders>
          </w:tcPr>
          <w:p w14:paraId="44951037" w14:textId="77777777" w:rsidR="00CB65A9" w:rsidRDefault="005E6663">
            <w:pPr>
              <w:pStyle w:val="OHTabText"/>
            </w:pPr>
            <w:r>
              <w:t>承载剖面采用线性插值</w:t>
            </w:r>
          </w:p>
        </w:tc>
        <w:tc>
          <w:tcPr>
            <w:tcW w:w="4170" w:type="dxa"/>
            <w:tcBorders>
              <w:bottom w:val="single" w:sz="4" w:space="0" w:color="E4DFD5"/>
            </w:tcBorders>
          </w:tcPr>
          <w:p w14:paraId="259BF66F" w14:textId="77777777" w:rsidR="00CB65A9" w:rsidRDefault="005E6663">
            <w:pPr>
              <w:pStyle w:val="OHTabText"/>
            </w:pPr>
            <w:r>
              <w:t>误差体现在装载锚</w:t>
            </w:r>
            <w:r>
              <w:t xml:space="preserve"> −0.0017 Cp </w:t>
            </w:r>
            <w:r>
              <w:t>内，接受带</w:t>
            </w:r>
            <w:r>
              <w:t xml:space="preserve"> ±0.005</w:t>
            </w:r>
          </w:p>
        </w:tc>
      </w:tr>
      <w:tr w:rsidR="00CB65A9" w14:paraId="16B9715A" w14:textId="77777777">
        <w:trPr>
          <w:jc w:val="center"/>
        </w:trPr>
        <w:tc>
          <w:tcPr>
            <w:tcW w:w="844" w:type="dxa"/>
            <w:tcBorders>
              <w:bottom w:val="single" w:sz="4" w:space="0" w:color="E4DFD5"/>
            </w:tcBorders>
          </w:tcPr>
          <w:p w14:paraId="0A26BBBD" w14:textId="77777777" w:rsidR="00CB65A9" w:rsidRDefault="005E6663">
            <w:pPr>
              <w:pStyle w:val="OHTabNum"/>
            </w:pPr>
            <w:r>
              <w:rPr>
                <w:rFonts w:ascii="Times New Roman" w:eastAsia="宋体" w:hAnsi="Times New Roman" w:cs="Times New Roman"/>
                <w:sz w:val="18"/>
              </w:rPr>
              <w:t>9</w:t>
            </w:r>
          </w:p>
        </w:tc>
        <w:tc>
          <w:tcPr>
            <w:tcW w:w="4170" w:type="dxa"/>
            <w:tcBorders>
              <w:bottom w:val="single" w:sz="4" w:space="0" w:color="E4DFD5"/>
            </w:tcBorders>
          </w:tcPr>
          <w:p w14:paraId="0AFCE6C1" w14:textId="77777777" w:rsidR="00CB65A9" w:rsidRDefault="005E6663">
            <w:pPr>
              <w:pStyle w:val="OHTabText"/>
            </w:pPr>
            <w:r>
              <w:t>艾亚</w:t>
            </w:r>
            <w:r>
              <w:t xml:space="preserve"> C₀ </w:t>
            </w:r>
            <w:r>
              <w:t>图谱为程序化数字化，读数容差</w:t>
            </w:r>
            <w:r>
              <w:t xml:space="preserve"> ±4 </w:t>
            </w:r>
            <w:r>
              <w:t>单位</w:t>
            </w:r>
          </w:p>
        </w:tc>
        <w:tc>
          <w:tcPr>
            <w:tcW w:w="4170" w:type="dxa"/>
            <w:tcBorders>
              <w:bottom w:val="single" w:sz="4" w:space="0" w:color="E4DFD5"/>
            </w:tcBorders>
          </w:tcPr>
          <w:p w14:paraId="232D2A38" w14:textId="77777777" w:rsidR="00CB65A9" w:rsidRDefault="005E6663">
            <w:pPr>
              <w:pStyle w:val="OHTabText"/>
            </w:pPr>
            <w:r>
              <w:t>中族曲线已覆盖；余下曲线列为未来数据录入，带外一律拒绝</w:t>
            </w:r>
          </w:p>
        </w:tc>
      </w:tr>
      <w:tr w:rsidR="00CB65A9" w14:paraId="35524B02" w14:textId="77777777">
        <w:trPr>
          <w:jc w:val="center"/>
        </w:trPr>
        <w:tc>
          <w:tcPr>
            <w:tcW w:w="844" w:type="dxa"/>
            <w:tcBorders>
              <w:bottom w:val="single" w:sz="12" w:space="0" w:color="111418"/>
            </w:tcBorders>
          </w:tcPr>
          <w:p w14:paraId="633E365A" w14:textId="77777777" w:rsidR="00CB65A9" w:rsidRDefault="005E6663">
            <w:pPr>
              <w:pStyle w:val="OHTabNum"/>
            </w:pPr>
            <w:r>
              <w:rPr>
                <w:rFonts w:ascii="Times New Roman" w:eastAsia="宋体" w:hAnsi="Times New Roman" w:cs="Times New Roman"/>
                <w:sz w:val="18"/>
              </w:rPr>
              <w:t>10</w:t>
            </w:r>
          </w:p>
        </w:tc>
        <w:tc>
          <w:tcPr>
            <w:tcW w:w="4170" w:type="dxa"/>
            <w:tcBorders>
              <w:bottom w:val="single" w:sz="12" w:space="0" w:color="111418"/>
            </w:tcBorders>
          </w:tcPr>
          <w:p w14:paraId="64B7FE6C" w14:textId="77777777" w:rsidR="00CB65A9" w:rsidRDefault="005E6663">
            <w:pPr>
              <w:pStyle w:val="OHTabText"/>
            </w:pPr>
            <w:r>
              <w:t>波浪失速方法取自开放获取转录文献，非原始学位论文</w:t>
            </w:r>
          </w:p>
        </w:tc>
        <w:tc>
          <w:tcPr>
            <w:tcW w:w="4170" w:type="dxa"/>
            <w:tcBorders>
              <w:bottom w:val="single" w:sz="12" w:space="0" w:color="111418"/>
            </w:tcBorders>
          </w:tcPr>
          <w:p w14:paraId="01A86C60" w14:textId="77777777" w:rsidR="00CB65A9" w:rsidRDefault="005E6663">
            <w:pPr>
              <w:pStyle w:val="OHTabText"/>
            </w:pPr>
            <w:r>
              <w:t>转录页已对归档</w:t>
            </w:r>
            <w:r>
              <w:t xml:space="preserve"> PDF </w:t>
            </w:r>
            <w:r>
              <w:t>页核；原始文献已归档备查</w:t>
            </w:r>
          </w:p>
        </w:tc>
      </w:tr>
    </w:tbl>
    <w:p w14:paraId="3114650B" w14:textId="77777777" w:rsidR="00CB65A9" w:rsidRDefault="005E6663">
      <w:pPr>
        <w:pStyle w:val="OHBody"/>
      </w:pPr>
      <w:r>
        <w:t xml:space="preserve"> </w:t>
      </w:r>
      <w:r>
        <w:t>这套纪律带来一个不太常见的结果：项目的</w:t>
      </w:r>
      <w:r>
        <w:t xml:space="preserve"> </w:t>
      </w:r>
      <w:r>
        <w:rPr>
          <w:rFonts w:ascii="Consolas" w:eastAsia="Consolas" w:hAnsi="Consolas" w:cs="Consolas"/>
          <w:color w:val="111418"/>
          <w:sz w:val="19"/>
        </w:rPr>
        <w:t>CHANGELOG</w:t>
      </w:r>
      <w:r>
        <w:t xml:space="preserve"> </w:t>
      </w:r>
      <w:r>
        <w:t>里保留着</w:t>
      </w:r>
      <w:r>
        <w:rPr>
          <w:b/>
        </w:rPr>
        <w:t>自我更正记录</w:t>
      </w:r>
      <w:r>
        <w:t>——</w:t>
      </w:r>
      <w:r>
        <w:t>例如一处早期对外声明被主动撤回（光顺检查器</w:t>
      </w:r>
      <w:r>
        <w:t>"</w:t>
      </w:r>
      <w:r>
        <w:t>在</w:t>
      </w:r>
      <w:r>
        <w:t xml:space="preserve"> 94 m </w:t>
      </w:r>
      <w:r>
        <w:t>实船艉部标出三处异常</w:t>
      </w:r>
      <w:r>
        <w:t>"</w:t>
      </w:r>
      <w:r>
        <w:t>实为演示网格构造的产物，业主提供印刷型值表逐格复核后</w:t>
      </w:r>
      <w:r>
        <w:t xml:space="preserve"> 273 </w:t>
      </w:r>
      <w:r>
        <w:t>格全部吻合），以及一次过程边界的回归（一次编辑把模块级打印留在了</w:t>
      </w:r>
      <w:r>
        <w:t xml:space="preserve"> </w:t>
      </w:r>
      <w:r>
        <w:rPr>
          <w:rFonts w:ascii="Consolas" w:eastAsia="Consolas" w:hAnsi="Consolas" w:cs="Consolas"/>
          <w:color w:val="111418"/>
          <w:sz w:val="19"/>
        </w:rPr>
        <w:t>--json</w:t>
      </w:r>
      <w:r>
        <w:t xml:space="preserve"> </w:t>
      </w:r>
      <w:r>
        <w:t>输出里，进程内测试看不见，被冷装验收抓到，随后用子进程级纯度假测试钉死）。这类记录留在公开变更日志里，本身就是项目可信度的一部分。</w:t>
      </w:r>
      <w:r>
        <w:t xml:space="preserve"> </w:t>
      </w:r>
    </w:p>
    <w:p w14:paraId="767529C0" w14:textId="77777777" w:rsidR="00CB65A9" w:rsidRDefault="005E6663">
      <w:pPr>
        <w:pStyle w:val="OHSecNum"/>
        <w:pBdr>
          <w:top w:val="single" w:sz="6" w:space="12" w:color="D3CDC1"/>
        </w:pBdr>
      </w:pPr>
      <w:r>
        <w:t>06</w:t>
      </w:r>
    </w:p>
    <w:p w14:paraId="07CFAFA4" w14:textId="77777777" w:rsidR="00CB65A9" w:rsidRDefault="005E6663">
      <w:pPr>
        <w:pStyle w:val="OHSecTitle"/>
      </w:pPr>
      <w:bookmarkStart w:id="27" w:name="_Toc241832969"/>
      <w:r>
        <w:t>开源生态位</w:t>
      </w:r>
      <w:bookmarkEnd w:id="27"/>
    </w:p>
    <w:p w14:paraId="4591CC44" w14:textId="77777777" w:rsidR="00CB65A9" w:rsidRDefault="005E6663">
      <w:pPr>
        <w:pStyle w:val="OHBody"/>
      </w:pPr>
      <w:r>
        <w:t xml:space="preserve"> </w:t>
      </w:r>
      <w:r>
        <w:t>在动手之前，项目对</w:t>
      </w:r>
      <w:r>
        <w:t xml:space="preserve"> GitHub </w:t>
      </w:r>
      <w:r>
        <w:t>开源生态做了一轮系统普查（约</w:t>
      </w:r>
      <w:r>
        <w:t xml:space="preserve"> 30 </w:t>
      </w:r>
      <w:r>
        <w:t>组关键词与</w:t>
      </w:r>
      <w:r>
        <w:t xml:space="preserve"> topic </w:t>
      </w:r>
      <w:r>
        <w:t>查询，短名单逐一核对许可证、最近提交、</w:t>
      </w:r>
      <w:r>
        <w:t xml:space="preserve">README </w:t>
      </w:r>
      <w:r>
        <w:t>与文件树），结论对定位很关键。</w:t>
      </w:r>
      <w:r>
        <w:t xml:space="preserve"> </w:t>
      </w:r>
    </w:p>
    <w:p w14:paraId="0556348F" w14:textId="77777777" w:rsidR="00CB65A9" w:rsidRDefault="005E6663">
      <w:pPr>
        <w:pStyle w:val="OHSubTitle"/>
      </w:pPr>
      <w:bookmarkStart w:id="28" w:name="_Toc241832970"/>
      <w:r>
        <w:t xml:space="preserve">6.1 </w:t>
      </w:r>
      <w:r>
        <w:t>空白在哪里</w:t>
      </w:r>
      <w:bookmarkEnd w:id="28"/>
    </w:p>
    <w:tbl>
      <w:tblPr>
        <w:tblW w:w="0" w:type="auto"/>
        <w:tblCellMar>
          <w:top w:w="80" w:type="dxa"/>
          <w:left w:w="0" w:type="dxa"/>
          <w:bottom w:w="100" w:type="dxa"/>
          <w:right w:w="200" w:type="dxa"/>
        </w:tblCellMar>
        <w:tblLook w:val="04A0" w:firstRow="1" w:lastRow="0" w:firstColumn="1" w:lastColumn="0" w:noHBand="0" w:noVBand="1"/>
      </w:tblPr>
      <w:tblGrid>
        <w:gridCol w:w="4592"/>
        <w:gridCol w:w="4592"/>
      </w:tblGrid>
      <w:tr w:rsidR="00CB65A9" w14:paraId="72989757" w14:textId="77777777">
        <w:tc>
          <w:tcPr>
            <w:tcW w:w="4592" w:type="dxa"/>
            <w:tcBorders>
              <w:top w:val="single" w:sz="6" w:space="0" w:color="D3CDC1"/>
            </w:tcBorders>
          </w:tcPr>
          <w:p w14:paraId="572AFBFC" w14:textId="77777777" w:rsidR="00CB65A9" w:rsidRDefault="005E6663">
            <w:pPr>
              <w:pStyle w:val="OHCardTitle"/>
            </w:pPr>
            <w:r>
              <w:rPr>
                <w:b w:val="0"/>
              </w:rPr>
              <w:t>船型变换：全网无可用实现</w:t>
            </w:r>
          </w:p>
          <w:p w14:paraId="2711C891" w14:textId="77777777" w:rsidR="00CB65A9" w:rsidRDefault="005E6663">
            <w:pPr>
              <w:pStyle w:val="OHCardText"/>
            </w:pPr>
            <w:r>
              <w:t xml:space="preserve"> Lackenby </w:t>
            </w:r>
            <w:r>
              <w:t>变换的关键词检索零命中。唯一声称实现该</w:t>
            </w:r>
            <w:r>
              <w:lastRenderedPageBreak/>
              <w:t>方法的仓库，翻开源码只有</w:t>
            </w:r>
            <w:r>
              <w:t xml:space="preserve"> IGES </w:t>
            </w:r>
            <w:r>
              <w:t>导入测试脚本。这既是空白，也是本项目选择自研的原因</w:t>
            </w:r>
            <w:r>
              <w:t>——</w:t>
            </w:r>
            <w:r>
              <w:t>公式源取自教材白名单并做了</w:t>
            </w:r>
            <w:r>
              <w:t xml:space="preserve"> 300 dpi </w:t>
            </w:r>
            <w:r>
              <w:t>视觉核对。</w:t>
            </w:r>
            <w:r>
              <w:t xml:space="preserve"> </w:t>
            </w:r>
          </w:p>
        </w:tc>
        <w:tc>
          <w:tcPr>
            <w:tcW w:w="4592" w:type="dxa"/>
            <w:tcBorders>
              <w:top w:val="single" w:sz="6" w:space="0" w:color="D3CDC1"/>
            </w:tcBorders>
          </w:tcPr>
          <w:p w14:paraId="70482A3B" w14:textId="77777777" w:rsidR="00CB65A9" w:rsidRDefault="005E6663">
            <w:pPr>
              <w:pStyle w:val="OHCardTitle"/>
            </w:pPr>
            <w:r>
              <w:rPr>
                <w:b w:val="0"/>
              </w:rPr>
              <w:lastRenderedPageBreak/>
              <w:t xml:space="preserve">Agent </w:t>
            </w:r>
            <w:r>
              <w:rPr>
                <w:b w:val="0"/>
              </w:rPr>
              <w:t>编排层：没有人做成</w:t>
            </w:r>
          </w:p>
          <w:p w14:paraId="1B89052F" w14:textId="77777777" w:rsidR="00CB65A9" w:rsidRDefault="005E6663">
            <w:pPr>
              <w:pStyle w:val="OHCardText"/>
            </w:pPr>
            <w:r>
              <w:t xml:space="preserve"> </w:t>
            </w:r>
            <w:r>
              <w:t>静水力、稳性、阻力都有小型开源实现，但绝大多数是</w:t>
            </w:r>
            <w:r>
              <w:lastRenderedPageBreak/>
              <w:t>课程级：无出处、无适用边界、验收靠</w:t>
            </w:r>
            <w:r>
              <w:t>"</w:t>
            </w:r>
            <w:r>
              <w:t>和某软件对上</w:t>
            </w:r>
            <w:r>
              <w:t>"</w:t>
            </w:r>
            <w:r>
              <w:t>。把整套链路做成</w:t>
            </w:r>
            <w:r>
              <w:rPr>
                <w:b/>
                <w:color w:val="8A6A3B"/>
              </w:rPr>
              <w:t>可被</w:t>
            </w:r>
            <w:r>
              <w:rPr>
                <w:b/>
                <w:color w:val="8A6A3B"/>
              </w:rPr>
              <w:t xml:space="preserve"> AI </w:t>
            </w:r>
            <w:r>
              <w:rPr>
                <w:b/>
                <w:color w:val="8A6A3B"/>
              </w:rPr>
              <w:t>直接调用的稳定契约</w:t>
            </w:r>
            <w:r>
              <w:t>，目前没有直接竞品。</w:t>
            </w:r>
            <w:r>
              <w:t xml:space="preserve"> </w:t>
            </w:r>
          </w:p>
        </w:tc>
      </w:tr>
      <w:tr w:rsidR="00CB65A9" w14:paraId="4CFE3537" w14:textId="77777777">
        <w:tc>
          <w:tcPr>
            <w:tcW w:w="4592" w:type="dxa"/>
            <w:tcBorders>
              <w:top w:val="single" w:sz="6" w:space="0" w:color="D3CDC1"/>
            </w:tcBorders>
          </w:tcPr>
          <w:p w14:paraId="62F2D871" w14:textId="77777777" w:rsidR="00CB65A9" w:rsidRDefault="005E6663">
            <w:pPr>
              <w:pStyle w:val="OHCardTitle"/>
            </w:pPr>
            <w:r>
              <w:rPr>
                <w:b w:val="0"/>
              </w:rPr>
              <w:lastRenderedPageBreak/>
              <w:t>与</w:t>
            </w:r>
            <w:r>
              <w:rPr>
                <w:b w:val="0"/>
              </w:rPr>
              <w:t xml:space="preserve"> ML </w:t>
            </w:r>
            <w:r>
              <w:rPr>
                <w:b w:val="0"/>
              </w:rPr>
              <w:t>生成线互补而非竞争</w:t>
            </w:r>
          </w:p>
          <w:p w14:paraId="1966605D" w14:textId="77777777" w:rsidR="00CB65A9" w:rsidRDefault="005E6663">
            <w:pPr>
              <w:pStyle w:val="OHCardText"/>
            </w:pPr>
            <w:r>
              <w:t xml:space="preserve"> MIT </w:t>
            </w:r>
            <w:r>
              <w:t>实验室的</w:t>
            </w:r>
            <w:r>
              <w:t xml:space="preserve"> ShipD</w:t>
            </w:r>
            <w:r>
              <w:t>（</w:t>
            </w:r>
            <w:r>
              <w:t xml:space="preserve">30 000 </w:t>
            </w:r>
            <w:r>
              <w:t>条参数化船体）与</w:t>
            </w:r>
            <w:r>
              <w:t xml:space="preserve"> ShipGen</w:t>
            </w:r>
            <w:r>
              <w:t>（扩散模型生成船体）在机器学习生成路线上领先。</w:t>
            </w:r>
            <w:r>
              <w:t xml:space="preserve">ShipD </w:t>
            </w:r>
            <w:r>
              <w:t>已确认</w:t>
            </w:r>
            <w:r>
              <w:t xml:space="preserve"> MIT </w:t>
            </w:r>
            <w:r>
              <w:t>许可、与本项目兼容，其十吃水几何量可作为静水力引擎的大规模回归语料。</w:t>
            </w:r>
            <w:r>
              <w:t xml:space="preserve"> </w:t>
            </w:r>
          </w:p>
        </w:tc>
        <w:tc>
          <w:tcPr>
            <w:tcW w:w="4592" w:type="dxa"/>
            <w:tcBorders>
              <w:top w:val="single" w:sz="6" w:space="0" w:color="D3CDC1"/>
            </w:tcBorders>
          </w:tcPr>
          <w:p w14:paraId="078B8630" w14:textId="77777777" w:rsidR="00CB65A9" w:rsidRDefault="005E6663">
            <w:pPr>
              <w:pStyle w:val="OHCardTitle"/>
            </w:pPr>
            <w:r>
              <w:rPr>
                <w:b w:val="0"/>
              </w:rPr>
              <w:t>可依赖的成熟基础件</w:t>
            </w:r>
          </w:p>
          <w:p w14:paraId="0EA78DF9" w14:textId="77777777" w:rsidR="00CB65A9" w:rsidRDefault="005E6663">
            <w:pPr>
              <w:pStyle w:val="OHCardText"/>
            </w:pPr>
            <w:r>
              <w:t xml:space="preserve"> capytaine</w:t>
            </w:r>
            <w:r>
              <w:t>（线性势流</w:t>
            </w:r>
            <w:r>
              <w:t xml:space="preserve"> BEM</w:t>
            </w:r>
            <w:r>
              <w:t>，</w:t>
            </w:r>
            <w:r>
              <w:t>Apache-2.0</w:t>
            </w:r>
            <w:r>
              <w:t>，</w:t>
            </w:r>
            <w:r>
              <w:t xml:space="preserve">Nemoh </w:t>
            </w:r>
            <w:r>
              <w:t>后继）作为可选扩展承担耐波性求解器角色；</w:t>
            </w:r>
            <w:r>
              <w:t>vesseljs</w:t>
            </w:r>
            <w:r>
              <w:t>（</w:t>
            </w:r>
            <w:r>
              <w:t>NTNU</w:t>
            </w:r>
            <w:r>
              <w:t>，</w:t>
            </w:r>
            <w:r>
              <w:t>MIT</w:t>
            </w:r>
            <w:r>
              <w:t>）可作为静水力的第三方交叉验证锚。</w:t>
            </w:r>
            <w:r>
              <w:t xml:space="preserve"> </w:t>
            </w:r>
          </w:p>
        </w:tc>
      </w:tr>
    </w:tbl>
    <w:p w14:paraId="4F4C5BD1" w14:textId="77777777" w:rsidR="00CB65A9" w:rsidRDefault="00CB65A9">
      <w:pPr>
        <w:pStyle w:val="OHBodyFlat"/>
      </w:pPr>
    </w:p>
    <w:p w14:paraId="3F6B3CCA" w14:textId="77777777" w:rsidR="00CB65A9" w:rsidRDefault="005E6663">
      <w:pPr>
        <w:pStyle w:val="OHSubTitle"/>
      </w:pPr>
      <w:bookmarkStart w:id="29" w:name="_Toc241832971"/>
      <w:r>
        <w:t xml:space="preserve">6.2 </w:t>
      </w:r>
      <w:r>
        <w:t>许可证纪律</w:t>
      </w:r>
      <w:bookmarkEnd w:id="29"/>
    </w:p>
    <w:p w14:paraId="1007DF63" w14:textId="77777777" w:rsidR="00CB65A9" w:rsidRDefault="005E6663">
      <w:pPr>
        <w:pStyle w:val="OHBody"/>
      </w:pPr>
      <w:r>
        <w:t>项目以</w:t>
      </w:r>
      <w:r>
        <w:t xml:space="preserve"> MIT </w:t>
      </w:r>
      <w:r>
        <w:t>发布，因此对外部代码采取明确的分级策略：</w:t>
      </w:r>
    </w:p>
    <w:p w14:paraId="19118FD1" w14:textId="77777777" w:rsidR="00CB65A9" w:rsidRDefault="005E6663">
      <w:pPr>
        <w:pStyle w:val="OHBullet"/>
        <w:tabs>
          <w:tab w:val="left" w:pos="510"/>
        </w:tabs>
      </w:pPr>
      <w:r>
        <w:rPr>
          <w:color w:val="6B7079"/>
        </w:rPr>
        <w:t>·</w:t>
      </w:r>
      <w:r>
        <w:rPr>
          <w:color w:val="6B7079"/>
        </w:rPr>
        <w:tab/>
      </w:r>
      <w:r>
        <w:rPr>
          <w:b/>
        </w:rPr>
        <w:t>MIT / Apache-2.0 / BSD</w:t>
      </w:r>
      <w:r>
        <w:t xml:space="preserve"> ——</w:t>
      </w:r>
      <w:r>
        <w:t>可依赖、可移植，保留署名</w:t>
      </w:r>
    </w:p>
    <w:p w14:paraId="51C6F6E7" w14:textId="77777777" w:rsidR="00CB65A9" w:rsidRDefault="005E6663">
      <w:pPr>
        <w:pStyle w:val="OHBullet"/>
        <w:tabs>
          <w:tab w:val="left" w:pos="510"/>
        </w:tabs>
      </w:pPr>
      <w:r>
        <w:rPr>
          <w:color w:val="6B7079"/>
        </w:rPr>
        <w:t>·</w:t>
      </w:r>
      <w:r>
        <w:rPr>
          <w:color w:val="6B7079"/>
        </w:rPr>
        <w:tab/>
      </w:r>
      <w:r>
        <w:rPr>
          <w:b/>
        </w:rPr>
        <w:t xml:space="preserve">GPL / AGPL / </w:t>
      </w:r>
      <w:r>
        <w:rPr>
          <w:b/>
        </w:rPr>
        <w:t>无许可证</w:t>
      </w:r>
      <w:r>
        <w:t>——</w:t>
      </w:r>
      <w:r>
        <w:t>一行代码都不复制。</w:t>
      </w:r>
      <w:r>
        <w:t xml:space="preserve"> GPL </w:t>
      </w:r>
      <w:r>
        <w:t>软件的合法用法仅限于</w:t>
      </w:r>
      <w:r>
        <w:t>"</w:t>
      </w:r>
      <w:r>
        <w:t>运行它以产生对照数字</w:t>
      </w:r>
      <w:r>
        <w:t>"</w:t>
      </w:r>
      <w:r>
        <w:t>；</w:t>
      </w:r>
      <w:r>
        <w:t xml:space="preserve"> AGPL </w:t>
      </w:r>
      <w:r>
        <w:t>因网络服务传染性，连阅读源码都不建议；无许可证的仓库若功能清单与本项目重合，只能当作</w:t>
      </w:r>
      <w:r>
        <w:rPr>
          <w:b/>
          <w:color w:val="8A6A3B"/>
        </w:rPr>
        <w:t>功能对照表</w:t>
      </w:r>
    </w:p>
    <w:p w14:paraId="58FADBAD" w14:textId="77777777" w:rsidR="00CB65A9" w:rsidRDefault="005E6663">
      <w:pPr>
        <w:pStyle w:val="OHBullet"/>
        <w:tabs>
          <w:tab w:val="left" w:pos="510"/>
        </w:tabs>
      </w:pPr>
      <w:r>
        <w:rPr>
          <w:color w:val="6B7079"/>
        </w:rPr>
        <w:t>·</w:t>
      </w:r>
      <w:r>
        <w:rPr>
          <w:color w:val="6B7079"/>
        </w:rPr>
        <w:tab/>
      </w:r>
      <w:r>
        <w:rPr>
          <w:b/>
        </w:rPr>
        <w:t>数据集</w:t>
      </w:r>
      <w:r>
        <w:t>——</w:t>
      </w:r>
      <w:r>
        <w:t>先核清条款再入库。基准船几何一律用官方源头（</w:t>
      </w:r>
      <w:r>
        <w:t>NMRI / DTIC</w:t>
      </w:r>
      <w:r>
        <w:t>），不用</w:t>
      </w:r>
      <w:r>
        <w:t xml:space="preserve"> GitHub </w:t>
      </w:r>
      <w:r>
        <w:t>上的二手副本</w:t>
      </w:r>
    </w:p>
    <w:p w14:paraId="2ACA5AEF" w14:textId="77777777" w:rsidR="00CB65A9" w:rsidRDefault="005E6663">
      <w:pPr>
        <w:pStyle w:val="OHBullet"/>
        <w:tabs>
          <w:tab w:val="left" w:pos="510"/>
        </w:tabs>
      </w:pPr>
      <w:r>
        <w:rPr>
          <w:color w:val="6B7079"/>
        </w:rPr>
        <w:t>·</w:t>
      </w:r>
      <w:r>
        <w:rPr>
          <w:color w:val="6B7079"/>
        </w:rPr>
        <w:tab/>
      </w:r>
      <w:r>
        <w:rPr>
          <w:b/>
        </w:rPr>
        <w:t>参考实现</w:t>
      </w:r>
      <w:r>
        <w:t>——</w:t>
      </w:r>
      <w:r>
        <w:t>只作交叉验证锚，不作真值。验收数字只认自己跑出来的结果加白名单文献</w:t>
      </w:r>
    </w:p>
    <w:p w14:paraId="300F498F" w14:textId="77777777" w:rsidR="00CB65A9" w:rsidRDefault="005E6663">
      <w:pPr>
        <w:pStyle w:val="OHSecNum"/>
        <w:pBdr>
          <w:top w:val="single" w:sz="6" w:space="12" w:color="D3CDC1"/>
        </w:pBdr>
      </w:pPr>
      <w:r>
        <w:t>07</w:t>
      </w:r>
    </w:p>
    <w:p w14:paraId="5585B868" w14:textId="77777777" w:rsidR="00CB65A9" w:rsidRDefault="005E6663">
      <w:pPr>
        <w:pStyle w:val="OHSecTitle"/>
      </w:pPr>
      <w:bookmarkStart w:id="30" w:name="_Toc241832972"/>
      <w:r>
        <w:t>交付范围与开放项</w:t>
      </w:r>
      <w:bookmarkEnd w:id="30"/>
    </w:p>
    <w:p w14:paraId="0600563C" w14:textId="77777777" w:rsidR="00CB65A9" w:rsidRDefault="005E6663">
      <w:pPr>
        <w:pStyle w:val="OHBody"/>
      </w:pPr>
      <w:r>
        <w:t xml:space="preserve"> </w:t>
      </w:r>
      <w:r>
        <w:t>一个容易混淆的点：本项目不是一个</w:t>
      </w:r>
      <w:r>
        <w:t>"</w:t>
      </w:r>
      <w:r>
        <w:t>部分实现的船舶设计软件</w:t>
      </w:r>
      <w:r>
        <w:t>"</w:t>
      </w:r>
      <w:r>
        <w:t>，而是一条</w:t>
      </w:r>
      <w:r>
        <w:rPr>
          <w:b/>
        </w:rPr>
        <w:t>按设计步骤切分的计算链路</w:t>
      </w:r>
      <w:r>
        <w:t>。每个步骤的验收准则在建链之前就已写入项目宪法的容差总表，再按准则逐个交付。因此判断某个步骤是否可用，标准不是</w:t>
      </w:r>
      <w:r>
        <w:t>"</w:t>
      </w:r>
      <w:r>
        <w:t>代码写完了没有</w:t>
      </w:r>
      <w:r>
        <w:t>"</w:t>
      </w:r>
      <w:r>
        <w:t>，而是</w:t>
      </w:r>
      <w:r>
        <w:t>"</w:t>
      </w:r>
      <w:r>
        <w:t>它是否通过了表里那一行的容差</w:t>
      </w:r>
      <w:r>
        <w:t>"</w:t>
      </w:r>
      <w:r>
        <w:t>。</w:t>
      </w:r>
      <w:r>
        <w:t xml:space="preserve"> </w:t>
      </w:r>
    </w:p>
    <w:p w14:paraId="55F8F737" w14:textId="77777777" w:rsidR="00CB65A9" w:rsidRDefault="005E6663">
      <w:pPr>
        <w:spacing w:before="200" w:after="0"/>
        <w:jc w:val="center"/>
      </w:pPr>
      <w:r>
        <w:rPr>
          <w:noProof/>
        </w:rPr>
        <w:lastRenderedPageBreak/>
        <w:drawing>
          <wp:inline distT="0" distB="0" distL="0" distR="0" wp14:anchorId="5D875F95" wp14:editId="2D6AC367">
            <wp:extent cx="5652000" cy="1818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5652000" cy="1818916"/>
                    </a:xfrm>
                    <a:prstGeom prst="rect">
                      <a:avLst/>
                    </a:prstGeom>
                  </pic:spPr>
                </pic:pic>
              </a:graphicData>
            </a:graphic>
          </wp:inline>
        </w:drawing>
      </w:r>
    </w:p>
    <w:p w14:paraId="4B30D465" w14:textId="77777777" w:rsidR="00CB65A9" w:rsidRDefault="005E6663">
      <w:pPr>
        <w:pStyle w:val="OHCaption"/>
        <w:rPr>
          <w:rFonts w:hint="eastAsia"/>
        </w:rPr>
      </w:pPr>
      <w:r>
        <w:rPr>
          <w:rFonts w:ascii="Segoe UI" w:eastAsia="微软雅黑" w:hAnsi="Segoe UI" w:cs="Segoe UI"/>
          <w:color w:val="8A6A3B"/>
          <w:sz w:val="16"/>
        </w:rPr>
        <w:t>图</w:t>
      </w:r>
      <w:r>
        <w:rPr>
          <w:rFonts w:ascii="Segoe UI" w:eastAsia="微软雅黑" w:hAnsi="Segoe UI" w:cs="Segoe UI"/>
          <w:color w:val="8A6A3B"/>
          <w:sz w:val="16"/>
        </w:rPr>
        <w:t xml:space="preserve"> 4 </w:t>
      </w:r>
      <w:r>
        <w:t xml:space="preserve"> 设计链路的交付范围。步骤划分与验收准则先于实现确定，因此每一个步骤的"完成"都有客观判据，不依赖主观评价。 </w:t>
      </w:r>
    </w:p>
    <w:p w14:paraId="2B50F13F" w14:textId="77777777" w:rsidR="00CB65A9" w:rsidRDefault="005E6663">
      <w:pPr>
        <w:pStyle w:val="OHSubTitle"/>
      </w:pPr>
      <w:bookmarkStart w:id="31" w:name="_Toc241832973"/>
      <w:r>
        <w:t xml:space="preserve">7.1 </w:t>
      </w:r>
      <w:r>
        <w:t>已交付模块与验收状态</w:t>
      </w:r>
      <w:bookmarkEnd w:id="31"/>
    </w:p>
    <w:p w14:paraId="5B43CD76" w14:textId="77777777" w:rsidR="00CB65A9" w:rsidRDefault="005E6663">
      <w:pPr>
        <w:pStyle w:val="OHTabCaption"/>
        <w:rPr>
          <w:rFonts w:hint="eastAsia"/>
        </w:rPr>
      </w:pPr>
      <w:r>
        <w:rPr>
          <w:rFonts w:ascii="Segoe UI" w:eastAsia="微软雅黑" w:hAnsi="Segoe UI" w:cs="Segoe UI"/>
        </w:rPr>
        <w:t>表</w:t>
      </w:r>
      <w:r>
        <w:rPr>
          <w:rFonts w:ascii="Segoe UI" w:eastAsia="微软雅黑" w:hAnsi="Segoe UI" w:cs="Segoe UI"/>
        </w:rPr>
        <w:t xml:space="preserve"> 8 </w:t>
      </w:r>
      <w:r>
        <w:rPr>
          <w:rFonts w:ascii="Segoe UI" w:eastAsia="微软雅黑" w:hAnsi="Segoe UI" w:cs="Segoe UI"/>
        </w:rPr>
        <w:t>交付模块</w:t>
      </w:r>
      <w:r>
        <w:rPr>
          <w:rFonts w:ascii="Segoe UI" w:eastAsia="微软雅黑" w:hAnsi="Segoe UI" w:cs="Segoe UI"/>
        </w:rPr>
        <w:t xml:space="preserve"> · </w:t>
      </w:r>
      <w:r>
        <w:rPr>
          <w:rFonts w:ascii="Segoe UI" w:eastAsia="微软雅黑" w:hAnsi="Segoe UI" w:cs="Segoe UI"/>
        </w:rPr>
        <w:t>方法来源</w:t>
      </w:r>
      <w:r>
        <w:rPr>
          <w:rFonts w:ascii="Segoe UI" w:eastAsia="微软雅黑" w:hAnsi="Segoe UI" w:cs="Segoe UI"/>
        </w:rPr>
        <w:t xml:space="preserve"> · </w:t>
      </w:r>
      <w:r>
        <w:rPr>
          <w:rFonts w:ascii="Segoe UI" w:eastAsia="微软雅黑" w:hAnsi="Segoe UI" w:cs="Segoe UI"/>
        </w:rPr>
        <w:t>验收</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2857"/>
        <w:gridCol w:w="5455"/>
        <w:gridCol w:w="873"/>
      </w:tblGrid>
      <w:tr w:rsidR="00CB65A9" w14:paraId="26B00200" w14:textId="77777777">
        <w:trPr>
          <w:tblHeader/>
          <w:jc w:val="center"/>
        </w:trPr>
        <w:tc>
          <w:tcPr>
            <w:tcW w:w="2857" w:type="dxa"/>
            <w:tcBorders>
              <w:top w:val="single" w:sz="12" w:space="0" w:color="111418"/>
              <w:bottom w:val="single" w:sz="6" w:space="0" w:color="111418"/>
            </w:tcBorders>
            <w:shd w:val="clear" w:color="auto" w:fill="F7F5F0"/>
          </w:tcPr>
          <w:p w14:paraId="532DFDF5" w14:textId="77777777" w:rsidR="00CB65A9" w:rsidRDefault="005E6663">
            <w:pPr>
              <w:pStyle w:val="OHTabHead"/>
            </w:pPr>
            <w:r>
              <w:rPr>
                <w:b w:val="0"/>
                <w:sz w:val="16"/>
              </w:rPr>
              <w:t>模块</w:t>
            </w:r>
          </w:p>
        </w:tc>
        <w:tc>
          <w:tcPr>
            <w:tcW w:w="5455" w:type="dxa"/>
            <w:tcBorders>
              <w:top w:val="single" w:sz="12" w:space="0" w:color="111418"/>
              <w:bottom w:val="single" w:sz="6" w:space="0" w:color="111418"/>
            </w:tcBorders>
            <w:shd w:val="clear" w:color="auto" w:fill="F7F5F0"/>
          </w:tcPr>
          <w:p w14:paraId="267494E5" w14:textId="77777777" w:rsidR="00CB65A9" w:rsidRDefault="005E6663">
            <w:pPr>
              <w:pStyle w:val="OHTabHead"/>
            </w:pPr>
            <w:r>
              <w:rPr>
                <w:b w:val="0"/>
                <w:sz w:val="16"/>
              </w:rPr>
              <w:t>方法来源（白名单）</w:t>
            </w:r>
          </w:p>
        </w:tc>
        <w:tc>
          <w:tcPr>
            <w:tcW w:w="873" w:type="dxa"/>
            <w:tcBorders>
              <w:top w:val="single" w:sz="12" w:space="0" w:color="111418"/>
              <w:bottom w:val="single" w:sz="6" w:space="0" w:color="111418"/>
            </w:tcBorders>
            <w:shd w:val="clear" w:color="auto" w:fill="F7F5F0"/>
          </w:tcPr>
          <w:p w14:paraId="6180D674" w14:textId="77777777" w:rsidR="00CB65A9" w:rsidRDefault="005E6663">
            <w:pPr>
              <w:pStyle w:val="OHTabHead"/>
            </w:pPr>
            <w:r>
              <w:rPr>
                <w:b w:val="0"/>
                <w:sz w:val="16"/>
              </w:rPr>
              <w:t>验收</w:t>
            </w:r>
          </w:p>
        </w:tc>
      </w:tr>
      <w:tr w:rsidR="00CB65A9" w14:paraId="0DAD661A" w14:textId="77777777">
        <w:trPr>
          <w:jc w:val="center"/>
        </w:trPr>
        <w:tc>
          <w:tcPr>
            <w:tcW w:w="2857" w:type="dxa"/>
            <w:tcBorders>
              <w:bottom w:val="single" w:sz="4" w:space="0" w:color="E4DFD5"/>
            </w:tcBorders>
          </w:tcPr>
          <w:p w14:paraId="49497604" w14:textId="77777777" w:rsidR="00CB65A9" w:rsidRDefault="005E6663">
            <w:pPr>
              <w:pStyle w:val="OHTabText"/>
            </w:pPr>
            <w:r>
              <w:t>重量</w:t>
            </w:r>
            <w:r>
              <w:t>—</w:t>
            </w:r>
            <w:r>
              <w:t>浮力平衡</w:t>
            </w:r>
            <w:r>
              <w:t>·</w:t>
            </w:r>
            <w:r>
              <w:t>主尺度</w:t>
            </w:r>
          </w:p>
        </w:tc>
        <w:tc>
          <w:tcPr>
            <w:tcW w:w="5455" w:type="dxa"/>
            <w:tcBorders>
              <w:bottom w:val="single" w:sz="4" w:space="0" w:color="E4DFD5"/>
            </w:tcBorders>
          </w:tcPr>
          <w:p w14:paraId="22416440" w14:textId="77777777" w:rsidR="00CB65A9" w:rsidRDefault="005E6663">
            <w:pPr>
              <w:pStyle w:val="OHTabText"/>
            </w:pPr>
            <w:r>
              <w:t>谢云平</w:t>
            </w:r>
            <w:r>
              <w:t xml:space="preserve"> §2.2.2</w:t>
            </w:r>
            <w:r>
              <w:t>；林焰</w:t>
            </w:r>
            <w:r>
              <w:t xml:space="preserve"> §2.1.3</w:t>
            </w:r>
            <w:r>
              <w:t>；《船体结构强度》</w:t>
            </w:r>
            <w:r>
              <w:t xml:space="preserve">§3.2.2 </w:t>
            </w:r>
            <w:r>
              <w:t>式</w:t>
            </w:r>
            <w:r>
              <w:t>(3-27)</w:t>
            </w:r>
          </w:p>
        </w:tc>
        <w:tc>
          <w:tcPr>
            <w:tcW w:w="873" w:type="dxa"/>
            <w:tcBorders>
              <w:bottom w:val="single" w:sz="4" w:space="0" w:color="E4DFD5"/>
            </w:tcBorders>
          </w:tcPr>
          <w:p w14:paraId="41AFBB33" w14:textId="77777777" w:rsidR="00CB65A9" w:rsidRDefault="005E6663">
            <w:pPr>
              <w:pStyle w:val="OHTabText"/>
            </w:pPr>
            <w:r>
              <w:t>通过</w:t>
            </w:r>
          </w:p>
        </w:tc>
      </w:tr>
      <w:tr w:rsidR="00CB65A9" w14:paraId="39B9CFA6" w14:textId="77777777">
        <w:trPr>
          <w:jc w:val="center"/>
        </w:trPr>
        <w:tc>
          <w:tcPr>
            <w:tcW w:w="2857" w:type="dxa"/>
            <w:tcBorders>
              <w:bottom w:val="single" w:sz="4" w:space="0" w:color="E4DFD5"/>
            </w:tcBorders>
          </w:tcPr>
          <w:p w14:paraId="5032AD5D" w14:textId="77777777" w:rsidR="00CB65A9" w:rsidRDefault="005E6663">
            <w:pPr>
              <w:pStyle w:val="OHTabText"/>
            </w:pPr>
            <w:r>
              <w:t>型线生成</w:t>
            </w:r>
            <w:r>
              <w:t>·</w:t>
            </w:r>
            <w:r>
              <w:t>光顺检查</w:t>
            </w:r>
          </w:p>
        </w:tc>
        <w:tc>
          <w:tcPr>
            <w:tcW w:w="5455" w:type="dxa"/>
            <w:tcBorders>
              <w:bottom w:val="single" w:sz="4" w:space="0" w:color="E4DFD5"/>
            </w:tcBorders>
          </w:tcPr>
          <w:p w14:paraId="4331B249" w14:textId="77777777" w:rsidR="00CB65A9" w:rsidRDefault="005E6663">
            <w:pPr>
              <w:pStyle w:val="OHTabText"/>
            </w:pPr>
            <w:r>
              <w:t xml:space="preserve">DTMB 1712 </w:t>
            </w:r>
            <w:r>
              <w:t>表</w:t>
            </w:r>
            <w:r>
              <w:t xml:space="preserve"> 7 </w:t>
            </w:r>
            <w:r>
              <w:t>数字化母型；林焰</w:t>
            </w:r>
            <w:r>
              <w:t xml:space="preserve"> §5 Lackenby </w:t>
            </w:r>
            <w:r>
              <w:t>法；包内自实现</w:t>
            </w:r>
          </w:p>
        </w:tc>
        <w:tc>
          <w:tcPr>
            <w:tcW w:w="873" w:type="dxa"/>
            <w:tcBorders>
              <w:bottom w:val="single" w:sz="4" w:space="0" w:color="E4DFD5"/>
            </w:tcBorders>
          </w:tcPr>
          <w:p w14:paraId="64916AC4" w14:textId="77777777" w:rsidR="00CB65A9" w:rsidRDefault="005E6663">
            <w:pPr>
              <w:pStyle w:val="OHTabText"/>
            </w:pPr>
            <w:r>
              <w:t>通过</w:t>
            </w:r>
          </w:p>
        </w:tc>
      </w:tr>
      <w:tr w:rsidR="00CB65A9" w14:paraId="08DECA28" w14:textId="77777777">
        <w:trPr>
          <w:jc w:val="center"/>
        </w:trPr>
        <w:tc>
          <w:tcPr>
            <w:tcW w:w="2857" w:type="dxa"/>
            <w:tcBorders>
              <w:bottom w:val="single" w:sz="4" w:space="0" w:color="E4DFD5"/>
            </w:tcBorders>
          </w:tcPr>
          <w:p w14:paraId="285FE31B" w14:textId="77777777" w:rsidR="00CB65A9" w:rsidRDefault="005E6663">
            <w:pPr>
              <w:pStyle w:val="OHTabText"/>
            </w:pPr>
            <w:r>
              <w:t>静水力</w:t>
            </w:r>
            <w:r>
              <w:t>·</w:t>
            </w:r>
            <w:r>
              <w:t>邦戎</w:t>
            </w:r>
          </w:p>
        </w:tc>
        <w:tc>
          <w:tcPr>
            <w:tcW w:w="5455" w:type="dxa"/>
            <w:tcBorders>
              <w:bottom w:val="single" w:sz="4" w:space="0" w:color="E4DFD5"/>
            </w:tcBorders>
          </w:tcPr>
          <w:p w14:paraId="01984772" w14:textId="77777777" w:rsidR="00CB65A9" w:rsidRDefault="005E6663">
            <w:pPr>
              <w:pStyle w:val="OHTabText"/>
            </w:pPr>
            <w:r>
              <w:t>盛振邦《船舶原理》上册</w:t>
            </w:r>
            <w:r>
              <w:t xml:space="preserve"> ch.2/3</w:t>
            </w:r>
            <w:r>
              <w:t>、</w:t>
            </w:r>
            <w:r>
              <w:t>§4-2</w:t>
            </w:r>
            <w:r>
              <w:t>、</w:t>
            </w:r>
            <w:r>
              <w:t>§4-4</w:t>
            </w:r>
          </w:p>
        </w:tc>
        <w:tc>
          <w:tcPr>
            <w:tcW w:w="873" w:type="dxa"/>
            <w:tcBorders>
              <w:bottom w:val="single" w:sz="4" w:space="0" w:color="E4DFD5"/>
            </w:tcBorders>
          </w:tcPr>
          <w:p w14:paraId="49F9A293" w14:textId="77777777" w:rsidR="00CB65A9" w:rsidRDefault="005E6663">
            <w:pPr>
              <w:pStyle w:val="OHTabText"/>
            </w:pPr>
            <w:r>
              <w:t>通过</w:t>
            </w:r>
          </w:p>
        </w:tc>
      </w:tr>
      <w:tr w:rsidR="00CB65A9" w14:paraId="71E477C4" w14:textId="77777777">
        <w:trPr>
          <w:jc w:val="center"/>
        </w:trPr>
        <w:tc>
          <w:tcPr>
            <w:tcW w:w="2857" w:type="dxa"/>
            <w:tcBorders>
              <w:bottom w:val="single" w:sz="4" w:space="0" w:color="E4DFD5"/>
            </w:tcBorders>
          </w:tcPr>
          <w:p w14:paraId="65FE1CEC" w14:textId="77777777" w:rsidR="00CB65A9" w:rsidRDefault="005E6663">
            <w:pPr>
              <w:pStyle w:val="OHTabText"/>
            </w:pPr>
            <w:r>
              <w:t>大倾角稳性</w:t>
            </w:r>
          </w:p>
        </w:tc>
        <w:tc>
          <w:tcPr>
            <w:tcW w:w="5455" w:type="dxa"/>
            <w:tcBorders>
              <w:bottom w:val="single" w:sz="4" w:space="0" w:color="E4DFD5"/>
            </w:tcBorders>
          </w:tcPr>
          <w:p w14:paraId="60A87302" w14:textId="77777777" w:rsidR="00CB65A9" w:rsidRDefault="005E6663">
            <w:pPr>
              <w:pStyle w:val="OHTabText"/>
            </w:pPr>
            <w:r>
              <w:t>《船舶原理》上册</w:t>
            </w:r>
            <w:r>
              <w:t xml:space="preserve"> §5-2 </w:t>
            </w:r>
            <w:r>
              <w:t>等体积倾斜法、式</w:t>
            </w:r>
            <w:r>
              <w:t xml:space="preserve">(3-41) Vlasov </w:t>
            </w:r>
            <w:r>
              <w:t>积分</w:t>
            </w:r>
          </w:p>
        </w:tc>
        <w:tc>
          <w:tcPr>
            <w:tcW w:w="873" w:type="dxa"/>
            <w:tcBorders>
              <w:bottom w:val="single" w:sz="4" w:space="0" w:color="E4DFD5"/>
            </w:tcBorders>
          </w:tcPr>
          <w:p w14:paraId="3950F56F" w14:textId="77777777" w:rsidR="00CB65A9" w:rsidRDefault="005E6663">
            <w:pPr>
              <w:pStyle w:val="OHTabText"/>
            </w:pPr>
            <w:r>
              <w:t>通过</w:t>
            </w:r>
          </w:p>
        </w:tc>
      </w:tr>
      <w:tr w:rsidR="00CB65A9" w14:paraId="33CAA534" w14:textId="77777777">
        <w:trPr>
          <w:jc w:val="center"/>
        </w:trPr>
        <w:tc>
          <w:tcPr>
            <w:tcW w:w="2857" w:type="dxa"/>
            <w:tcBorders>
              <w:bottom w:val="single" w:sz="4" w:space="0" w:color="E4DFD5"/>
            </w:tcBorders>
          </w:tcPr>
          <w:p w14:paraId="64D38F3D" w14:textId="77777777" w:rsidR="00CB65A9" w:rsidRDefault="005E6663">
            <w:pPr>
              <w:pStyle w:val="OHTabText"/>
            </w:pPr>
            <w:r>
              <w:t>完整稳性衡准</w:t>
            </w:r>
          </w:p>
        </w:tc>
        <w:tc>
          <w:tcPr>
            <w:tcW w:w="5455" w:type="dxa"/>
            <w:tcBorders>
              <w:bottom w:val="single" w:sz="4" w:space="0" w:color="E4DFD5"/>
            </w:tcBorders>
          </w:tcPr>
          <w:p w14:paraId="232B0CE0" w14:textId="77777777" w:rsidR="00CB65A9" w:rsidRDefault="005E6663">
            <w:pPr>
              <w:pStyle w:val="OHTabText"/>
            </w:pPr>
            <w:r>
              <w:t>IMO MSC.267(85) IS Code 2008 Part A 2.2 / 2.3</w:t>
            </w:r>
          </w:p>
        </w:tc>
        <w:tc>
          <w:tcPr>
            <w:tcW w:w="873" w:type="dxa"/>
            <w:tcBorders>
              <w:bottom w:val="single" w:sz="4" w:space="0" w:color="E4DFD5"/>
            </w:tcBorders>
          </w:tcPr>
          <w:p w14:paraId="4599AE90" w14:textId="77777777" w:rsidR="00CB65A9" w:rsidRDefault="005E6663">
            <w:pPr>
              <w:pStyle w:val="OHTabText"/>
            </w:pPr>
            <w:r>
              <w:t>通过</w:t>
            </w:r>
          </w:p>
        </w:tc>
      </w:tr>
      <w:tr w:rsidR="00CB65A9" w14:paraId="0DFBD918" w14:textId="77777777">
        <w:trPr>
          <w:jc w:val="center"/>
        </w:trPr>
        <w:tc>
          <w:tcPr>
            <w:tcW w:w="2857" w:type="dxa"/>
            <w:tcBorders>
              <w:bottom w:val="single" w:sz="4" w:space="0" w:color="E4DFD5"/>
            </w:tcBorders>
          </w:tcPr>
          <w:p w14:paraId="00307C09" w14:textId="77777777" w:rsidR="00CB65A9" w:rsidRDefault="005E6663">
            <w:pPr>
              <w:pStyle w:val="OHTabText"/>
            </w:pPr>
            <w:r>
              <w:t>干舷校核</w:t>
            </w:r>
          </w:p>
        </w:tc>
        <w:tc>
          <w:tcPr>
            <w:tcW w:w="5455" w:type="dxa"/>
            <w:tcBorders>
              <w:bottom w:val="single" w:sz="4" w:space="0" w:color="E4DFD5"/>
            </w:tcBorders>
          </w:tcPr>
          <w:p w14:paraId="5F1304F6" w14:textId="77777777" w:rsidR="00CB65A9" w:rsidRDefault="005E6663">
            <w:pPr>
              <w:pStyle w:val="OHTabText"/>
            </w:pPr>
            <w:r>
              <w:t>ICLL 1966</w:t>
            </w:r>
            <w:r>
              <w:t>（经</w:t>
            </w:r>
            <w:r>
              <w:t xml:space="preserve"> 1988 </w:t>
            </w:r>
            <w:r>
              <w:t>议定书修正）；林焰</w:t>
            </w:r>
            <w:r>
              <w:t xml:space="preserve"> §3.4.2 </w:t>
            </w:r>
            <w:r>
              <w:t>表</w:t>
            </w:r>
            <w:r>
              <w:t xml:space="preserve"> 3-9 </w:t>
            </w:r>
            <w:r>
              <w:t>与式</w:t>
            </w:r>
            <w:r>
              <w:t>(3-15)–(3-20)</w:t>
            </w:r>
          </w:p>
        </w:tc>
        <w:tc>
          <w:tcPr>
            <w:tcW w:w="873" w:type="dxa"/>
            <w:tcBorders>
              <w:bottom w:val="single" w:sz="4" w:space="0" w:color="E4DFD5"/>
            </w:tcBorders>
          </w:tcPr>
          <w:p w14:paraId="77B24B33" w14:textId="77777777" w:rsidR="00CB65A9" w:rsidRDefault="005E6663">
            <w:pPr>
              <w:pStyle w:val="OHTabText"/>
            </w:pPr>
            <w:r>
              <w:t>通过</w:t>
            </w:r>
          </w:p>
        </w:tc>
      </w:tr>
      <w:tr w:rsidR="00CB65A9" w14:paraId="168E512D" w14:textId="77777777">
        <w:trPr>
          <w:jc w:val="center"/>
        </w:trPr>
        <w:tc>
          <w:tcPr>
            <w:tcW w:w="2857" w:type="dxa"/>
            <w:tcBorders>
              <w:bottom w:val="single" w:sz="4" w:space="0" w:color="E4DFD5"/>
            </w:tcBorders>
          </w:tcPr>
          <w:p w14:paraId="11C4210C" w14:textId="77777777" w:rsidR="00CB65A9" w:rsidRDefault="005E6663">
            <w:pPr>
              <w:pStyle w:val="OHTabText"/>
            </w:pPr>
            <w:r>
              <w:t>阻力估算</w:t>
            </w:r>
          </w:p>
        </w:tc>
        <w:tc>
          <w:tcPr>
            <w:tcW w:w="5455" w:type="dxa"/>
            <w:tcBorders>
              <w:bottom w:val="single" w:sz="4" w:space="0" w:color="E4DFD5"/>
            </w:tcBorders>
          </w:tcPr>
          <w:p w14:paraId="2C348D19" w14:textId="77777777" w:rsidR="00CB65A9" w:rsidRDefault="005E6663">
            <w:pPr>
              <w:pStyle w:val="OHTabText"/>
            </w:pPr>
            <w:r>
              <w:t>《船舶原理》上册</w:t>
            </w:r>
            <w:r>
              <w:t xml:space="preserve"> §7-1 </w:t>
            </w:r>
            <w:r>
              <w:t>艾亚法；</w:t>
            </w:r>
            <w:r>
              <w:t xml:space="preserve">Holtrop &amp; Mennen (1982) </w:t>
            </w:r>
            <w:r>
              <w:t>库层</w:t>
            </w:r>
          </w:p>
        </w:tc>
        <w:tc>
          <w:tcPr>
            <w:tcW w:w="873" w:type="dxa"/>
            <w:tcBorders>
              <w:bottom w:val="single" w:sz="4" w:space="0" w:color="E4DFD5"/>
            </w:tcBorders>
          </w:tcPr>
          <w:p w14:paraId="7715B359" w14:textId="77777777" w:rsidR="00CB65A9" w:rsidRDefault="005E6663">
            <w:pPr>
              <w:pStyle w:val="OHTabText"/>
            </w:pPr>
            <w:r>
              <w:t>通过</w:t>
            </w:r>
          </w:p>
        </w:tc>
      </w:tr>
      <w:tr w:rsidR="00CB65A9" w14:paraId="60C45ACE" w14:textId="77777777">
        <w:trPr>
          <w:jc w:val="center"/>
        </w:trPr>
        <w:tc>
          <w:tcPr>
            <w:tcW w:w="2857" w:type="dxa"/>
            <w:tcBorders>
              <w:bottom w:val="single" w:sz="4" w:space="0" w:color="E4DFD5"/>
            </w:tcBorders>
          </w:tcPr>
          <w:p w14:paraId="6CCCD7ED" w14:textId="77777777" w:rsidR="00CB65A9" w:rsidRDefault="005E6663">
            <w:pPr>
              <w:pStyle w:val="OHTabText"/>
            </w:pPr>
            <w:r>
              <w:t>推进与服务航速</w:t>
            </w:r>
          </w:p>
        </w:tc>
        <w:tc>
          <w:tcPr>
            <w:tcW w:w="5455" w:type="dxa"/>
            <w:tcBorders>
              <w:bottom w:val="single" w:sz="4" w:space="0" w:color="E4DFD5"/>
            </w:tcBorders>
          </w:tcPr>
          <w:p w14:paraId="0984A23A" w14:textId="77777777" w:rsidR="00CB65A9" w:rsidRDefault="005E6663">
            <w:pPr>
              <w:pStyle w:val="OHTabText"/>
            </w:pPr>
            <w:r>
              <w:t>《船舶原理》下册</w:t>
            </w:r>
            <w:r>
              <w:t xml:space="preserve"> §5-2/§5-3 Holtrop </w:t>
            </w:r>
            <w:r>
              <w:t>伴流与推力减额</w:t>
            </w:r>
          </w:p>
        </w:tc>
        <w:tc>
          <w:tcPr>
            <w:tcW w:w="873" w:type="dxa"/>
            <w:tcBorders>
              <w:bottom w:val="single" w:sz="4" w:space="0" w:color="E4DFD5"/>
            </w:tcBorders>
          </w:tcPr>
          <w:p w14:paraId="405039C0" w14:textId="77777777" w:rsidR="00CB65A9" w:rsidRDefault="005E6663">
            <w:pPr>
              <w:pStyle w:val="OHTabText"/>
            </w:pPr>
            <w:r>
              <w:t>通过</w:t>
            </w:r>
          </w:p>
        </w:tc>
      </w:tr>
      <w:tr w:rsidR="00CB65A9" w14:paraId="4B2BF29A" w14:textId="77777777">
        <w:trPr>
          <w:jc w:val="center"/>
        </w:trPr>
        <w:tc>
          <w:tcPr>
            <w:tcW w:w="2857" w:type="dxa"/>
            <w:tcBorders>
              <w:bottom w:val="single" w:sz="4" w:space="0" w:color="E4DFD5"/>
            </w:tcBorders>
          </w:tcPr>
          <w:p w14:paraId="67DC8BCB" w14:textId="77777777" w:rsidR="00CB65A9" w:rsidRDefault="005E6663">
            <w:pPr>
              <w:pStyle w:val="OHTabText"/>
            </w:pPr>
            <w:r>
              <w:t>螺旋桨设计</w:t>
            </w:r>
          </w:p>
        </w:tc>
        <w:tc>
          <w:tcPr>
            <w:tcW w:w="5455" w:type="dxa"/>
            <w:tcBorders>
              <w:bottom w:val="single" w:sz="4" w:space="0" w:color="E4DFD5"/>
            </w:tcBorders>
          </w:tcPr>
          <w:p w14:paraId="12EBC75C" w14:textId="77777777" w:rsidR="00CB65A9" w:rsidRDefault="005E6663">
            <w:pPr>
              <w:pStyle w:val="OHTabText"/>
            </w:pPr>
            <w:r>
              <w:t>瓦根宁根</w:t>
            </w:r>
            <w:r>
              <w:t xml:space="preserve"> B </w:t>
            </w:r>
            <w:r>
              <w:t>系列回归；</w:t>
            </w:r>
            <w:r>
              <w:t xml:space="preserve">B-δ </w:t>
            </w:r>
            <w:r>
              <w:t>图谱法（下册</w:t>
            </w:r>
            <w:r>
              <w:t xml:space="preserve"> §8-2</w:t>
            </w:r>
            <w:r>
              <w:t>）；</w:t>
            </w:r>
            <w:r>
              <w:t xml:space="preserve">Burrill </w:t>
            </w:r>
            <w:r>
              <w:t>空泡限界线</w:t>
            </w:r>
          </w:p>
        </w:tc>
        <w:tc>
          <w:tcPr>
            <w:tcW w:w="873" w:type="dxa"/>
            <w:tcBorders>
              <w:bottom w:val="single" w:sz="4" w:space="0" w:color="E4DFD5"/>
            </w:tcBorders>
          </w:tcPr>
          <w:p w14:paraId="7A4BDB60" w14:textId="77777777" w:rsidR="00CB65A9" w:rsidRDefault="005E6663">
            <w:pPr>
              <w:pStyle w:val="OHTabText"/>
            </w:pPr>
            <w:r>
              <w:t>通过</w:t>
            </w:r>
          </w:p>
        </w:tc>
      </w:tr>
      <w:tr w:rsidR="00CB65A9" w14:paraId="0F1F40C2" w14:textId="77777777">
        <w:trPr>
          <w:jc w:val="center"/>
        </w:trPr>
        <w:tc>
          <w:tcPr>
            <w:tcW w:w="2857" w:type="dxa"/>
            <w:tcBorders>
              <w:bottom w:val="single" w:sz="4" w:space="0" w:color="E4DFD5"/>
            </w:tcBorders>
          </w:tcPr>
          <w:p w14:paraId="7006DA2E" w14:textId="77777777" w:rsidR="00CB65A9" w:rsidRDefault="005E6663">
            <w:pPr>
              <w:pStyle w:val="OHTabText"/>
            </w:pPr>
            <w:r>
              <w:t>设计空间寻优</w:t>
            </w:r>
          </w:p>
        </w:tc>
        <w:tc>
          <w:tcPr>
            <w:tcW w:w="5455" w:type="dxa"/>
            <w:tcBorders>
              <w:bottom w:val="single" w:sz="4" w:space="0" w:color="E4DFD5"/>
            </w:tcBorders>
          </w:tcPr>
          <w:p w14:paraId="51ED078D" w14:textId="77777777" w:rsidR="00CB65A9" w:rsidRDefault="005E6663">
            <w:pPr>
              <w:pStyle w:val="OHTabText"/>
            </w:pPr>
            <w:r>
              <w:t>包内自实现（网格扫描</w:t>
            </w:r>
            <w:r>
              <w:t xml:space="preserve"> + </w:t>
            </w:r>
            <w:r>
              <w:t>逐级拒绝</w:t>
            </w:r>
            <w:r>
              <w:t xml:space="preserve"> + </w:t>
            </w:r>
            <w:r>
              <w:t>帕累托）</w:t>
            </w:r>
          </w:p>
        </w:tc>
        <w:tc>
          <w:tcPr>
            <w:tcW w:w="873" w:type="dxa"/>
            <w:tcBorders>
              <w:bottom w:val="single" w:sz="4" w:space="0" w:color="E4DFD5"/>
            </w:tcBorders>
          </w:tcPr>
          <w:p w14:paraId="0D479B58" w14:textId="77777777" w:rsidR="00CB65A9" w:rsidRDefault="005E6663">
            <w:pPr>
              <w:pStyle w:val="OHTabText"/>
            </w:pPr>
            <w:r>
              <w:t>通过</w:t>
            </w:r>
          </w:p>
        </w:tc>
      </w:tr>
      <w:tr w:rsidR="00CB65A9" w14:paraId="2F590B3F" w14:textId="77777777">
        <w:trPr>
          <w:jc w:val="center"/>
        </w:trPr>
        <w:tc>
          <w:tcPr>
            <w:tcW w:w="2857" w:type="dxa"/>
            <w:tcBorders>
              <w:bottom w:val="single" w:sz="4" w:space="0" w:color="E4DFD5"/>
            </w:tcBorders>
          </w:tcPr>
          <w:p w14:paraId="3D041863" w14:textId="77777777" w:rsidR="00CB65A9" w:rsidRDefault="005E6663">
            <w:pPr>
              <w:pStyle w:val="OHTabText"/>
            </w:pPr>
            <w:r>
              <w:t>耐波性</w:t>
            </w:r>
          </w:p>
        </w:tc>
        <w:tc>
          <w:tcPr>
            <w:tcW w:w="5455" w:type="dxa"/>
            <w:tcBorders>
              <w:bottom w:val="single" w:sz="4" w:space="0" w:color="E4DFD5"/>
            </w:tcBorders>
          </w:tcPr>
          <w:p w14:paraId="6128537F" w14:textId="77777777" w:rsidR="00CB65A9" w:rsidRDefault="005E6663">
            <w:pPr>
              <w:pStyle w:val="OHTabText"/>
            </w:pPr>
            <w:r>
              <w:t>《船舶原理》下册横摇</w:t>
            </w:r>
            <w:r>
              <w:t>/</w:t>
            </w:r>
            <w:r>
              <w:t>纵摇</w:t>
            </w:r>
            <w:r>
              <w:t>/</w:t>
            </w:r>
            <w:r>
              <w:t>垂荡与阻尼链；</w:t>
            </w:r>
            <w:r>
              <w:t xml:space="preserve">capytaine </w:t>
            </w:r>
            <w:r>
              <w:t>势流</w:t>
            </w:r>
            <w:r>
              <w:t xml:space="preserve"> BEM</w:t>
            </w:r>
            <w:r>
              <w:t>（可选）</w:t>
            </w:r>
          </w:p>
        </w:tc>
        <w:tc>
          <w:tcPr>
            <w:tcW w:w="873" w:type="dxa"/>
            <w:tcBorders>
              <w:bottom w:val="single" w:sz="4" w:space="0" w:color="E4DFD5"/>
            </w:tcBorders>
          </w:tcPr>
          <w:p w14:paraId="63181E8E" w14:textId="77777777" w:rsidR="00CB65A9" w:rsidRDefault="005E6663">
            <w:pPr>
              <w:pStyle w:val="OHTabText"/>
            </w:pPr>
            <w:r>
              <w:t>通过</w:t>
            </w:r>
          </w:p>
        </w:tc>
      </w:tr>
      <w:tr w:rsidR="00CB65A9" w14:paraId="482B2181" w14:textId="77777777">
        <w:trPr>
          <w:jc w:val="center"/>
        </w:trPr>
        <w:tc>
          <w:tcPr>
            <w:tcW w:w="2857" w:type="dxa"/>
            <w:tcBorders>
              <w:bottom w:val="single" w:sz="4" w:space="0" w:color="E4DFD5"/>
            </w:tcBorders>
          </w:tcPr>
          <w:p w14:paraId="06114BAE" w14:textId="77777777" w:rsidR="00CB65A9" w:rsidRDefault="005E6663">
            <w:pPr>
              <w:pStyle w:val="OHTabText"/>
            </w:pPr>
            <w:r>
              <w:t>波浪失速</w:t>
            </w:r>
          </w:p>
        </w:tc>
        <w:tc>
          <w:tcPr>
            <w:tcW w:w="5455" w:type="dxa"/>
            <w:tcBorders>
              <w:bottom w:val="single" w:sz="4" w:space="0" w:color="E4DFD5"/>
            </w:tcBorders>
          </w:tcPr>
          <w:p w14:paraId="6090F2E1" w14:textId="77777777" w:rsidR="00CB65A9" w:rsidRDefault="005E6663">
            <w:pPr>
              <w:pStyle w:val="OHTabText"/>
            </w:pPr>
            <w:r>
              <w:t xml:space="preserve">Kwon </w:t>
            </w:r>
            <w:r>
              <w:t>方法（开放获取转录，页核）</w:t>
            </w:r>
          </w:p>
        </w:tc>
        <w:tc>
          <w:tcPr>
            <w:tcW w:w="873" w:type="dxa"/>
            <w:tcBorders>
              <w:bottom w:val="single" w:sz="4" w:space="0" w:color="E4DFD5"/>
            </w:tcBorders>
          </w:tcPr>
          <w:p w14:paraId="33C28312" w14:textId="77777777" w:rsidR="00CB65A9" w:rsidRDefault="005E6663">
            <w:pPr>
              <w:pStyle w:val="OHTabText"/>
            </w:pPr>
            <w:r>
              <w:t>通过</w:t>
            </w:r>
          </w:p>
        </w:tc>
      </w:tr>
      <w:tr w:rsidR="00CB65A9" w14:paraId="75B32FA9" w14:textId="77777777">
        <w:trPr>
          <w:jc w:val="center"/>
        </w:trPr>
        <w:tc>
          <w:tcPr>
            <w:tcW w:w="2857" w:type="dxa"/>
            <w:tcBorders>
              <w:bottom w:val="single" w:sz="12" w:space="0" w:color="111418"/>
            </w:tcBorders>
          </w:tcPr>
          <w:p w14:paraId="39B13525" w14:textId="77777777" w:rsidR="00CB65A9" w:rsidRDefault="005E6663">
            <w:pPr>
              <w:pStyle w:val="OHTabText"/>
            </w:pPr>
            <w:r>
              <w:t>总布置</w:t>
            </w:r>
            <w:r>
              <w:t>·</w:t>
            </w:r>
            <w:r>
              <w:t>曲线图</w:t>
            </w:r>
            <w:r>
              <w:t>·</w:t>
            </w:r>
            <w:r>
              <w:t>报告</w:t>
            </w:r>
          </w:p>
        </w:tc>
        <w:tc>
          <w:tcPr>
            <w:tcW w:w="5455" w:type="dxa"/>
            <w:tcBorders>
              <w:bottom w:val="single" w:sz="12" w:space="0" w:color="111418"/>
            </w:tcBorders>
          </w:tcPr>
          <w:p w14:paraId="5E5099C4" w14:textId="77777777" w:rsidR="00CB65A9" w:rsidRDefault="005E6663">
            <w:pPr>
              <w:pStyle w:val="OHTabText"/>
            </w:pPr>
            <w:r>
              <w:t>包内自实现（声明式布局、教材版式曲线图、中文</w:t>
            </w:r>
            <w:r>
              <w:t xml:space="preserve"> Markdown </w:t>
            </w:r>
            <w:r>
              <w:t>报告）</w:t>
            </w:r>
          </w:p>
        </w:tc>
        <w:tc>
          <w:tcPr>
            <w:tcW w:w="873" w:type="dxa"/>
            <w:tcBorders>
              <w:bottom w:val="single" w:sz="12" w:space="0" w:color="111418"/>
            </w:tcBorders>
          </w:tcPr>
          <w:p w14:paraId="5527DF6D" w14:textId="77777777" w:rsidR="00CB65A9" w:rsidRDefault="005E6663">
            <w:pPr>
              <w:pStyle w:val="OHTabText"/>
            </w:pPr>
            <w:r>
              <w:t>通过</w:t>
            </w:r>
          </w:p>
        </w:tc>
      </w:tr>
    </w:tbl>
    <w:p w14:paraId="76386924" w14:textId="77777777" w:rsidR="00CB65A9" w:rsidRDefault="005E6663">
      <w:pPr>
        <w:pStyle w:val="OHSubTitle"/>
      </w:pPr>
      <w:bookmarkStart w:id="32" w:name="_Toc241832974"/>
      <w:r>
        <w:t xml:space="preserve">7.2 </w:t>
      </w:r>
      <w:r>
        <w:t>开放项</w:t>
      </w:r>
      <w:bookmarkEnd w:id="32"/>
    </w:p>
    <w:p w14:paraId="6D2688EE" w14:textId="77777777" w:rsidR="00CB65A9" w:rsidRDefault="005E6663">
      <w:pPr>
        <w:pStyle w:val="OHBody"/>
      </w:pPr>
      <w:r>
        <w:t xml:space="preserve"> </w:t>
      </w:r>
      <w:r>
        <w:t>四项开放项全部</w:t>
      </w:r>
      <w:r>
        <w:rPr>
          <w:b/>
        </w:rPr>
        <w:t>已声明其缺口内容</w:t>
      </w:r>
      <w:r>
        <w:t>，而不是含糊地写</w:t>
      </w:r>
      <w:r>
        <w:t>"</w:t>
      </w:r>
      <w:r>
        <w:t>未来工作</w:t>
      </w:r>
      <w:r>
        <w:t>"</w:t>
      </w:r>
      <w:r>
        <w:t>：</w:t>
      </w:r>
      <w:r>
        <w:t xml:space="preserve"> </w:t>
      </w:r>
    </w:p>
    <w:p w14:paraId="7A60003A" w14:textId="77777777" w:rsidR="00CB65A9" w:rsidRDefault="005E6663">
      <w:pPr>
        <w:pStyle w:val="OHBullet"/>
        <w:tabs>
          <w:tab w:val="left" w:pos="510"/>
        </w:tabs>
      </w:pPr>
      <w:r>
        <w:rPr>
          <w:color w:val="6B7079"/>
        </w:rPr>
        <w:lastRenderedPageBreak/>
        <w:t>·</w:t>
      </w:r>
      <w:r>
        <w:rPr>
          <w:color w:val="6B7079"/>
        </w:rPr>
        <w:tab/>
      </w:r>
      <w:r>
        <w:rPr>
          <w:b/>
        </w:rPr>
        <w:t xml:space="preserve">JBC </w:t>
      </w:r>
      <w:r>
        <w:rPr>
          <w:b/>
        </w:rPr>
        <w:t>速度带外阻力锚定</w:t>
      </w:r>
      <w:r>
        <w:t>——</w:t>
      </w:r>
      <w:r>
        <w:t>需要东京</w:t>
      </w:r>
      <w:r>
        <w:t xml:space="preserve"> 2015 </w:t>
      </w:r>
      <w:r>
        <w:t>工作坊的</w:t>
      </w:r>
      <w:r>
        <w:t xml:space="preserve"> EFD </w:t>
      </w:r>
      <w:r>
        <w:t>阻力表；缺的是基准船工况的独立对照，</w:t>
      </w:r>
      <w:r>
        <w:t xml:space="preserve">Holtrop–Mennen </w:t>
      </w:r>
      <w:r>
        <w:t>论文算例锚已钉死</w:t>
      </w:r>
    </w:p>
    <w:p w14:paraId="4FF5B551" w14:textId="77777777" w:rsidR="00CB65A9" w:rsidRDefault="005E6663">
      <w:pPr>
        <w:pStyle w:val="OHBullet"/>
        <w:tabs>
          <w:tab w:val="left" w:pos="510"/>
        </w:tabs>
      </w:pPr>
      <w:r>
        <w:rPr>
          <w:color w:val="6B7079"/>
        </w:rPr>
        <w:t>·</w:t>
      </w:r>
      <w:r>
        <w:rPr>
          <w:color w:val="6B7079"/>
        </w:rPr>
        <w:tab/>
      </w:r>
      <w:r>
        <w:rPr>
          <w:b/>
        </w:rPr>
        <w:t>艾亚</w:t>
      </w:r>
      <w:r>
        <w:rPr>
          <w:b/>
        </w:rPr>
        <w:t xml:space="preserve"> C₀ </w:t>
      </w:r>
      <w:r>
        <w:rPr>
          <w:b/>
        </w:rPr>
        <w:t>图谱下沿谱系</w:t>
      </w:r>
      <w:r>
        <w:t>——</w:t>
      </w:r>
      <w:r>
        <w:t>图内曲线比标签密（约</w:t>
      </w:r>
      <w:r>
        <w:t xml:space="preserve"> 0.15 </w:t>
      </w:r>
      <w:r>
        <w:t>间隔，标签只覆盖一半），读数歧义超出容差，因此如实挂起而非凑数</w:t>
      </w:r>
    </w:p>
    <w:p w14:paraId="2039D532" w14:textId="77777777" w:rsidR="00CB65A9" w:rsidRDefault="005E6663">
      <w:pPr>
        <w:pStyle w:val="OHBullet"/>
        <w:tabs>
          <w:tab w:val="left" w:pos="510"/>
        </w:tabs>
      </w:pPr>
      <w:r>
        <w:rPr>
          <w:color w:val="6B7079"/>
        </w:rPr>
        <w:t>·</w:t>
      </w:r>
      <w:r>
        <w:rPr>
          <w:color w:val="6B7079"/>
        </w:rPr>
        <w:tab/>
      </w:r>
      <w:r>
        <w:rPr>
          <w:b/>
        </w:rPr>
        <w:t xml:space="preserve">Holtrop–Mennen </w:t>
      </w:r>
      <w:r>
        <w:rPr>
          <w:b/>
        </w:rPr>
        <w:t>接入默认主链</w:t>
      </w:r>
      <w:r>
        <w:t>——</w:t>
      </w:r>
      <w:r>
        <w:t>当前以库层存在，按</w:t>
      </w:r>
      <w:r>
        <w:t xml:space="preserve"> Kwon </w:t>
      </w:r>
      <w:r>
        <w:t>先例先在库层验证；接入主链需业主拍板</w:t>
      </w:r>
    </w:p>
    <w:p w14:paraId="65B4A0CD" w14:textId="77777777" w:rsidR="00CB65A9" w:rsidRDefault="005E6663">
      <w:pPr>
        <w:pStyle w:val="OHBullet"/>
        <w:tabs>
          <w:tab w:val="left" w:pos="510"/>
        </w:tabs>
      </w:pPr>
      <w:r>
        <w:rPr>
          <w:color w:val="6B7079"/>
        </w:rPr>
        <w:t>·</w:t>
      </w:r>
      <w:r>
        <w:rPr>
          <w:color w:val="6B7079"/>
        </w:rPr>
        <w:tab/>
      </w:r>
      <w:r>
        <w:rPr>
          <w:b/>
        </w:rPr>
        <w:t xml:space="preserve">PyPI </w:t>
      </w:r>
      <w:r>
        <w:rPr>
          <w:b/>
        </w:rPr>
        <w:t>发布与许可复核</w:t>
      </w:r>
      <w:r>
        <w:t>——</w:t>
      </w:r>
      <w:r>
        <w:t>目前通过</w:t>
      </w:r>
      <w:r>
        <w:t xml:space="preserve"> git </w:t>
      </w:r>
      <w:r>
        <w:t>标签安装；正式上</w:t>
      </w:r>
      <w:r>
        <w:t xml:space="preserve"> PyPI </w:t>
      </w:r>
      <w:r>
        <w:t>前需完成依赖许可与打包复核</w:t>
      </w:r>
    </w:p>
    <w:p w14:paraId="5D89B6CE" w14:textId="77777777" w:rsidR="00CB65A9" w:rsidRDefault="005E6663">
      <w:pPr>
        <w:pStyle w:val="OHSecNum"/>
        <w:pBdr>
          <w:top w:val="single" w:sz="6" w:space="12" w:color="D3CDC1"/>
        </w:pBdr>
      </w:pPr>
      <w:r>
        <w:t>08</w:t>
      </w:r>
    </w:p>
    <w:p w14:paraId="0736F0FB" w14:textId="77777777" w:rsidR="00CB65A9" w:rsidRDefault="005E6663">
      <w:pPr>
        <w:pStyle w:val="OHSecTitle"/>
      </w:pPr>
      <w:bookmarkStart w:id="33" w:name="_Toc241832975"/>
      <w:r>
        <w:t>边界：明确不做的事</w:t>
      </w:r>
      <w:bookmarkEnd w:id="33"/>
    </w:p>
    <w:p w14:paraId="61C76F20" w14:textId="77777777" w:rsidR="00CB65A9" w:rsidRDefault="005E6663">
      <w:pPr>
        <w:pStyle w:val="OHBody"/>
      </w:pPr>
      <w:r>
        <w:t xml:space="preserve"> </w:t>
      </w:r>
      <w:r>
        <w:t>范围蔓延是这类项目最常见的死因。项目宪法里有一节专门写</w:t>
      </w:r>
      <w:r>
        <w:t>"</w:t>
      </w:r>
      <w:r>
        <w:t>禁区</w:t>
      </w:r>
      <w:r>
        <w:t>"</w:t>
      </w:r>
      <w:r>
        <w:t>，这些不是</w:t>
      </w:r>
      <w:r>
        <w:t>"</w:t>
      </w:r>
      <w:r>
        <w:t>暂时没做</w:t>
      </w:r>
      <w:r>
        <w:t>"</w:t>
      </w:r>
      <w:r>
        <w:t>，而是</w:t>
      </w:r>
      <w:r>
        <w:rPr>
          <w:b/>
        </w:rPr>
        <w:t>刻意的排除</w:t>
      </w:r>
      <w:r>
        <w:t>：</w:t>
      </w:r>
      <w:r>
        <w:t xml:space="preserve"> </w:t>
      </w:r>
    </w:p>
    <w:tbl>
      <w:tblPr>
        <w:tblW w:w="0" w:type="auto"/>
        <w:jc w:val="center"/>
        <w:tblBorders>
          <w:top w:val="single" w:sz="12" w:space="0" w:color="111418"/>
          <w:bottom w:val="single" w:sz="12" w:space="0" w:color="111418"/>
        </w:tblBorders>
        <w:tblLayout w:type="fixed"/>
        <w:tblCellMar>
          <w:top w:w="60" w:type="dxa"/>
          <w:left w:w="80" w:type="dxa"/>
          <w:bottom w:w="60" w:type="dxa"/>
          <w:right w:w="80" w:type="dxa"/>
        </w:tblCellMar>
        <w:tblLook w:val="04A0" w:firstRow="1" w:lastRow="0" w:firstColumn="1" w:lastColumn="0" w:noHBand="0" w:noVBand="1"/>
      </w:tblPr>
      <w:tblGrid>
        <w:gridCol w:w="2534"/>
        <w:gridCol w:w="6651"/>
      </w:tblGrid>
      <w:tr w:rsidR="00CB65A9" w14:paraId="0F207775" w14:textId="77777777">
        <w:trPr>
          <w:tblHeader/>
          <w:jc w:val="center"/>
        </w:trPr>
        <w:tc>
          <w:tcPr>
            <w:tcW w:w="2534" w:type="dxa"/>
            <w:tcBorders>
              <w:top w:val="single" w:sz="12" w:space="0" w:color="111418"/>
              <w:bottom w:val="single" w:sz="6" w:space="0" w:color="111418"/>
            </w:tcBorders>
            <w:shd w:val="clear" w:color="auto" w:fill="F7F5F0"/>
          </w:tcPr>
          <w:p w14:paraId="3AFF0354" w14:textId="77777777" w:rsidR="00CB65A9" w:rsidRDefault="005E6663">
            <w:pPr>
              <w:pStyle w:val="OHTabHead"/>
            </w:pPr>
            <w:r>
              <w:rPr>
                <w:b w:val="0"/>
                <w:sz w:val="16"/>
              </w:rPr>
              <w:t>不做</w:t>
            </w:r>
          </w:p>
        </w:tc>
        <w:tc>
          <w:tcPr>
            <w:tcW w:w="6651" w:type="dxa"/>
            <w:tcBorders>
              <w:top w:val="single" w:sz="12" w:space="0" w:color="111418"/>
              <w:bottom w:val="single" w:sz="6" w:space="0" w:color="111418"/>
            </w:tcBorders>
            <w:shd w:val="clear" w:color="auto" w:fill="F7F5F0"/>
          </w:tcPr>
          <w:p w14:paraId="642F8C26" w14:textId="77777777" w:rsidR="00CB65A9" w:rsidRDefault="005E6663">
            <w:pPr>
              <w:pStyle w:val="OHTabHead"/>
            </w:pPr>
            <w:r>
              <w:rPr>
                <w:b w:val="0"/>
                <w:sz w:val="16"/>
              </w:rPr>
              <w:t>理由</w:t>
            </w:r>
          </w:p>
        </w:tc>
      </w:tr>
      <w:tr w:rsidR="00CB65A9" w14:paraId="53AD449B" w14:textId="77777777">
        <w:trPr>
          <w:jc w:val="center"/>
        </w:trPr>
        <w:tc>
          <w:tcPr>
            <w:tcW w:w="2534" w:type="dxa"/>
            <w:tcBorders>
              <w:bottom w:val="single" w:sz="4" w:space="0" w:color="E4DFD5"/>
            </w:tcBorders>
          </w:tcPr>
          <w:p w14:paraId="6B937B53" w14:textId="77777777" w:rsidR="00CB65A9" w:rsidRDefault="005E6663">
            <w:pPr>
              <w:pStyle w:val="OHTabText"/>
            </w:pPr>
            <w:r>
              <w:rPr>
                <w:b/>
              </w:rPr>
              <w:t>CFD</w:t>
            </w:r>
          </w:p>
        </w:tc>
        <w:tc>
          <w:tcPr>
            <w:tcW w:w="6651" w:type="dxa"/>
            <w:tcBorders>
              <w:bottom w:val="single" w:sz="4" w:space="0" w:color="E4DFD5"/>
            </w:tcBorders>
          </w:tcPr>
          <w:p w14:paraId="13EF055C" w14:textId="77777777" w:rsidR="00CB65A9" w:rsidRDefault="005E6663">
            <w:pPr>
              <w:pStyle w:val="OHTabText"/>
            </w:pPr>
            <w:r>
              <w:t>阻力来自白名单经验公式；</w:t>
            </w:r>
            <w:r>
              <w:t xml:space="preserve">OpenFOAM </w:t>
            </w:r>
            <w:r>
              <w:t>级别的仿真属</w:t>
            </w:r>
            <w:r>
              <w:t xml:space="preserve"> v2.0 </w:t>
            </w:r>
            <w:r>
              <w:t>之后的议题</w:t>
            </w:r>
          </w:p>
        </w:tc>
      </w:tr>
      <w:tr w:rsidR="00CB65A9" w14:paraId="410697F3" w14:textId="77777777">
        <w:trPr>
          <w:jc w:val="center"/>
        </w:trPr>
        <w:tc>
          <w:tcPr>
            <w:tcW w:w="2534" w:type="dxa"/>
            <w:tcBorders>
              <w:bottom w:val="single" w:sz="4" w:space="0" w:color="E4DFD5"/>
            </w:tcBorders>
          </w:tcPr>
          <w:p w14:paraId="392DD244" w14:textId="77777777" w:rsidR="00CB65A9" w:rsidRDefault="005E6663">
            <w:pPr>
              <w:pStyle w:val="OHTabText"/>
            </w:pPr>
            <w:r>
              <w:rPr>
                <w:b/>
              </w:rPr>
              <w:t>从零生成自由曲面</w:t>
            </w:r>
          </w:p>
        </w:tc>
        <w:tc>
          <w:tcPr>
            <w:tcW w:w="6651" w:type="dxa"/>
            <w:tcBorders>
              <w:bottom w:val="single" w:sz="4" w:space="0" w:color="E4DFD5"/>
            </w:tcBorders>
          </w:tcPr>
          <w:p w14:paraId="2DE83A05" w14:textId="77777777" w:rsidR="00CB65A9" w:rsidRDefault="005E6663">
            <w:pPr>
              <w:pStyle w:val="OHTabText"/>
            </w:pPr>
            <w:r>
              <w:t>船体只能由母型船型值经</w:t>
            </w:r>
            <w:r>
              <w:t xml:space="preserve"> Lackenby </w:t>
            </w:r>
            <w:r>
              <w:t>变换产生。从零生成光顺曲面是硬骨头，在变换路径被充分验证之前不碰</w:t>
            </w:r>
          </w:p>
        </w:tc>
      </w:tr>
      <w:tr w:rsidR="00CB65A9" w14:paraId="497B708E" w14:textId="77777777">
        <w:trPr>
          <w:jc w:val="center"/>
        </w:trPr>
        <w:tc>
          <w:tcPr>
            <w:tcW w:w="2534" w:type="dxa"/>
            <w:tcBorders>
              <w:bottom w:val="single" w:sz="4" w:space="0" w:color="E4DFD5"/>
            </w:tcBorders>
          </w:tcPr>
          <w:p w14:paraId="35001FB7" w14:textId="77777777" w:rsidR="00CB65A9" w:rsidRDefault="005E6663">
            <w:pPr>
              <w:pStyle w:val="OHTabText"/>
            </w:pPr>
            <w:r>
              <w:rPr>
                <w:b/>
              </w:rPr>
              <w:t>详细设计</w:t>
            </w:r>
          </w:p>
        </w:tc>
        <w:tc>
          <w:tcPr>
            <w:tcW w:w="6651" w:type="dxa"/>
            <w:tcBorders>
              <w:bottom w:val="single" w:sz="4" w:space="0" w:color="E4DFD5"/>
            </w:tcBorders>
          </w:tcPr>
          <w:p w14:paraId="60CD9289" w14:textId="77777777" w:rsidR="00CB65A9" w:rsidRDefault="005E6663">
            <w:pPr>
              <w:pStyle w:val="OHTabText"/>
            </w:pPr>
            <w:r>
              <w:t>不做结构构件尺寸、不做船级社送审流程、不做舾装。输出明确限定在</w:t>
            </w:r>
            <w:r>
              <w:rPr>
                <w:b/>
              </w:rPr>
              <w:t>初步设计级别</w:t>
            </w:r>
          </w:p>
        </w:tc>
      </w:tr>
      <w:tr w:rsidR="00CB65A9" w14:paraId="0CE8E308" w14:textId="77777777">
        <w:trPr>
          <w:jc w:val="center"/>
        </w:trPr>
        <w:tc>
          <w:tcPr>
            <w:tcW w:w="2534" w:type="dxa"/>
            <w:tcBorders>
              <w:bottom w:val="single" w:sz="4" w:space="0" w:color="E4DFD5"/>
            </w:tcBorders>
          </w:tcPr>
          <w:p w14:paraId="1F99C8CF" w14:textId="77777777" w:rsidR="00CB65A9" w:rsidRDefault="005E6663">
            <w:pPr>
              <w:pStyle w:val="OHTabText"/>
            </w:pPr>
            <w:r>
              <w:rPr>
                <w:b/>
              </w:rPr>
              <w:t>型线图渲染</w:t>
            </w:r>
          </w:p>
        </w:tc>
        <w:tc>
          <w:tcPr>
            <w:tcW w:w="6651" w:type="dxa"/>
            <w:tcBorders>
              <w:bottom w:val="single" w:sz="4" w:space="0" w:color="E4DFD5"/>
            </w:tcBorders>
          </w:tcPr>
          <w:p w14:paraId="69B98324" w14:textId="77777777" w:rsidR="00CB65A9" w:rsidRDefault="005E6663">
            <w:pPr>
              <w:pStyle w:val="OHTabText"/>
            </w:pPr>
            <w:r>
              <w:t>船体型线以</w:t>
            </w:r>
            <w:r>
              <w:rPr>
                <w:b/>
                <w:color w:val="8A6A3B"/>
              </w:rPr>
              <w:t>型值表</w:t>
            </w:r>
            <w:r>
              <w:rPr>
                <w:b/>
                <w:color w:val="8A6A3B"/>
              </w:rPr>
              <w:t xml:space="preserve"> + </w:t>
            </w:r>
            <w:r>
              <w:rPr>
                <w:b/>
                <w:color w:val="8A6A3B"/>
              </w:rPr>
              <w:t>分层</w:t>
            </w:r>
            <w:r>
              <w:rPr>
                <w:b/>
                <w:color w:val="8A6A3B"/>
              </w:rPr>
              <w:t xml:space="preserve"> DXF </w:t>
            </w:r>
            <w:r>
              <w:rPr>
                <w:b/>
                <w:color w:val="8A6A3B"/>
              </w:rPr>
              <w:t>矢量数据</w:t>
            </w:r>
            <w:r>
              <w:t>交付，图面由</w:t>
            </w:r>
            <w:r>
              <w:t xml:space="preserve"> CAD </w:t>
            </w:r>
            <w:r>
              <w:t>端生成。注意此处不包含静水力曲线图与总布置简图</w:t>
            </w:r>
            <w:r>
              <w:t>——</w:t>
            </w:r>
            <w:r>
              <w:t>那两类是工程图表与声明式布局示意图，已作为交付物提供；受限的是</w:t>
            </w:r>
            <w:r>
              <w:rPr>
                <w:b/>
                <w:color w:val="8A6A3B"/>
              </w:rPr>
              <w:t>船体型线图的图面渲染</w:t>
            </w:r>
          </w:p>
        </w:tc>
      </w:tr>
      <w:tr w:rsidR="00CB65A9" w14:paraId="13B4D4AD" w14:textId="77777777">
        <w:trPr>
          <w:jc w:val="center"/>
        </w:trPr>
        <w:tc>
          <w:tcPr>
            <w:tcW w:w="2534" w:type="dxa"/>
            <w:tcBorders>
              <w:bottom w:val="single" w:sz="4" w:space="0" w:color="E4DFD5"/>
            </w:tcBorders>
          </w:tcPr>
          <w:p w14:paraId="5D5A7369" w14:textId="77777777" w:rsidR="00CB65A9" w:rsidRDefault="005E6663">
            <w:pPr>
              <w:pStyle w:val="OHTabText"/>
            </w:pPr>
            <w:r>
              <w:rPr>
                <w:b/>
              </w:rPr>
              <w:t>估计值冒充出版值</w:t>
            </w:r>
          </w:p>
        </w:tc>
        <w:tc>
          <w:tcPr>
            <w:tcW w:w="6651" w:type="dxa"/>
            <w:tcBorders>
              <w:bottom w:val="single" w:sz="4" w:space="0" w:color="E4DFD5"/>
            </w:tcBorders>
          </w:tcPr>
          <w:p w14:paraId="720A6440" w14:textId="77777777" w:rsidR="00CB65A9" w:rsidRDefault="005E6663">
            <w:pPr>
              <w:pStyle w:val="OHTabText"/>
            </w:pPr>
            <w:r>
              <w:t>出处标签是强制项。没有来源的数字必须显式标为假设</w:t>
            </w:r>
          </w:p>
        </w:tc>
      </w:tr>
      <w:tr w:rsidR="00CB65A9" w14:paraId="14EBA11E" w14:textId="77777777">
        <w:trPr>
          <w:jc w:val="center"/>
        </w:trPr>
        <w:tc>
          <w:tcPr>
            <w:tcW w:w="2534" w:type="dxa"/>
            <w:tcBorders>
              <w:bottom w:val="single" w:sz="12" w:space="0" w:color="111418"/>
            </w:tcBorders>
          </w:tcPr>
          <w:p w14:paraId="1B4FBA34" w14:textId="77777777" w:rsidR="00CB65A9" w:rsidRDefault="005E6663">
            <w:pPr>
              <w:pStyle w:val="OHTabText"/>
            </w:pPr>
            <w:r>
              <w:rPr>
                <w:b/>
              </w:rPr>
              <w:t>代替工程师拍板</w:t>
            </w:r>
          </w:p>
        </w:tc>
        <w:tc>
          <w:tcPr>
            <w:tcW w:w="6651" w:type="dxa"/>
            <w:tcBorders>
              <w:bottom w:val="single" w:sz="12" w:space="0" w:color="111418"/>
            </w:tcBorders>
          </w:tcPr>
          <w:p w14:paraId="5CA7300F" w14:textId="77777777" w:rsidR="00CB65A9" w:rsidRDefault="005E6663">
            <w:pPr>
              <w:pStyle w:val="OHTabText"/>
            </w:pPr>
            <w:r>
              <w:t>谐摇区是否规避、衡准边缘是否否决方案</w:t>
            </w:r>
            <w:r>
              <w:t>——</w:t>
            </w:r>
            <w:r>
              <w:t>工具只报告数字与判定，不给推荐结论</w:t>
            </w:r>
          </w:p>
        </w:tc>
      </w:tr>
    </w:tbl>
    <w:p w14:paraId="2E90C46E" w14:textId="77777777" w:rsidR="00CB65A9" w:rsidRDefault="005E6663">
      <w:pPr>
        <w:pStyle w:val="OHBody"/>
      </w:pPr>
      <w:r>
        <w:t xml:space="preserve"> </w:t>
      </w:r>
      <w:r>
        <w:t>第四条值得多解释一句，因为它看起来像是能力上的退让，实际上是判断力的体现。项目一度探索过用</w:t>
      </w:r>
      <w:r>
        <w:t xml:space="preserve"> FreeCAD TechDraw </w:t>
      </w:r>
      <w:r>
        <w:t>的纯</w:t>
      </w:r>
      <w:r>
        <w:t xml:space="preserve"> OCC HLR </w:t>
      </w:r>
      <w:r>
        <w:t>投影出型线图，技术路线已经打通（</w:t>
      </w:r>
      <w:r>
        <w:t xml:space="preserve">93 m </w:t>
      </w:r>
      <w:r>
        <w:t>实船三视图</w:t>
      </w:r>
      <w:r>
        <w:t xml:space="preserve"> SVG/PDF </w:t>
      </w:r>
      <w:r>
        <w:t>实际产出过）。但结论是：</w:t>
      </w:r>
      <w:r>
        <w:rPr>
          <w:b/>
        </w:rPr>
        <w:t>几何数据链是精确可靠且有锚验证的，而船体图面的渲染精度与美感不是</w:t>
      </w:r>
      <w:r>
        <w:rPr>
          <w:b/>
        </w:rPr>
        <w:t xml:space="preserve"> AI </w:t>
      </w:r>
      <w:r>
        <w:rPr>
          <w:b/>
        </w:rPr>
        <w:t>的强项</w:t>
      </w:r>
      <w:r>
        <w:t>。与其交付一批</w:t>
      </w:r>
      <w:r>
        <w:t>"</w:t>
      </w:r>
      <w:r>
        <w:t>看起来像图纸</w:t>
      </w:r>
      <w:r>
        <w:t>"</w:t>
      </w:r>
      <w:r>
        <w:t>但需要工程师逐项返修的东西，不如把精确的矢量数据交出去，让</w:t>
      </w:r>
      <w:r>
        <w:t xml:space="preserve"> CAD </w:t>
      </w:r>
      <w:r>
        <w:t>端做它擅长的事。</w:t>
      </w:r>
      <w:r>
        <w:t xml:space="preserve"> </w:t>
      </w:r>
    </w:p>
    <w:p w14:paraId="02CC8336" w14:textId="77777777" w:rsidR="00CB65A9" w:rsidRDefault="005E6663">
      <w:pPr>
        <w:pStyle w:val="OHSecNum"/>
        <w:pBdr>
          <w:top w:val="single" w:sz="6" w:space="12" w:color="D3CDC1"/>
        </w:pBdr>
      </w:pPr>
      <w:r>
        <w:t>09</w:t>
      </w:r>
    </w:p>
    <w:p w14:paraId="7AD25A86" w14:textId="77777777" w:rsidR="00CB65A9" w:rsidRDefault="005E6663">
      <w:pPr>
        <w:pStyle w:val="OHSecTitle"/>
      </w:pPr>
      <w:bookmarkStart w:id="34" w:name="_Toc241832976"/>
      <w:r>
        <w:lastRenderedPageBreak/>
        <w:t>适用范围与已知边界</w:t>
      </w:r>
      <w:bookmarkEnd w:id="34"/>
    </w:p>
    <w:p w14:paraId="72E7B174" w14:textId="77777777" w:rsidR="00CB65A9" w:rsidRDefault="005E6663">
      <w:pPr>
        <w:pStyle w:val="OHBody"/>
      </w:pPr>
      <w:r>
        <w:t xml:space="preserve"> </w:t>
      </w:r>
      <w:r>
        <w:t>以下边界不影响已验证结论的成立，但决定了这套工具当前适用的场景。它们同时也是使用者判断</w:t>
      </w:r>
      <w:r>
        <w:t>"</w:t>
      </w:r>
      <w:r>
        <w:t>这个结果能不能用</w:t>
      </w:r>
      <w:r>
        <w:t>"</w:t>
      </w:r>
      <w:r>
        <w:t>的依据</w:t>
      </w:r>
      <w:r>
        <w:t>——</w:t>
      </w:r>
      <w:r>
        <w:t>而这些边界中的大部分，工具自己会在运行时主动检查并拒绝越界输入。</w:t>
      </w:r>
      <w:r>
        <w:t xml:space="preserve"> </w:t>
      </w:r>
    </w:p>
    <w:p w14:paraId="3D8F99C4" w14:textId="77777777" w:rsidR="00CB65A9" w:rsidRDefault="005E6663">
      <w:pPr>
        <w:pStyle w:val="OHBullet"/>
        <w:tabs>
          <w:tab w:val="left" w:pos="510"/>
        </w:tabs>
      </w:pPr>
      <w:r>
        <w:rPr>
          <w:color w:val="6B7079"/>
        </w:rPr>
        <w:t>·</w:t>
      </w:r>
      <w:r>
        <w:rPr>
          <w:color w:val="6B7079"/>
        </w:rPr>
        <w:tab/>
      </w:r>
      <w:r>
        <w:t xml:space="preserve"> </w:t>
      </w:r>
      <w:r>
        <w:rPr>
          <w:b/>
        </w:rPr>
        <w:t>主尺度统计比例为标定值。</w:t>
      </w:r>
      <w:r>
        <w:t xml:space="preserve"> L/B</w:t>
      </w:r>
      <w:r>
        <w:t>、</w:t>
      </w:r>
      <w:r>
        <w:t>B/T</w:t>
      </w:r>
      <w:r>
        <w:t>、</w:t>
      </w:r>
      <w:r>
        <w:t xml:space="preserve">L/D </w:t>
      </w:r>
      <w:r>
        <w:t>取自《船舶设计原理》双壳散货船统计带内的合理值；</w:t>
      </w:r>
      <w:r>
        <w:t xml:space="preserve"> Watson &amp; Gilfillan (1977) </w:t>
      </w:r>
      <w:r>
        <w:t>已注册为可选算法，其系数按宪法要求必须以原文为准填入，不得凭记忆写入。主尺度反推的</w:t>
      </w:r>
      <w:r>
        <w:t xml:space="preserve"> −2.7 % </w:t>
      </w:r>
      <w:r>
        <w:t>量级误差是</w:t>
      </w:r>
      <w:r>
        <w:rPr>
          <w:b/>
          <w:color w:val="8A6A3B"/>
        </w:rPr>
        <w:t>可解释且可改进</w:t>
      </w:r>
      <w:r>
        <w:t>的。</w:t>
      </w:r>
      <w:r>
        <w:t xml:space="preserve"> </w:t>
      </w:r>
    </w:p>
    <w:p w14:paraId="490AB9F6" w14:textId="77777777" w:rsidR="00CB65A9" w:rsidRDefault="005E6663">
      <w:pPr>
        <w:pStyle w:val="OHBullet"/>
        <w:tabs>
          <w:tab w:val="left" w:pos="510"/>
        </w:tabs>
      </w:pPr>
      <w:r>
        <w:rPr>
          <w:color w:val="6B7079"/>
        </w:rPr>
        <w:t>·</w:t>
      </w:r>
      <w:r>
        <w:rPr>
          <w:color w:val="6B7079"/>
        </w:rPr>
        <w:tab/>
      </w:r>
      <w:r>
        <w:t xml:space="preserve"> </w:t>
      </w:r>
      <w:r>
        <w:rPr>
          <w:b/>
        </w:rPr>
        <w:t>速度带是最常触发的边界。</w:t>
      </w:r>
      <w:r>
        <w:t>艾亚法只认</w:t>
      </w:r>
      <w:r>
        <w:t xml:space="preserve"> V/√L ∈ 0.50–1.20</w:t>
      </w:r>
      <w:r>
        <w:t>（节</w:t>
      </w:r>
      <w:r>
        <w:t xml:space="preserve"> / √</w:t>
      </w:r>
      <w:r>
        <w:t>英尺），且</w:t>
      </w:r>
      <w:r>
        <w:t xml:space="preserve"> L/Δ1/3 ∈ 4.88–6.41</w:t>
      </w:r>
      <w:r>
        <w:t>。</w:t>
      </w:r>
      <w:r>
        <w:t xml:space="preserve"> TB-001 </w:t>
      </w:r>
      <w:r>
        <w:t>的</w:t>
      </w:r>
      <w:r>
        <w:t xml:space="preserve"> 14.5 kn </w:t>
      </w:r>
      <w:r>
        <w:t>落在带外，功率与螺旋桨段因此拒绝</w:t>
      </w:r>
      <w:r>
        <w:t>——</w:t>
      </w:r>
      <w:r>
        <w:t>这不是缺陷，是工具在告诉你</w:t>
      </w:r>
      <w:r>
        <w:t>"</w:t>
      </w:r>
      <w:r>
        <w:t>这个工况超出我手上方法的适用域</w:t>
      </w:r>
      <w:r>
        <w:t>"</w:t>
      </w:r>
      <w:r>
        <w:t>。</w:t>
      </w:r>
      <w:r>
        <w:t xml:space="preserve"> </w:t>
      </w:r>
    </w:p>
    <w:p w14:paraId="3B8CF054" w14:textId="77777777" w:rsidR="00CB65A9" w:rsidRDefault="005E6663">
      <w:pPr>
        <w:pStyle w:val="OHBullet"/>
        <w:tabs>
          <w:tab w:val="left" w:pos="510"/>
        </w:tabs>
      </w:pPr>
      <w:r>
        <w:rPr>
          <w:color w:val="6B7079"/>
        </w:rPr>
        <w:t>·</w:t>
      </w:r>
      <w:r>
        <w:rPr>
          <w:color w:val="6B7079"/>
        </w:rPr>
        <w:tab/>
      </w:r>
      <w:r>
        <w:t xml:space="preserve"> </w:t>
      </w:r>
      <w:r>
        <w:rPr>
          <w:b/>
        </w:rPr>
        <w:t>解析拟合母型仅作交叉校验。</w:t>
      </w:r>
      <w:r>
        <w:t>其水线族假设几何相似、球鼻艏外伸未建模、</w:t>
      </w:r>
      <w:r>
        <w:t xml:space="preserve">Cw </w:t>
      </w:r>
      <w:r>
        <w:t>是拟合产物。交付链路使用真实数字化型值表；该拟合母型保留在测试套件中。</w:t>
      </w:r>
      <w:r>
        <w:t xml:space="preserve"> </w:t>
      </w:r>
    </w:p>
    <w:p w14:paraId="28EC97D1" w14:textId="77777777" w:rsidR="00CB65A9" w:rsidRDefault="005E6663">
      <w:pPr>
        <w:pStyle w:val="OHBullet"/>
        <w:tabs>
          <w:tab w:val="left" w:pos="510"/>
        </w:tabs>
      </w:pPr>
      <w:r>
        <w:rPr>
          <w:color w:val="6B7079"/>
        </w:rPr>
        <w:t>·</w:t>
      </w:r>
      <w:r>
        <w:rPr>
          <w:color w:val="6B7079"/>
        </w:rPr>
        <w:tab/>
      </w:r>
      <w:r>
        <w:t xml:space="preserve"> </w:t>
      </w:r>
      <w:r>
        <w:rPr>
          <w:b/>
        </w:rPr>
        <w:t>干舷校核偏保守。</w:t>
      </w:r>
      <w:r>
        <w:t>按平甲板、标准舷弧、不做规则减免计算。国内法规版本因长度上限</w:t>
      </w:r>
      <w:r>
        <w:t xml:space="preserve"> 230 m </w:t>
      </w:r>
      <w:r>
        <w:t>够不到基准船，不在本版本范围内。</w:t>
      </w:r>
      <w:r>
        <w:t xml:space="preserve"> </w:t>
      </w:r>
    </w:p>
    <w:p w14:paraId="1788E37A" w14:textId="77777777" w:rsidR="00CB65A9" w:rsidRDefault="005E6663">
      <w:pPr>
        <w:pStyle w:val="OHBullet"/>
        <w:tabs>
          <w:tab w:val="left" w:pos="510"/>
        </w:tabs>
      </w:pPr>
      <w:r>
        <w:rPr>
          <w:color w:val="6B7079"/>
        </w:rPr>
        <w:t>·</w:t>
      </w:r>
      <w:r>
        <w:rPr>
          <w:color w:val="6B7079"/>
        </w:rPr>
        <w:tab/>
      </w:r>
      <w:r>
        <w:t xml:space="preserve"> </w:t>
      </w:r>
      <w:r>
        <w:rPr>
          <w:b/>
        </w:rPr>
        <w:t>耐波性短波区不作断言。</w:t>
      </w:r>
      <w:r>
        <w:t xml:space="preserve"> λ/L &lt; 0.75 </w:t>
      </w:r>
      <w:r>
        <w:t>只记录诊断，因为源数据自身在该区同样散布；验收门槛取自源报告</w:t>
      </w:r>
      <w:r>
        <w:t xml:space="preserve"> Figure 16-III</w:t>
      </w:r>
      <w:r>
        <w:t>。</w:t>
      </w:r>
      <w:r>
        <w:t xml:space="preserve"> </w:t>
      </w:r>
    </w:p>
    <w:p w14:paraId="798B7BC9" w14:textId="77777777" w:rsidR="00CB65A9" w:rsidRDefault="005E6663">
      <w:pPr>
        <w:pStyle w:val="OHBullet"/>
        <w:tabs>
          <w:tab w:val="left" w:pos="510"/>
        </w:tabs>
      </w:pPr>
      <w:r>
        <w:rPr>
          <w:color w:val="6B7079"/>
        </w:rPr>
        <w:t>·</w:t>
      </w:r>
      <w:r>
        <w:rPr>
          <w:color w:val="6B7079"/>
        </w:rPr>
        <w:tab/>
      </w:r>
      <w:r>
        <w:t xml:space="preserve"> </w:t>
      </w:r>
      <w:r>
        <w:rPr>
          <w:b/>
        </w:rPr>
        <w:t>总布置是声明式示意。</w:t>
      </w:r>
      <w:r>
        <w:t>默认散货船舱室方案是声明的约定，任务书可覆盖；它不参与任何计算，也不含工艺判断。</w:t>
      </w:r>
      <w:r>
        <w:t xml:space="preserve"> </w:t>
      </w:r>
    </w:p>
    <w:p w14:paraId="7718BE42" w14:textId="77777777" w:rsidR="00CB65A9" w:rsidRDefault="005E6663">
      <w:pPr>
        <w:pStyle w:val="OHBullet"/>
        <w:tabs>
          <w:tab w:val="left" w:pos="510"/>
        </w:tabs>
      </w:pPr>
      <w:r>
        <w:rPr>
          <w:color w:val="6B7079"/>
        </w:rPr>
        <w:t>·</w:t>
      </w:r>
      <w:r>
        <w:rPr>
          <w:color w:val="6B7079"/>
        </w:rPr>
        <w:tab/>
      </w:r>
      <w:r>
        <w:t xml:space="preserve"> </w:t>
      </w:r>
      <w:r>
        <w:rPr>
          <w:b/>
        </w:rPr>
        <w:t>完整验收在散货船船型上完成。</w:t>
      </w:r>
      <w:r>
        <w:t>主验收船为</w:t>
      </w:r>
      <w:r>
        <w:t xml:space="preserve"> JBC</w:t>
      </w:r>
      <w:r>
        <w:t>（</w:t>
      </w:r>
      <w:r>
        <w:t xml:space="preserve">Capesize </w:t>
      </w:r>
      <w:r>
        <w:t>散货船），</w:t>
      </w:r>
      <w:r>
        <w:t xml:space="preserve">Series 60 </w:t>
      </w:r>
      <w:r>
        <w:t>母型承担型线变换与光顺检查，</w:t>
      </w:r>
      <w:r>
        <w:t xml:space="preserve"> DTMB 1712 </w:t>
      </w:r>
      <w:r>
        <w:t>的</w:t>
      </w:r>
      <w:r>
        <w:t xml:space="preserve"> 600 ft </w:t>
      </w:r>
      <w:r>
        <w:t>船承担推进验证，</w:t>
      </w:r>
      <w:r>
        <w:t xml:space="preserve">Wigley </w:t>
      </w:r>
      <w:r>
        <w:t>解析船型承担耐波性验证。其他船型在经验公式适用域内的使用，需自行核对边界守卫的返回结果。</w:t>
      </w:r>
      <w:r>
        <w:t xml:space="preserve"> </w:t>
      </w:r>
    </w:p>
    <w:p w14:paraId="0B47EE14" w14:textId="77777777" w:rsidR="00CB65A9" w:rsidRDefault="005E6663">
      <w:pPr>
        <w:pStyle w:val="OHSecNum"/>
        <w:pBdr>
          <w:top w:val="single" w:sz="6" w:space="12" w:color="D3CDC1"/>
        </w:pBdr>
      </w:pPr>
      <w:r>
        <w:t>10</w:t>
      </w:r>
    </w:p>
    <w:p w14:paraId="618531BB" w14:textId="77777777" w:rsidR="00CB65A9" w:rsidRDefault="005E6663">
      <w:pPr>
        <w:pStyle w:val="OHSecTitle"/>
      </w:pPr>
      <w:bookmarkStart w:id="35" w:name="_Toc241832977"/>
      <w:r>
        <w:t>复现与参与</w:t>
      </w:r>
      <w:bookmarkEnd w:id="35"/>
    </w:p>
    <w:p w14:paraId="4DD1C32D" w14:textId="77777777" w:rsidR="00CB65A9" w:rsidRDefault="005E6663">
      <w:pPr>
        <w:pStyle w:val="OHSubTitle"/>
      </w:pPr>
      <w:bookmarkStart w:id="36" w:name="_Toc241832978"/>
      <w:r>
        <w:t xml:space="preserve">10.1 </w:t>
      </w:r>
      <w:r>
        <w:t>三步复现</w:t>
      </w:r>
      <w:bookmarkEnd w:id="36"/>
    </w:p>
    <w:p w14:paraId="033972F0" w14:textId="77777777" w:rsidR="00CB65A9" w:rsidRDefault="005E6663">
      <w:pPr>
        <w:pStyle w:val="OHCode"/>
        <w:shd w:val="clear" w:color="auto" w:fill="F4F1EA"/>
        <w:spacing w:before="160"/>
      </w:pPr>
      <w:r>
        <w:t># 1. 安装命令行工具（锁定发布标签，可复现、可审计）</w:t>
      </w:r>
    </w:p>
    <w:p w14:paraId="4DFB0FA4" w14:textId="77777777" w:rsidR="00CB65A9" w:rsidRDefault="005E6663">
      <w:pPr>
        <w:pStyle w:val="OHCode"/>
        <w:shd w:val="clear" w:color="auto" w:fill="F4F1EA"/>
      </w:pPr>
      <w:r>
        <w:t>uv tool install "git+https://github.com/5777-wq/OpenHull@v1.6.0"</w:t>
      </w:r>
    </w:p>
    <w:p w14:paraId="3393F819" w14:textId="77777777" w:rsidR="00CB65A9" w:rsidRDefault="005E6663">
      <w:pPr>
        <w:pStyle w:val="OHCode"/>
        <w:shd w:val="clear" w:color="auto" w:fill="F4F1EA"/>
      </w:pPr>
      <w:r>
        <w:t xml:space="preserve"> </w:t>
      </w:r>
    </w:p>
    <w:p w14:paraId="4EA1A8AE" w14:textId="77777777" w:rsidR="00CB65A9" w:rsidRDefault="005E6663">
      <w:pPr>
        <w:pStyle w:val="OHCode"/>
        <w:shd w:val="clear" w:color="auto" w:fill="F4F1EA"/>
      </w:pPr>
      <w:r>
        <w:t># 2. 秒级预检 8 道适用域关卡</w:t>
      </w:r>
    </w:p>
    <w:p w14:paraId="2AD0EDA2" w14:textId="77777777" w:rsidR="00CB65A9" w:rsidRDefault="005E6663">
      <w:pPr>
        <w:pStyle w:val="OHCode"/>
        <w:shd w:val="clear" w:color="auto" w:fill="F4F1EA"/>
      </w:pPr>
      <w:r>
        <w:t>openhull check examples/taskbook_bulk_carrier.yaml</w:t>
      </w:r>
    </w:p>
    <w:p w14:paraId="2C393233" w14:textId="77777777" w:rsidR="00CB65A9" w:rsidRDefault="005E6663">
      <w:pPr>
        <w:pStyle w:val="OHCode"/>
        <w:shd w:val="clear" w:color="auto" w:fill="F4F1EA"/>
      </w:pPr>
      <w:r>
        <w:lastRenderedPageBreak/>
        <w:t xml:space="preserve"> </w:t>
      </w:r>
    </w:p>
    <w:p w14:paraId="294799E8" w14:textId="77777777" w:rsidR="00CB65A9" w:rsidRDefault="005E6663">
      <w:pPr>
        <w:pStyle w:val="OHCode"/>
        <w:shd w:val="clear" w:color="auto" w:fill="F4F1EA"/>
      </w:pPr>
      <w:r>
        <w:t># 3. 跑完整条设计链（图纸与报告可选）</w:t>
      </w:r>
    </w:p>
    <w:p w14:paraId="3AE828C8" w14:textId="77777777" w:rsidR="00CB65A9" w:rsidRDefault="005E6663">
      <w:pPr>
        <w:pStyle w:val="OHCode"/>
        <w:shd w:val="clear" w:color="auto" w:fill="F4F1EA"/>
      </w:pPr>
      <w:r>
        <w:t>openhull run examples/taskbook_bulk_carrier.yaml \</w:t>
      </w:r>
    </w:p>
    <w:p w14:paraId="77714FC7" w14:textId="77777777" w:rsidR="00CB65A9" w:rsidRDefault="005E6663">
      <w:pPr>
        <w:pStyle w:val="OHCode"/>
        <w:shd w:val="clear" w:color="auto" w:fill="F4F1EA"/>
      </w:pPr>
      <w:r>
        <w:t xml:space="preserve">  --report design_report.md \</w:t>
      </w:r>
    </w:p>
    <w:p w14:paraId="510E7E4D" w14:textId="77777777" w:rsidR="00CB65A9" w:rsidRDefault="005E6663">
      <w:pPr>
        <w:pStyle w:val="OHCode"/>
        <w:shd w:val="clear" w:color="auto" w:fill="F4F1EA"/>
      </w:pPr>
      <w:r>
        <w:t xml:space="preserve">  --hydro-curve-chart curves.png \</w:t>
      </w:r>
    </w:p>
    <w:p w14:paraId="3410374D" w14:textId="77777777" w:rsidR="00CB65A9" w:rsidRDefault="005E6663">
      <w:pPr>
        <w:pStyle w:val="OHCode"/>
        <w:shd w:val="clear" w:color="auto" w:fill="F4F1EA"/>
      </w:pPr>
      <w:r>
        <w:t xml:space="preserve">  --arrangement-chart ga.png \</w:t>
      </w:r>
    </w:p>
    <w:p w14:paraId="6D264AF4" w14:textId="77777777" w:rsidR="00CB65A9" w:rsidRDefault="005E6663">
      <w:pPr>
        <w:pStyle w:val="OHCode"/>
        <w:shd w:val="clear" w:color="auto" w:fill="F4F1EA"/>
        <w:spacing w:after="240"/>
      </w:pPr>
      <w:r>
        <w:t xml:space="preserve">  --arrangement-dxf ga.dxf</w:t>
      </w:r>
    </w:p>
    <w:p w14:paraId="71166581" w14:textId="77777777" w:rsidR="00CB65A9" w:rsidRDefault="005E6663">
      <w:pPr>
        <w:pStyle w:val="OHBody"/>
      </w:pPr>
      <w:r>
        <w:t xml:space="preserve"> </w:t>
      </w:r>
      <w:r>
        <w:t>从源码复现</w:t>
      </w:r>
      <w:r>
        <w:t xml:space="preserve"> 459 </w:t>
      </w:r>
      <w:r>
        <w:t>项测试：</w:t>
      </w:r>
      <w:r>
        <w:rPr>
          <w:rFonts w:ascii="Consolas" w:eastAsia="Consolas" w:hAnsi="Consolas" w:cs="Consolas"/>
          <w:color w:val="111418"/>
          <w:sz w:val="19"/>
        </w:rPr>
        <w:t>git clone</w:t>
      </w:r>
      <w:r>
        <w:t xml:space="preserve"> → </w:t>
      </w:r>
      <w:r>
        <w:rPr>
          <w:rFonts w:ascii="Consolas" w:eastAsia="Consolas" w:hAnsi="Consolas" w:cs="Consolas"/>
          <w:color w:val="111418"/>
          <w:sz w:val="19"/>
        </w:rPr>
        <w:t>uv sync</w:t>
      </w:r>
      <w:r>
        <w:t xml:space="preserve"> → </w:t>
      </w:r>
      <w:r>
        <w:rPr>
          <w:rFonts w:ascii="Consolas" w:eastAsia="Consolas" w:hAnsi="Consolas" w:cs="Consolas"/>
          <w:color w:val="111418"/>
          <w:sz w:val="19"/>
        </w:rPr>
        <w:t>uv run pytest</w:t>
      </w:r>
      <w:r>
        <w:t>。</w:t>
      </w:r>
      <w:r>
        <w:t xml:space="preserve">CLI </w:t>
      </w:r>
      <w:r>
        <w:t>只向标准输出流式写结果、不自行落盘；</w:t>
      </w:r>
      <w:r>
        <w:t xml:space="preserve"> </w:t>
      </w:r>
      <w:r>
        <w:rPr>
          <w:rFonts w:ascii="Consolas" w:eastAsia="Consolas" w:hAnsi="Consolas" w:cs="Consolas"/>
          <w:color w:val="111418"/>
          <w:sz w:val="19"/>
        </w:rPr>
        <w:t>--csv</w:t>
      </w:r>
      <w:r>
        <w:t xml:space="preserve"> </w:t>
      </w:r>
      <w:r>
        <w:t>得到带</w:t>
      </w:r>
      <w:r>
        <w:t xml:space="preserve"> BOM </w:t>
      </w:r>
      <w:r>
        <w:t>的表格（</w:t>
      </w:r>
      <w:r>
        <w:t xml:space="preserve">Excel </w:t>
      </w:r>
      <w:r>
        <w:t>直接打开，</w:t>
      </w:r>
      <w:r>
        <w:t xml:space="preserve">GBK </w:t>
      </w:r>
      <w:r>
        <w:t>管道不会崩），</w:t>
      </w:r>
      <w:r>
        <w:t xml:space="preserve"> </w:t>
      </w:r>
      <w:r>
        <w:rPr>
          <w:rFonts w:ascii="Consolas" w:eastAsia="Consolas" w:hAnsi="Consolas" w:cs="Consolas"/>
          <w:color w:val="111418"/>
          <w:sz w:val="19"/>
        </w:rPr>
        <w:t>--json</w:t>
      </w:r>
      <w:r>
        <w:t xml:space="preserve"> </w:t>
      </w:r>
      <w:r>
        <w:t>得到完整可序列化结果。同一份任务书两次运行逐位相同。</w:t>
      </w:r>
      <w:r>
        <w:t xml:space="preserve"> </w:t>
      </w:r>
    </w:p>
    <w:p w14:paraId="0340F13D" w14:textId="77777777" w:rsidR="00CB65A9" w:rsidRDefault="005E6663">
      <w:pPr>
        <w:pStyle w:val="OHSubTitle"/>
      </w:pPr>
      <w:bookmarkStart w:id="37" w:name="_Toc241832979"/>
      <w:r>
        <w:t xml:space="preserve">10.2 </w:t>
      </w:r>
      <w:r>
        <w:t>交给</w:t>
      </w:r>
      <w:r>
        <w:t xml:space="preserve"> AI </w:t>
      </w:r>
      <w:r>
        <w:t>智能体</w:t>
      </w:r>
      <w:bookmarkEnd w:id="37"/>
    </w:p>
    <w:p w14:paraId="6D736FDF" w14:textId="77777777" w:rsidR="00CB65A9" w:rsidRDefault="005E6663">
      <w:pPr>
        <w:pStyle w:val="OHBody"/>
      </w:pPr>
      <w:r>
        <w:t xml:space="preserve"> OpenHull </w:t>
      </w:r>
      <w:r>
        <w:t>就是为智能体编排设计的。技能文件在</w:t>
      </w:r>
      <w:r>
        <w:t xml:space="preserve"> </w:t>
      </w:r>
      <w:r>
        <w:rPr>
          <w:rFonts w:ascii="Consolas" w:eastAsia="Consolas" w:hAnsi="Consolas" w:cs="Consolas"/>
          <w:color w:val="111418"/>
          <w:sz w:val="19"/>
        </w:rPr>
        <w:t>skills/openhull/SKILL.md</w:t>
      </w:r>
      <w:r>
        <w:t>，内置最小任务书模板；任何能读</w:t>
      </w:r>
      <w:r>
        <w:t xml:space="preserve"> SKILL.md </w:t>
      </w:r>
      <w:r>
        <w:t>的智能体都能凭</w:t>
      </w:r>
      <w:r>
        <w:t xml:space="preserve"> URL </w:t>
      </w:r>
      <w:r>
        <w:t>自行安装。下面这句话可以直接发给支持技能的</w:t>
      </w:r>
      <w:r>
        <w:t xml:space="preserve"> AI </w:t>
      </w:r>
      <w:r>
        <w:t>智能体：</w:t>
      </w:r>
      <w:r>
        <w:t xml:space="preserve"> </w:t>
      </w:r>
    </w:p>
    <w:p w14:paraId="0097BF7F" w14:textId="77777777" w:rsidR="00CB65A9" w:rsidRDefault="005E6663">
      <w:pPr>
        <w:pStyle w:val="OHCode"/>
        <w:shd w:val="clear" w:color="auto" w:fill="F4F1EA"/>
        <w:spacing w:before="160"/>
      </w:pPr>
      <w:r>
        <w:t>请安装并使用 OpenHull 技能</w:t>
      </w:r>
    </w:p>
    <w:p w14:paraId="589A0A88" w14:textId="77777777" w:rsidR="00CB65A9" w:rsidRDefault="005E6663">
      <w:pPr>
        <w:pStyle w:val="OHCode"/>
        <w:shd w:val="clear" w:color="auto" w:fill="F4F1EA"/>
      </w:pPr>
      <w:r>
        <w:t>（https://github.com/5777-wq/OpenHull/tree/main/skills/openhull），</w:t>
      </w:r>
    </w:p>
    <w:p w14:paraId="2892E15F" w14:textId="77777777" w:rsidR="00CB65A9" w:rsidRDefault="005E6663">
      <w:pPr>
        <w:pStyle w:val="OHCode"/>
        <w:shd w:val="clear" w:color="auto" w:fill="F4F1EA"/>
      </w:pPr>
      <w:r>
        <w:t>然后帮我设计一条 5 万吨散货船，服务航速 14.5 节，</w:t>
      </w:r>
    </w:p>
    <w:p w14:paraId="25DCAFE9" w14:textId="77777777" w:rsidR="00CB65A9" w:rsidRDefault="005E6663">
      <w:pPr>
        <w:pStyle w:val="OHCode"/>
        <w:shd w:val="clear" w:color="auto" w:fill="F4F1EA"/>
        <w:spacing w:after="240"/>
      </w:pPr>
      <w:r>
        <w:t>出设计报告和总布置简图。</w:t>
      </w:r>
    </w:p>
    <w:p w14:paraId="1E55528A" w14:textId="77777777" w:rsidR="00CB65A9" w:rsidRDefault="005E6663">
      <w:pPr>
        <w:pStyle w:val="OHSubTitle"/>
      </w:pPr>
      <w:bookmarkStart w:id="38" w:name="_Toc241832980"/>
      <w:r>
        <w:t xml:space="preserve">10.3 </w:t>
      </w:r>
      <w:r>
        <w:t>什么样的贡献最有价值</w:t>
      </w:r>
      <w:bookmarkEnd w:id="38"/>
    </w:p>
    <w:tbl>
      <w:tblPr>
        <w:tblW w:w="0" w:type="auto"/>
        <w:tblCellMar>
          <w:top w:w="80" w:type="dxa"/>
          <w:left w:w="0" w:type="dxa"/>
          <w:bottom w:w="100" w:type="dxa"/>
          <w:right w:w="200" w:type="dxa"/>
        </w:tblCellMar>
        <w:tblLook w:val="04A0" w:firstRow="1" w:lastRow="0" w:firstColumn="1" w:lastColumn="0" w:noHBand="0" w:noVBand="1"/>
      </w:tblPr>
      <w:tblGrid>
        <w:gridCol w:w="4592"/>
        <w:gridCol w:w="4592"/>
      </w:tblGrid>
      <w:tr w:rsidR="00CB65A9" w14:paraId="668D82B7" w14:textId="77777777">
        <w:tc>
          <w:tcPr>
            <w:tcW w:w="4592" w:type="dxa"/>
            <w:tcBorders>
              <w:top w:val="single" w:sz="6" w:space="0" w:color="D3CDC1"/>
            </w:tcBorders>
          </w:tcPr>
          <w:p w14:paraId="4A4C4A41" w14:textId="77777777" w:rsidR="00CB65A9" w:rsidRDefault="005E6663">
            <w:pPr>
              <w:pStyle w:val="OHCardTitle"/>
            </w:pPr>
            <w:r>
              <w:rPr>
                <w:b w:val="0"/>
              </w:rPr>
              <w:t>文献与公式源</w:t>
            </w:r>
          </w:p>
          <w:p w14:paraId="6BC97C72" w14:textId="77777777" w:rsidR="00CB65A9" w:rsidRDefault="005E6663">
            <w:pPr>
              <w:pStyle w:val="OHCardText"/>
            </w:pPr>
            <w:r>
              <w:t xml:space="preserve"> </w:t>
            </w:r>
            <w:r>
              <w:t>项目最大的瓶颈不是编码能力，而是</w:t>
            </w:r>
            <w:r>
              <w:rPr>
                <w:b/>
              </w:rPr>
              <w:t>公式原文的获取与核对</w:t>
            </w:r>
            <w:r>
              <w:t>。当前最具体的缺口是东京</w:t>
            </w:r>
            <w:r>
              <w:t xml:space="preserve"> 2015 </w:t>
            </w:r>
            <w:r>
              <w:t>工作坊的</w:t>
            </w:r>
            <w:r>
              <w:t xml:space="preserve"> JBC EFD </w:t>
            </w:r>
            <w:r>
              <w:t>阻力表</w:t>
            </w:r>
            <w:r>
              <w:t>——</w:t>
            </w:r>
            <w:r>
              <w:t>它一来，阻力环节的基准船锚定就能闭合。</w:t>
            </w:r>
            <w:r>
              <w:t xml:space="preserve"> </w:t>
            </w:r>
          </w:p>
        </w:tc>
        <w:tc>
          <w:tcPr>
            <w:tcW w:w="4592" w:type="dxa"/>
            <w:tcBorders>
              <w:top w:val="single" w:sz="6" w:space="0" w:color="D3CDC1"/>
            </w:tcBorders>
          </w:tcPr>
          <w:p w14:paraId="2BB823A4" w14:textId="77777777" w:rsidR="00CB65A9" w:rsidRDefault="005E6663">
            <w:pPr>
              <w:pStyle w:val="OHCardTitle"/>
            </w:pPr>
            <w:r>
              <w:rPr>
                <w:b w:val="0"/>
              </w:rPr>
              <w:t>独立交叉验证</w:t>
            </w:r>
          </w:p>
          <w:p w14:paraId="523C18BA" w14:textId="77777777" w:rsidR="00CB65A9" w:rsidRDefault="005E6663">
            <w:pPr>
              <w:pStyle w:val="OHCardText"/>
            </w:pPr>
            <w:r>
              <w:t xml:space="preserve"> </w:t>
            </w:r>
            <w:r>
              <w:t>用一个完全独立的实现（异构语言、异构算法）复算本项目的输出，是最有价值的贡献形式。项目已有多条交叉通路，但第三方实现复算仍是挂账项。</w:t>
            </w:r>
            <w:r>
              <w:t xml:space="preserve"> </w:t>
            </w:r>
          </w:p>
        </w:tc>
      </w:tr>
      <w:tr w:rsidR="00CB65A9" w14:paraId="403E4E78" w14:textId="77777777">
        <w:tc>
          <w:tcPr>
            <w:tcW w:w="4592" w:type="dxa"/>
            <w:tcBorders>
              <w:top w:val="single" w:sz="6" w:space="0" w:color="D3CDC1"/>
            </w:tcBorders>
          </w:tcPr>
          <w:p w14:paraId="5DDC9CF1" w14:textId="77777777" w:rsidR="00CB65A9" w:rsidRDefault="005E6663">
            <w:pPr>
              <w:pStyle w:val="OHCardTitle"/>
            </w:pPr>
            <w:r>
              <w:rPr>
                <w:b w:val="0"/>
              </w:rPr>
              <w:t>新的基准船与工况</w:t>
            </w:r>
          </w:p>
          <w:p w14:paraId="737DAA0E" w14:textId="77777777" w:rsidR="00CB65A9" w:rsidRDefault="005E6663">
            <w:pPr>
              <w:pStyle w:val="OHCardText"/>
            </w:pPr>
            <w:r>
              <w:t xml:space="preserve"> </w:t>
            </w:r>
            <w:r>
              <w:t>更多带公开数据的船型（不同船种、不同尺度）能同时检验算法与适用边界。尤其欢迎能落在艾亚速度带</w:t>
            </w:r>
            <w:r>
              <w:rPr>
                <w:b/>
                <w:color w:val="8A6A3B"/>
              </w:rPr>
              <w:t>以内</w:t>
            </w:r>
            <w:r>
              <w:t>的散货船工况，让功率段能跑通全链。</w:t>
            </w:r>
            <w:r>
              <w:t xml:space="preserve"> </w:t>
            </w:r>
          </w:p>
        </w:tc>
        <w:tc>
          <w:tcPr>
            <w:tcW w:w="4592" w:type="dxa"/>
            <w:tcBorders>
              <w:top w:val="single" w:sz="6" w:space="0" w:color="D3CDC1"/>
            </w:tcBorders>
          </w:tcPr>
          <w:p w14:paraId="36F1D97E" w14:textId="77777777" w:rsidR="00CB65A9" w:rsidRDefault="005E6663">
            <w:pPr>
              <w:pStyle w:val="OHCardTitle"/>
            </w:pPr>
            <w:r>
              <w:rPr>
                <w:b w:val="0"/>
              </w:rPr>
              <w:t>缺陷与反例</w:t>
            </w:r>
          </w:p>
          <w:p w14:paraId="77317ABB" w14:textId="77777777" w:rsidR="00CB65A9" w:rsidRDefault="005E6663">
            <w:pPr>
              <w:pStyle w:val="OHCardText"/>
            </w:pPr>
            <w:r>
              <w:t xml:space="preserve"> </w:t>
            </w:r>
            <w:r>
              <w:t>最受欢迎的是能复现的</w:t>
            </w:r>
            <w:r>
              <w:rPr>
                <w:b/>
                <w:color w:val="8A6A3B"/>
              </w:rPr>
              <w:t>反例</w:t>
            </w:r>
            <w:r>
              <w:t>：一个超出适用边界却没有报错的输入，一个应该被光顺检查抓到却没抓到的型值表，一处声明与实现不符。</w:t>
            </w:r>
            <w:r>
              <w:t xml:space="preserve"> </w:t>
            </w:r>
          </w:p>
        </w:tc>
      </w:tr>
    </w:tbl>
    <w:p w14:paraId="31553939" w14:textId="77777777" w:rsidR="00CB65A9" w:rsidRDefault="00CB65A9">
      <w:pPr>
        <w:pStyle w:val="OHBodyFlat"/>
      </w:pPr>
    </w:p>
    <w:p w14:paraId="2D80FB34" w14:textId="77777777" w:rsidR="00CB65A9" w:rsidRDefault="005E6663">
      <w:pPr>
        <w:pStyle w:val="OHSubTitle"/>
      </w:pPr>
      <w:bookmarkStart w:id="39" w:name="_Toc241832981"/>
      <w:r>
        <w:t xml:space="preserve">10.4 </w:t>
      </w:r>
      <w:r>
        <w:t>项目宪法与协作规范</w:t>
      </w:r>
      <w:bookmarkEnd w:id="39"/>
    </w:p>
    <w:p w14:paraId="4831B5E8" w14:textId="77777777" w:rsidR="00CB65A9" w:rsidRDefault="005E6663">
      <w:pPr>
        <w:pStyle w:val="OHBody"/>
      </w:pPr>
      <w:r>
        <w:t xml:space="preserve"> </w:t>
      </w:r>
      <w:r>
        <w:t>仓库根目录的</w:t>
      </w:r>
      <w:r>
        <w:t xml:space="preserve"> </w:t>
      </w:r>
      <w:r>
        <w:rPr>
          <w:rFonts w:ascii="Consolas" w:eastAsia="Consolas" w:hAnsi="Consolas" w:cs="Consolas"/>
          <w:color w:val="111418"/>
          <w:sz w:val="19"/>
        </w:rPr>
        <w:t>AGENTS.md</w:t>
      </w:r>
      <w:r>
        <w:t>（中文版</w:t>
      </w:r>
      <w:r>
        <w:t xml:space="preserve"> </w:t>
      </w:r>
      <w:r>
        <w:rPr>
          <w:rFonts w:ascii="Consolas" w:eastAsia="Consolas" w:hAnsi="Consolas" w:cs="Consolas"/>
          <w:color w:val="111418"/>
          <w:sz w:val="19"/>
        </w:rPr>
        <w:t>AGENTS_zh.md</w:t>
      </w:r>
      <w:r>
        <w:t>）是项目的宪章：单位制与符号表、验证基准与容差总表、公式白名单、适用边界守卫、禁区清单、代码规范与仓库纪律。它同时约束人类与</w:t>
      </w:r>
      <w:r>
        <w:t xml:space="preserve"> AI </w:t>
      </w:r>
      <w:r>
        <w:lastRenderedPageBreak/>
        <w:t>贡献者</w:t>
      </w:r>
      <w:r>
        <w:t>——</w:t>
      </w:r>
      <w:r>
        <w:rPr>
          <w:b/>
        </w:rPr>
        <w:t>任何与之冲突的代码、测试或文档，按定义就是错的</w:t>
      </w:r>
      <w:r>
        <w:t>。修改该文件需要项目所有者明确批准并记录在案。提</w:t>
      </w:r>
      <w:r>
        <w:t xml:space="preserve"> PR </w:t>
      </w:r>
      <w:r>
        <w:t>前请先读</w:t>
      </w:r>
      <w:r>
        <w:t xml:space="preserve"> </w:t>
      </w:r>
      <w:r>
        <w:rPr>
          <w:rFonts w:ascii="Consolas" w:eastAsia="Consolas" w:hAnsi="Consolas" w:cs="Consolas"/>
          <w:color w:val="111418"/>
          <w:sz w:val="19"/>
        </w:rPr>
        <w:t>CONTRIBUTING.md</w:t>
      </w:r>
      <w:r>
        <w:t>：公式来源走白名单流程、转录对照原书页核验、验收必须带数字。</w:t>
      </w:r>
      <w:r>
        <w:t xml:space="preserve"> </w:t>
      </w:r>
    </w:p>
    <w:p w14:paraId="361C7214" w14:textId="77777777" w:rsidR="00CB65A9" w:rsidRDefault="005E6663">
      <w:pPr>
        <w:pStyle w:val="OHCalloutHd"/>
        <w:pBdr>
          <w:left w:val="single" w:sz="18" w:space="8" w:color="1E3A5F"/>
        </w:pBdr>
        <w:spacing w:before="160"/>
      </w:pPr>
      <w:r>
        <w:rPr>
          <w:b w:val="0"/>
        </w:rPr>
        <w:t>文档与引用</w:t>
      </w:r>
    </w:p>
    <w:p w14:paraId="7C513936" w14:textId="77777777" w:rsidR="00CB65A9" w:rsidRDefault="005E6663">
      <w:pPr>
        <w:pStyle w:val="OHCallout"/>
        <w:pBdr>
          <w:left w:val="single" w:sz="18" w:space="8" w:color="1E3A5F"/>
        </w:pBdr>
        <w:spacing w:after="200"/>
      </w:pPr>
      <w:r>
        <w:t xml:space="preserve"> </w:t>
      </w:r>
      <w:r>
        <w:t>完整验收记录逐条含数字，见</w:t>
      </w:r>
      <w:r>
        <w:t xml:space="preserve"> </w:t>
      </w:r>
      <w:r>
        <w:rPr>
          <w:rFonts w:ascii="Consolas" w:eastAsia="Consolas" w:hAnsi="Consolas" w:cs="Consolas"/>
          <w:color w:val="111418"/>
          <w:sz w:val="17"/>
        </w:rPr>
        <w:t>VALIDATION.md</w:t>
      </w:r>
      <w:r>
        <w:t>；版本历史见</w:t>
      </w:r>
      <w:r>
        <w:t xml:space="preserve"> </w:t>
      </w:r>
      <w:r>
        <w:rPr>
          <w:rFonts w:ascii="Consolas" w:eastAsia="Consolas" w:hAnsi="Consolas" w:cs="Consolas"/>
          <w:color w:val="111418"/>
          <w:sz w:val="17"/>
        </w:rPr>
        <w:t>CHANGELOG.md</w:t>
      </w:r>
      <w:r>
        <w:t>；文档站</w:t>
      </w:r>
      <w:r>
        <w:t xml:space="preserve"> </w:t>
      </w:r>
      <w:r>
        <w:rPr>
          <w:rFonts w:ascii="Consolas" w:eastAsia="Consolas" w:hAnsi="Consolas" w:cs="Consolas"/>
          <w:color w:val="111418"/>
          <w:sz w:val="17"/>
        </w:rPr>
        <w:t>5777-wq.github.io/OpenHull</w:t>
      </w:r>
      <w:r>
        <w:t>（快速上手与方法说明）。仓库内提供</w:t>
      </w:r>
      <w:r>
        <w:t xml:space="preserve"> </w:t>
      </w:r>
      <w:r>
        <w:rPr>
          <w:rFonts w:ascii="Consolas" w:eastAsia="Consolas" w:hAnsi="Consolas" w:cs="Consolas"/>
          <w:color w:val="111418"/>
          <w:sz w:val="17"/>
        </w:rPr>
        <w:t>CITATION.cff</w:t>
      </w:r>
      <w:r>
        <w:t xml:space="preserve"> </w:t>
      </w:r>
      <w:r>
        <w:t>支持学术引用。许可为</w:t>
      </w:r>
      <w:r>
        <w:t xml:space="preserve"> MIT</w:t>
      </w:r>
      <w:r>
        <w:t>。</w:t>
      </w:r>
      <w:r>
        <w:t xml:space="preserve"> </w:t>
      </w:r>
    </w:p>
    <w:sectPr w:rsidR="00CB65A9" w:rsidSect="00034616">
      <w:headerReference w:type="default" r:id="rId12"/>
      <w:footerReference w:type="default" r:id="rId13"/>
      <w:pgSz w:w="11906" w:h="16838"/>
      <w:pgMar w:top="1361" w:right="1361" w:bottom="1247" w:left="1361"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F427B" w14:textId="77777777" w:rsidR="00497447" w:rsidRDefault="00497447">
      <w:pPr>
        <w:spacing w:after="0" w:line="240" w:lineRule="auto"/>
      </w:pPr>
      <w:r>
        <w:separator/>
      </w:r>
    </w:p>
  </w:endnote>
  <w:endnote w:type="continuationSeparator" w:id="0">
    <w:p w14:paraId="736907AA" w14:textId="77777777" w:rsidR="00497447" w:rsidRDefault="00497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6319" w14:textId="77777777" w:rsidR="00CB65A9" w:rsidRDefault="005E6663">
    <w:pPr>
      <w:pStyle w:val="a7"/>
      <w:pBdr>
        <w:top w:val="single" w:sz="6" w:space="6" w:color="D3CDC1"/>
      </w:pBdr>
      <w:jc w:val="center"/>
    </w:pPr>
    <w:r>
      <w:rPr>
        <w:rFonts w:ascii="Consolas" w:eastAsia="Consolas" w:hAnsi="Consolas" w:cs="Consolas"/>
        <w:color w:val="6B7079"/>
        <w:sz w:val="16"/>
      </w:rPr>
      <w:fldChar w:fldCharType="begin"/>
    </w:r>
    <w:r>
      <w:rPr>
        <w:rFonts w:ascii="Consolas" w:eastAsia="Consolas" w:hAnsi="Consolas" w:cs="Consolas"/>
        <w:color w:val="6B7079"/>
        <w:sz w:val="16"/>
      </w:rPr>
      <w:instrText xml:space="preserve"> PAGE </w:instrText>
    </w:r>
    <w:r>
      <w:rPr>
        <w:rFonts w:ascii="Consolas" w:eastAsia="Consolas" w:hAnsi="Consolas" w:cs="Consolas"/>
        <w:color w:val="6B7079"/>
        <w:sz w:val="16"/>
      </w:rPr>
      <w:fldChar w:fldCharType="separate"/>
    </w:r>
    <w:r>
      <w:rPr>
        <w:rFonts w:ascii="Consolas" w:eastAsia="Consolas" w:hAnsi="Consolas" w:cs="Consolas"/>
        <w:color w:val="6B7079"/>
        <w:sz w:val="16"/>
      </w:rPr>
      <w:t>1</w:t>
    </w:r>
    <w:r>
      <w:rPr>
        <w:rFonts w:ascii="Consolas" w:eastAsia="Consolas" w:hAnsi="Consolas" w:cs="Consolas"/>
        <w:color w:val="6B707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ABEA" w14:textId="77777777" w:rsidR="00497447" w:rsidRDefault="00497447">
      <w:pPr>
        <w:spacing w:after="0" w:line="240" w:lineRule="auto"/>
      </w:pPr>
      <w:r>
        <w:separator/>
      </w:r>
    </w:p>
  </w:footnote>
  <w:footnote w:type="continuationSeparator" w:id="0">
    <w:p w14:paraId="5DE76471" w14:textId="77777777" w:rsidR="00497447" w:rsidRDefault="00497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712E" w14:textId="77777777" w:rsidR="00CB65A9" w:rsidRDefault="005E6663">
    <w:pPr>
      <w:pStyle w:val="a5"/>
      <w:pBdr>
        <w:bottom w:val="single" w:sz="6" w:space="8" w:color="D3CDC1"/>
      </w:pBdr>
      <w:jc w:val="right"/>
    </w:pPr>
    <w:r>
      <w:rPr>
        <w:rFonts w:ascii="Segoe UI" w:eastAsia="微软雅黑" w:hAnsi="Segoe UI" w:cs="Segoe UI"/>
        <w:color w:val="6B7079"/>
        <w:sz w:val="15"/>
      </w:rPr>
      <w:t xml:space="preserve">OpenHull </w:t>
    </w:r>
    <w:r>
      <w:rPr>
        <w:rFonts w:ascii="Segoe UI" w:eastAsia="微软雅黑" w:hAnsi="Segoe UI" w:cs="Segoe UI"/>
        <w:color w:val="6B7079"/>
        <w:sz w:val="15"/>
      </w:rPr>
      <w:t>技术白皮书</w:t>
    </w:r>
    <w:r>
      <w:rPr>
        <w:rFonts w:ascii="Segoe UI" w:eastAsia="微软雅黑" w:hAnsi="Segoe UI" w:cs="Segoe UI"/>
        <w:color w:val="6B7079"/>
        <w:sz w:val="15"/>
      </w:rPr>
      <w:t xml:space="preserve"> · v1.6.0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6145488">
    <w:abstractNumId w:val="8"/>
  </w:num>
  <w:num w:numId="2" w16cid:durableId="703867872">
    <w:abstractNumId w:val="6"/>
  </w:num>
  <w:num w:numId="3" w16cid:durableId="1203909507">
    <w:abstractNumId w:val="5"/>
  </w:num>
  <w:num w:numId="4" w16cid:durableId="250241213">
    <w:abstractNumId w:val="4"/>
  </w:num>
  <w:num w:numId="5" w16cid:durableId="1233008777">
    <w:abstractNumId w:val="7"/>
  </w:num>
  <w:num w:numId="6" w16cid:durableId="303317434">
    <w:abstractNumId w:val="3"/>
  </w:num>
  <w:num w:numId="7" w16cid:durableId="1300838630">
    <w:abstractNumId w:val="2"/>
  </w:num>
  <w:num w:numId="8" w16cid:durableId="507139091">
    <w:abstractNumId w:val="1"/>
  </w:num>
  <w:num w:numId="9" w16cid:durableId="90198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9F4"/>
    <w:rsid w:val="0015074B"/>
    <w:rsid w:val="0029639D"/>
    <w:rsid w:val="00326F90"/>
    <w:rsid w:val="00497447"/>
    <w:rsid w:val="005E6663"/>
    <w:rsid w:val="005F7459"/>
    <w:rsid w:val="008F655B"/>
    <w:rsid w:val="00AA1D8D"/>
    <w:rsid w:val="00B47730"/>
    <w:rsid w:val="00C407AB"/>
    <w:rsid w:val="00CB0664"/>
    <w:rsid w:val="00CB6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15F2D4"/>
  <w14:defaultImageDpi w14:val="300"/>
  <w15:docId w15:val="{B65E9EF3-4F5F-4C2E-A9A4-3E12B9F4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89" w:lineRule="auto"/>
    </w:pPr>
    <w:rPr>
      <w:rFonts w:ascii="Times New Roman" w:eastAsia="宋体" w:hAnsi="Times New Roman" w:cs="Times New Roman"/>
      <w:color w:val="343941"/>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HCoverTop">
    <w:name w:val="OH Cover Top"/>
    <w:basedOn w:val="a1"/>
    <w:pPr>
      <w:spacing w:after="40"/>
    </w:pPr>
    <w:rPr>
      <w:rFonts w:ascii="Consolas" w:eastAsia="微软雅黑" w:hAnsi="Consolas" w:cs="Consolas"/>
      <w:color w:val="6B7079"/>
      <w:spacing w:val="20"/>
      <w:sz w:val="15"/>
    </w:rPr>
  </w:style>
  <w:style w:type="paragraph" w:customStyle="1" w:styleId="OHCoverSeries">
    <w:name w:val="OH Cover Series"/>
    <w:basedOn w:val="a1"/>
    <w:pPr>
      <w:spacing w:after="280"/>
    </w:pPr>
    <w:rPr>
      <w:rFonts w:ascii="Consolas" w:eastAsia="微软雅黑" w:hAnsi="Consolas" w:cs="Consolas"/>
      <w:color w:val="8A6A3B"/>
      <w:spacing w:val="30"/>
      <w:sz w:val="18"/>
    </w:rPr>
  </w:style>
  <w:style w:type="paragraph" w:customStyle="1" w:styleId="OHCoverTitle">
    <w:name w:val="OH Cover Title"/>
    <w:basedOn w:val="a1"/>
    <w:pPr>
      <w:spacing w:after="40" w:line="240" w:lineRule="auto"/>
    </w:pPr>
    <w:rPr>
      <w:color w:val="111418"/>
      <w:sz w:val="68"/>
    </w:rPr>
  </w:style>
  <w:style w:type="paragraph" w:customStyle="1" w:styleId="OHCoverCN">
    <w:name w:val="OH Cover CN"/>
    <w:basedOn w:val="a1"/>
    <w:pPr>
      <w:spacing w:after="120"/>
    </w:pPr>
    <w:rPr>
      <w:rFonts w:ascii="Segoe UI" w:eastAsia="微软雅黑" w:hAnsi="Segoe UI" w:cs="Segoe UI"/>
      <w:color w:val="111418"/>
      <w:sz w:val="32"/>
    </w:rPr>
  </w:style>
  <w:style w:type="paragraph" w:customStyle="1" w:styleId="OHCoverSub">
    <w:name w:val="OH Cover Sub"/>
    <w:basedOn w:val="a1"/>
    <w:pPr>
      <w:spacing w:after="80"/>
    </w:pPr>
    <w:rPr>
      <w:rFonts w:ascii="Segoe UI" w:eastAsia="微软雅黑" w:hAnsi="Segoe UI" w:cs="Segoe UI"/>
      <w:sz w:val="22"/>
    </w:rPr>
  </w:style>
  <w:style w:type="paragraph" w:customStyle="1" w:styleId="OHCoverMotto">
    <w:name w:val="OH Cover Motto"/>
    <w:basedOn w:val="a1"/>
    <w:pPr>
      <w:spacing w:after="360"/>
    </w:pPr>
    <w:rPr>
      <w:rFonts w:ascii="Consolas" w:eastAsia="微软雅黑" w:hAnsi="Consolas" w:cs="Consolas"/>
      <w:color w:val="8A6A3B"/>
      <w:spacing w:val="10"/>
      <w:sz w:val="17"/>
    </w:rPr>
  </w:style>
  <w:style w:type="paragraph" w:customStyle="1" w:styleId="OHCoverLede">
    <w:name w:val="OH Cover Lede"/>
    <w:basedOn w:val="a1"/>
    <w:pPr>
      <w:spacing w:after="0" w:line="360" w:lineRule="auto"/>
    </w:pPr>
  </w:style>
  <w:style w:type="paragraph" w:customStyle="1" w:styleId="OHMetaLabel">
    <w:name w:val="OH Meta Label"/>
    <w:basedOn w:val="a1"/>
    <w:pPr>
      <w:spacing w:after="20"/>
    </w:pPr>
    <w:rPr>
      <w:rFonts w:ascii="Segoe UI" w:eastAsia="微软雅黑" w:hAnsi="Segoe UI" w:cs="Segoe UI"/>
      <w:color w:val="6B7079"/>
      <w:spacing w:val="14"/>
      <w:sz w:val="15"/>
    </w:rPr>
  </w:style>
  <w:style w:type="paragraph" w:customStyle="1" w:styleId="OHMetaValue">
    <w:name w:val="OH Meta Value"/>
    <w:basedOn w:val="a1"/>
    <w:pPr>
      <w:spacing w:after="0"/>
    </w:pPr>
    <w:rPr>
      <w:rFonts w:ascii="Consolas" w:eastAsia="微软雅黑" w:hAnsi="Consolas" w:cs="Consolas"/>
      <w:color w:val="111418"/>
      <w:sz w:val="19"/>
    </w:rPr>
  </w:style>
  <w:style w:type="paragraph" w:customStyle="1" w:styleId="OHPartTitle">
    <w:name w:val="OH Part Title"/>
    <w:basedOn w:val="a1"/>
    <w:pPr>
      <w:spacing w:after="200"/>
    </w:pPr>
    <w:rPr>
      <w:rFonts w:ascii="Segoe UI" w:eastAsia="微软雅黑" w:hAnsi="Segoe UI" w:cs="Segoe UI"/>
      <w:color w:val="8A6A3B"/>
      <w:spacing w:val="30"/>
      <w:sz w:val="18"/>
    </w:rPr>
  </w:style>
  <w:style w:type="paragraph" w:customStyle="1" w:styleId="OHAbstract">
    <w:name w:val="OH Abstract"/>
    <w:basedOn w:val="a1"/>
    <w:pPr>
      <w:spacing w:after="120" w:line="384" w:lineRule="auto"/>
      <w:jc w:val="both"/>
    </w:pPr>
    <w:rPr>
      <w:sz w:val="20"/>
    </w:rPr>
  </w:style>
  <w:style w:type="paragraph" w:customStyle="1" w:styleId="OHSecNum">
    <w:name w:val="OH Sec Num"/>
    <w:basedOn w:val="a1"/>
    <w:pPr>
      <w:spacing w:before="440" w:after="60"/>
    </w:pPr>
    <w:rPr>
      <w:rFonts w:ascii="Segoe UI" w:eastAsia="微软雅黑" w:hAnsi="Segoe UI" w:cs="Segoe UI"/>
      <w:color w:val="8A6A3B"/>
      <w:spacing w:val="26"/>
      <w:sz w:val="17"/>
    </w:rPr>
  </w:style>
  <w:style w:type="paragraph" w:customStyle="1" w:styleId="OHSecTitle">
    <w:name w:val="OH Sec Title"/>
    <w:basedOn w:val="a1"/>
    <w:pPr>
      <w:spacing w:after="200" w:line="288" w:lineRule="auto"/>
      <w:contextualSpacing/>
      <w:outlineLvl w:val="0"/>
    </w:pPr>
    <w:rPr>
      <w:rFonts w:ascii="Segoe UI" w:eastAsia="微软雅黑" w:hAnsi="Segoe UI" w:cs="Segoe UI"/>
      <w:b/>
      <w:color w:val="111418"/>
      <w:sz w:val="30"/>
    </w:rPr>
  </w:style>
  <w:style w:type="paragraph" w:customStyle="1" w:styleId="OHSubTitle">
    <w:name w:val="OH Sub Title"/>
    <w:basedOn w:val="a1"/>
    <w:pPr>
      <w:spacing w:before="260" w:after="80"/>
      <w:contextualSpacing/>
      <w:outlineLvl w:val="1"/>
    </w:pPr>
    <w:rPr>
      <w:rFonts w:ascii="Segoe UI" w:eastAsia="微软雅黑" w:hAnsi="Segoe UI" w:cs="Segoe UI"/>
      <w:b/>
      <w:color w:val="111418"/>
      <w:sz w:val="22"/>
    </w:rPr>
  </w:style>
  <w:style w:type="paragraph" w:customStyle="1" w:styleId="OHSubSub">
    <w:name w:val="OH Sub Sub"/>
    <w:basedOn w:val="a1"/>
    <w:pPr>
      <w:spacing w:before="200" w:after="60"/>
      <w:outlineLvl w:val="2"/>
    </w:pPr>
    <w:rPr>
      <w:rFonts w:ascii="Segoe UI" w:eastAsia="微软雅黑" w:hAnsi="Segoe UI" w:cs="Segoe UI"/>
      <w:b/>
      <w:color w:val="111418"/>
      <w:sz w:val="20"/>
    </w:rPr>
  </w:style>
  <w:style w:type="paragraph" w:customStyle="1" w:styleId="OHBody">
    <w:name w:val="OH Body"/>
    <w:basedOn w:val="a1"/>
    <w:pPr>
      <w:ind w:firstLineChars="200" w:firstLine="420"/>
      <w:jc w:val="both"/>
    </w:pPr>
  </w:style>
  <w:style w:type="paragraph" w:customStyle="1" w:styleId="OHBodyFlat">
    <w:name w:val="OH Body Flat"/>
    <w:basedOn w:val="a1"/>
    <w:pPr>
      <w:jc w:val="both"/>
    </w:pPr>
  </w:style>
  <w:style w:type="paragraph" w:customStyle="1" w:styleId="OHLead">
    <w:name w:val="OH Lead"/>
    <w:basedOn w:val="a1"/>
    <w:pPr>
      <w:spacing w:after="160" w:line="379" w:lineRule="auto"/>
      <w:jc w:val="both"/>
    </w:pPr>
    <w:rPr>
      <w:color w:val="111418"/>
      <w:sz w:val="22"/>
    </w:rPr>
  </w:style>
  <w:style w:type="paragraph" w:customStyle="1" w:styleId="OHBullet">
    <w:name w:val="OH Bullet"/>
    <w:basedOn w:val="a1"/>
    <w:pPr>
      <w:spacing w:after="80" w:line="372" w:lineRule="auto"/>
      <w:ind w:left="510" w:hanging="283"/>
      <w:jc w:val="both"/>
    </w:pPr>
  </w:style>
  <w:style w:type="paragraph" w:customStyle="1" w:styleId="OHNote">
    <w:name w:val="OH Note"/>
    <w:basedOn w:val="a1"/>
    <w:pPr>
      <w:spacing w:after="200" w:line="348" w:lineRule="auto"/>
      <w:ind w:left="283"/>
      <w:jc w:val="both"/>
    </w:pPr>
    <w:rPr>
      <w:rFonts w:ascii="楷体" w:eastAsia="楷体" w:hAnsi="楷体" w:cs="楷体"/>
      <w:color w:val="6B7079"/>
      <w:sz w:val="17"/>
    </w:rPr>
  </w:style>
  <w:style w:type="paragraph" w:customStyle="1" w:styleId="OHCode">
    <w:name w:val="OH Code"/>
    <w:basedOn w:val="a1"/>
    <w:pPr>
      <w:spacing w:after="0" w:line="324" w:lineRule="auto"/>
      <w:ind w:left="227" w:right="113"/>
    </w:pPr>
    <w:rPr>
      <w:rFonts w:ascii="Consolas" w:eastAsia="Consolas" w:hAnsi="Consolas" w:cs="Consolas"/>
      <w:color w:val="111418"/>
      <w:sz w:val="17"/>
    </w:rPr>
  </w:style>
  <w:style w:type="paragraph" w:customStyle="1" w:styleId="OHCallout">
    <w:name w:val="OH Callout"/>
    <w:basedOn w:val="a1"/>
    <w:pPr>
      <w:spacing w:after="80" w:line="360" w:lineRule="auto"/>
      <w:ind w:left="255" w:right="113"/>
      <w:jc w:val="both"/>
    </w:pPr>
    <w:rPr>
      <w:sz w:val="19"/>
    </w:rPr>
  </w:style>
  <w:style w:type="paragraph" w:customStyle="1" w:styleId="OHCalloutHd">
    <w:name w:val="OH Callout Hd"/>
    <w:basedOn w:val="a1"/>
    <w:pPr>
      <w:spacing w:after="40"/>
      <w:ind w:left="255"/>
    </w:pPr>
    <w:rPr>
      <w:rFonts w:ascii="Segoe UI" w:eastAsia="微软雅黑" w:hAnsi="Segoe UI" w:cs="Segoe UI"/>
      <w:b/>
      <w:color w:val="1E3A5F"/>
      <w:sz w:val="19"/>
    </w:rPr>
  </w:style>
  <w:style w:type="paragraph" w:customStyle="1" w:styleId="OHCaption">
    <w:name w:val="OH Caption"/>
    <w:basedOn w:val="a1"/>
    <w:pPr>
      <w:spacing w:before="100" w:after="280" w:line="336" w:lineRule="auto"/>
    </w:pPr>
    <w:rPr>
      <w:rFonts w:ascii="黑体" w:eastAsia="黑体" w:hAnsi="黑体" w:cs="黑体"/>
      <w:color w:val="6B7079"/>
      <w:sz w:val="17"/>
    </w:rPr>
  </w:style>
  <w:style w:type="paragraph" w:customStyle="1" w:styleId="OHTabCaption">
    <w:name w:val="OH Tab Caption"/>
    <w:basedOn w:val="a1"/>
    <w:pPr>
      <w:spacing w:before="240" w:after="80" w:line="336" w:lineRule="auto"/>
    </w:pPr>
    <w:rPr>
      <w:rFonts w:ascii="黑体" w:eastAsia="黑体" w:hAnsi="黑体" w:cs="黑体"/>
      <w:color w:val="6B7079"/>
      <w:spacing w:val="16"/>
      <w:sz w:val="17"/>
    </w:rPr>
  </w:style>
  <w:style w:type="paragraph" w:customStyle="1" w:styleId="OHTabHead">
    <w:name w:val="OH Tab Head"/>
    <w:basedOn w:val="a1"/>
    <w:pPr>
      <w:spacing w:after="0" w:line="312" w:lineRule="auto"/>
    </w:pPr>
    <w:rPr>
      <w:rFonts w:ascii="Segoe UI" w:eastAsia="微软雅黑" w:hAnsi="Segoe UI" w:cs="Segoe UI"/>
      <w:b/>
      <w:color w:val="111418"/>
      <w:sz w:val="17"/>
    </w:rPr>
  </w:style>
  <w:style w:type="paragraph" w:customStyle="1" w:styleId="OHTabText">
    <w:name w:val="OH Tab Text"/>
    <w:basedOn w:val="a1"/>
    <w:pPr>
      <w:spacing w:after="0" w:line="324" w:lineRule="auto"/>
    </w:pPr>
    <w:rPr>
      <w:sz w:val="18"/>
    </w:rPr>
  </w:style>
  <w:style w:type="paragraph" w:customStyle="1" w:styleId="OHTabNum">
    <w:name w:val="OH Tab Num"/>
    <w:basedOn w:val="a1"/>
    <w:pPr>
      <w:spacing w:after="0" w:line="324" w:lineRule="auto"/>
      <w:jc w:val="right"/>
    </w:pPr>
    <w:rPr>
      <w:rFonts w:ascii="Consolas" w:eastAsia="Consolas" w:hAnsi="Consolas" w:cs="Consolas"/>
      <w:sz w:val="17"/>
    </w:rPr>
  </w:style>
  <w:style w:type="paragraph" w:customStyle="1" w:styleId="OHCardTitle">
    <w:name w:val="OH Card Title"/>
    <w:basedOn w:val="a1"/>
    <w:pPr>
      <w:spacing w:after="40"/>
    </w:pPr>
    <w:rPr>
      <w:rFonts w:ascii="Segoe UI" w:eastAsia="微软雅黑" w:hAnsi="Segoe UI" w:cs="Segoe UI"/>
      <w:b/>
      <w:color w:val="1E3A5F"/>
      <w:sz w:val="19"/>
    </w:rPr>
  </w:style>
  <w:style w:type="paragraph" w:customStyle="1" w:styleId="OHCardText">
    <w:name w:val="OH Card Text"/>
    <w:basedOn w:val="a1"/>
    <w:pPr>
      <w:spacing w:after="0" w:line="360" w:lineRule="auto"/>
      <w:jc w:val="both"/>
    </w:pPr>
    <w:rPr>
      <w:sz w:val="18"/>
    </w:rPr>
  </w:style>
  <w:style w:type="paragraph" w:customStyle="1" w:styleId="OHPid">
    <w:name w:val="OH Pid"/>
    <w:basedOn w:val="a1"/>
    <w:pPr>
      <w:spacing w:after="0"/>
    </w:pPr>
    <w:rPr>
      <w:rFonts w:ascii="Consolas" w:eastAsia="Consolas" w:hAnsi="Consolas" w:cs="Consolas"/>
      <w:color w:val="8A6A3B"/>
      <w:sz w:val="30"/>
    </w:rPr>
  </w:style>
  <w:style w:type="paragraph" w:customStyle="1" w:styleId="OHTOCL1">
    <w:name w:val="OH TOC L1"/>
    <w:basedOn w:val="a1"/>
    <w:pPr>
      <w:spacing w:after="40" w:line="264" w:lineRule="auto"/>
    </w:pPr>
    <w:rPr>
      <w:rFonts w:ascii="Segoe UI" w:eastAsia="微软雅黑" w:hAnsi="Segoe UI" w:cs="Segoe UI"/>
      <w:color w:val="111418"/>
      <w:sz w:val="20"/>
    </w:rPr>
  </w:style>
  <w:style w:type="paragraph" w:customStyle="1" w:styleId="OHTOCL2">
    <w:name w:val="OH TOC L2"/>
    <w:basedOn w:val="a1"/>
    <w:pPr>
      <w:spacing w:after="40" w:line="264" w:lineRule="auto"/>
      <w:ind w:left="351"/>
    </w:pPr>
    <w:rPr>
      <w:rFonts w:ascii="Segoe UI" w:eastAsia="微软雅黑" w:hAnsi="Segoe UI" w:cs="Segoe UI"/>
      <w:sz w:val="18"/>
    </w:rPr>
  </w:style>
  <w:style w:type="paragraph" w:styleId="TOC1">
    <w:name w:val="toc 1"/>
    <w:basedOn w:val="a1"/>
    <w:next w:val="a1"/>
    <w:autoRedefine/>
    <w:uiPriority w:val="39"/>
    <w:unhideWhenUsed/>
    <w:rsid w:val="008F655B"/>
    <w:pPr>
      <w:spacing w:after="40" w:line="264" w:lineRule="auto"/>
    </w:pPr>
    <w:rPr>
      <w:rFonts w:ascii="Segoe UI" w:eastAsia="微软雅黑" w:hAnsi="Segoe UI"/>
      <w:color w:val="111418"/>
      <w:sz w:val="20"/>
    </w:rPr>
  </w:style>
  <w:style w:type="paragraph" w:styleId="TOC2">
    <w:name w:val="toc 2"/>
    <w:basedOn w:val="a1"/>
    <w:next w:val="a1"/>
    <w:autoRedefine/>
    <w:uiPriority w:val="39"/>
    <w:unhideWhenUsed/>
    <w:rsid w:val="008F655B"/>
    <w:pPr>
      <w:spacing w:after="40" w:line="264" w:lineRule="auto"/>
      <w:ind w:leftChars="200" w:left="351"/>
    </w:pPr>
    <w:rPr>
      <w:rFonts w:ascii="Segoe UI" w:eastAsia="微软雅黑" w:hAnsi="Segoe UI"/>
      <w:sz w:val="18"/>
    </w:rPr>
  </w:style>
  <w:style w:type="character" w:styleId="aff9">
    <w:name w:val="Hyperlink"/>
    <w:basedOn w:val="a2"/>
    <w:uiPriority w:val="99"/>
    <w:unhideWhenUsed/>
    <w:rsid w:val="008F65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12604</Words>
  <Characters>16208</Characters>
  <Application>Microsoft Office Word</Application>
  <DocSecurity>0</DocSecurity>
  <Lines>778</Lines>
  <Paragraphs>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OpenHull技术白皮书 — · v1.6.0</dc:title>
  <dc:subject>Agent 编排的参数化船舶初步设计工具链</dc:subject>
  <dc:creator>5777-wq</dc:creator>
  <cp:keywords>ship design; naval architecture; hydrostatics; agent</cp:keywords>
  <dc:description>generated by python-docx</dc:description>
  <cp:lastModifiedBy>王启</cp:lastModifiedBy>
  <cp:revision>3</cp:revision>
  <cp:lastPrinted>2026-10-02T03:28:00Z</cp:lastPrinted>
  <dcterms:created xsi:type="dcterms:W3CDTF">2013-12-23T23:15:00Z</dcterms:created>
  <dcterms:modified xsi:type="dcterms:W3CDTF">2026-10-02T03:28:00Z</dcterms:modified>
  <cp:category/>
</cp:coreProperties>
</file>