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>GCSD Culinary Pathway | Governance Document</w:t>
      </w:r>
    </w:p>
    <w:p>
      <w:pPr>
        <w:spacing w:after="120"/>
      </w:pPr>
      <w:r>
        <w:t>Website Page Template and Content Standards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The reusable header, navigation, footer, metadata display block, and status-label placement pattern for all future Culinary Pathway page authoring.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GOV-13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Website Page Template and Content Standards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team, future page authors (Work Package 2B and beyond)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the reusable header/nav/footer, metadata display block, and status-label placement pattern every future Culinary Pathway page must follow, so pages stay visually and structurally consistent without re-deriving the pattern each time.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July 14,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Internal Review; planning document; not adopted district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RESTRICTED — governance and publication-control document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GOV-07 v2.0; GOV-09 v1.1; GOV-10 v4.0; WEB-01 v2.0; WEB-19 v1.1; WEB-22 v2.0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the start of Work Package 2B, and whenever assets/css/styles.css changes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Prior version archived as pathway-documents/_archive/GCSD_CulinaryPathway_GOV-13_Website-Page-Template-Content-Standards_v1.0_2026-07-12-ARCHIVED.docx.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 / Next 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Use these standards for the current staged preview; do not deploy without an approved migration decision.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Why This Document Exists</w:t>
      </w:r>
    </w:p>
    <w:p>
      <w:pPr>
        <w:spacing w:after="160"/>
      </w:pPr>
      <w:r>
        <w:t>The staged pathway site now contains twenty public and participant-planning pages. This document defines the shared header, navigation, footer, metadata, status-display, accessibility, and audience-path rules for those pages. It governs the staged preview only and does not authorize deployment or create program status.</w:t>
      </w:r>
    </w:p>
    <w:p>
      <w:pPr>
        <w:spacing w:after="160"/>
      </w:pPr>
      <w:r>
        <w:t>This document is a companion to WEB-01 (Website Content Map and Migration Specification), WEB-19 (Program Status and Approval Labels), and WEB-22 (Document Download Index). GOV-13 is the established Register ID for these website template and content standards; the earlier provisional WEB-25 file is archived.</w:t>
      </w:r>
    </w:p>
    <w:p>
      <w:pPr>
        <w:pStyle w:val="Heading1"/>
        <w:spacing w:after="160" w:before="320"/>
      </w:pPr>
      <w:r>
        <w:rPr>
          <w:color w:val="1F3A5F"/>
        </w:rPr>
        <w:t xml:space="preserve">2. Two Stylesheets, One Design System</w:t>
      </w:r>
    </w:p>
    <w:p>
      <w:pPr>
        <w:spacing w:after="160"/>
      </w:pPr>
      <w:r>
        <w:rPr>
          <w:sz w:val="21"/>
          <w:szCs w:val="21"/>
        </w:rPr>
        <w:t xml:space="preserve">Every staged Work Package 2 page loads exactly two stylesheets, in this order, and never a third: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assets/css/styles.css — the live site's existing design system (colors, type, buttons, cards, grids). Reused as-is. Never edited by Work Package 2. Path is relative to the page's depth in the folder tree (e.g., ../../../assets/css/styles.css from staging-pages/).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status-labels.css — a Work Package 2A addition, stored alongside staged pages, defining only new components: status badges, status boxes, the page-level metadata display block, and route cards. It never redefines a class that already exists in styles.css.</w:t>
      </w:r>
    </w:p>
    <w:p>
      <w:pPr>
        <w:spacing w:after="160"/>
      </w:pPr>
      <w:r>
        <w:rPr>
          <w:sz w:val="21"/>
          <w:szCs w:val="21"/>
        </w:rPr>
        <w:t xml:space="preserve">Do not introduce a third stylesheet, an inline &lt;style&gt; block, or a CSS framework. If a page needs a new visual component not covered by either file, add it to status-labels.css (or its Work Package 2B successor) and document it here.</w:t>
      </w:r>
    </w:p>
    <w:p>
      <w:pPr>
        <w:pStyle w:val="Heading1"/>
        <w:spacing w:after="160" w:before="320"/>
      </w:pPr>
      <w:r>
        <w:rPr>
          <w:color w:val="1F3A5F"/>
        </w:rPr>
        <w:t xml:space="preserve">3. Required Page Skeleton</w:t>
      </w:r>
    </w:p>
    <w:p>
      <w:pPr>
        <w:spacing w:after="160"/>
      </w:pPr>
      <w:r>
        <w:rPr>
          <w:sz w:val="21"/>
          <w:szCs w:val="21"/>
        </w:rPr>
        <w:t xml:space="preserve">Every page opens with the skip link, header, and closes with the footer shown below, unchanged in structure. Only the navigation list contents, page title/meta tags, and aria-current target change per page.</w:t>
      </w:r>
    </w:p>
    <w:p>
      <w:pPr>
        <w:pStyle w:val="Heading3"/>
        <w:spacing w:after="100" w:before="200"/>
      </w:pPr>
      <w:r>
        <w:rPr>
          <w:color w:val="B08D57"/>
        </w:rPr>
        <w:t xml:space="preserve">3.1 Head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charset="UTF-8"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name="viewport" content="width=device-width, initial-scale=1.0"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&lt;title&gt;[Page Title] | GCSD Culinary Pathway&lt;/title&gt;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name="description" content="[One-sentence page summary]"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&lt;link rel="stylesheet" href="[relative-path]/assets/css/styles.css"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&lt;link rel="stylesheet" href="assets/status-labels.css" /&gt;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&lt;/head&gt;</w:t>
      </w:r>
    </w:p>
    <w:p>
      <w:pPr>
        <w:pStyle w:val="Heading3"/>
        <w:spacing w:after="100" w:before="200"/>
      </w:pPr>
      <w:r>
        <w:rPr>
          <w:color w:val="B08D57"/>
        </w:rPr>
        <w:t xml:space="preserve">3.2 Skip Link and Header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&lt;a class="skip-link" href="#main-content"&gt;Skip to main content&lt;/a&gt;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&lt;header class="site-header"&gt;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&lt;div class="container header-inner"&gt;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&lt;a class="brand" href="[home-page].html"&gt;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class="brand-mark" aria-hidden="true"&gt;CP&lt;/span&gt;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class="brand-text"&gt;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&lt;span class="brand-title"&gt;GCSD Culinary Pathway&lt;/span&gt;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&lt;span class="brand-subtitle"&gt;Planning-Stage Program Site&lt;/span&gt;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&lt;button class="nav-toggle" type="button" aria-expanded="false" aria-controls="main-nav"&gt;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class="nav-toggle-icon" aria-hidden="true"&gt;&lt;span&gt;&lt;/span&gt;&lt;/span&gt;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Menu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&lt;nav class="main-nav" id="main-nav" aria-label="Primary"&gt;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&lt;ul class="nav-list"&gt;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&lt;li&gt;&lt;a href="[page].html" aria-current="page"&gt;[Current Page Label]&lt;/a&gt;&lt;/li&gt;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&lt;!-- remaining nav items, one per published target page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&lt;/ul&gt;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&lt;/nav&gt;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&lt;/div&gt;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&lt;/header&gt;</w:t>
      </w:r>
    </w:p>
    <w:p>
      <w:pPr>
        <w:pStyle w:val="Heading3"/>
        <w:spacing w:after="100" w:before="200"/>
      </w:pPr>
      <w:r>
        <w:rPr>
          <w:color w:val="B08D57"/>
        </w:rPr>
        <w:t xml:space="preserve">3.3 Main Landmark</w:t>
      </w:r>
    </w:p>
    <w:p>
      <w:pPr>
        <w:spacing w:after="160"/>
      </w:pPr>
      <w:r>
        <w:rPr>
          <w:sz w:val="21"/>
          <w:szCs w:val="21"/>
        </w:rPr>
        <w:t xml:space="preserve">Body content lives inside &lt;main id="main-content"&gt;, using the existing section/container pattern from styles.css (.page-hero for the intro band, .section / .section-alt for body sections, .content-card / .mini-card-grid / .route-card-grid for grouped content). Do not invent a new top-level landmark structure per page.</w:t>
      </w:r>
    </w:p>
    <w:p>
      <w:pPr>
        <w:pStyle w:val="Heading3"/>
        <w:spacing w:after="100" w:before="200"/>
      </w:pPr>
      <w:r>
        <w:rPr>
          <w:color w:val="B08D57"/>
        </w:rPr>
        <w:t xml:space="preserve">3.4 Footer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&lt;footer class="site-footer"&gt;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&lt;div class="container"&gt;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&lt;div class="footer-grid"&gt; &lt;!-- Program / Connect columns, matching live footer pattern --&gt;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&lt;div class="footer-disclaimer"&gt;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&lt;p&gt;&lt;strong&gt;Planning-stage staging page — Work Package [2A/2B].&lt;/strong&gt; Not linked from the live site and not deployed.&lt;/p&gt;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&lt;p&gt;&amp;copy; 2026 GCSD Culinary Pathway. Planning document; not adopted district policy.&lt;/p&gt;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&lt;/div&gt;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&lt;/footer&gt;</w:t>
      </w:r>
    </w:p>
    <w:p>
      <w:pPr>
        <w:pStyle w:val="Heading1"/>
        <w:spacing w:after="160" w:before="320"/>
      </w:pPr>
      <w:r>
        <w:rPr>
          <w:color w:val="1F3A5F"/>
        </w:rPr>
        <w:t xml:space="preserve">4. Status-Label Placement Rules</w:t>
      </w:r>
    </w:p>
    <w:p>
      <w:pPr>
        <w:spacing w:after="160"/>
      </w:pPr>
      <w:r>
        <w:rPr>
          <w:sz w:val="21"/>
          <w:szCs w:val="21"/>
        </w:rPr>
        <w:t xml:space="preserve">Status labels communicate a program component's GOV-10 authorization status directly on the page describing it. Placement rules (full category mapping lives in WEB-19):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status-badge (small pill) is placed immediately next to, or directly beneath, the heading of any card, list item, or section that describes a specific program component (a course, credential, partnership type, or framework element).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status-box (full-width, bordered block) is required — not optional — at the top of any page or section whose primary subject is CONDITIONAL (most importantly Senior External WBL / PA-06) or where a single badge would under-communicate the status. The boxed statement must appear verbatim and prominently, never as a footnote (GOV-09 Section 5; reconciliation memo Section 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place a status claim without checking GOV-10 first. If GOV-10 does not list the component, do not publish a status claim about it — escalate instead of guessing.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invent a new status category. Use only Active, Proposed (including its "formalizing an existing activity" and "Not Yet Sought" variants), Conditional (including its "Not Authorized" and "Not Yet Established" variants), Exploratory / Interest-Development Stage, and the site-wide Planning badge — see WEB-19 for the full mapping table.</w:t>
      </w:r>
    </w:p>
    <w:p>
      <w:pPr>
        <w:pStyle w:val="Heading1"/>
        <w:spacing w:after="160" w:before="320"/>
      </w:pPr>
      <w:r>
        <w:rPr>
          <w:color w:val="1F3A5F"/>
        </w:rPr>
        <w:t xml:space="preserve">5. Page-Level Metadata Display Block</w:t>
      </w:r>
    </w:p>
    <w:p>
      <w:pPr>
        <w:spacing w:after="160"/>
      </w:pPr>
      <w:r>
        <w:rPr>
          <w:sz w:val="21"/>
          <w:szCs w:val="21"/>
        </w:rPr>
        <w:t xml:space="preserve">Every staged page ends its main content with a .page-meta-block, immediately before the footer, showing the reader-facing subset of the GOV-09 Section 7 metadata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shown to reader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GOV-09 Section 7 source field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(new field, not in GOV-09 — added for reader traceability)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Intended audience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2.0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July 14, 2026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Approval / Planning Status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Internal Review; planning document; not adopted district policy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 Classification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RESTRICTED — governance and publication-control document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Superseded-document information and required action/next step are tracked in the internal Word/Excel version of each document's metadata block (per GOV-09) and are not duplicated on the public-facing page unless the page itself has been superseded, in which case a superseded notice replaces the page content per GOV-09 Section 9.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&lt;div class="page-meta-block"&gt;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&lt;h2&gt;About This Page&lt;/h2&gt;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&lt;dl class="page-meta-grid"&gt;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&lt;dt&gt;Register ID&lt;/dt&gt;&lt;dd&gt;[WEB-XX]&lt;/dd&gt;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&lt;dt&gt;Audience&lt;/dt&gt;&lt;dd&gt;[...]&lt;/dd&gt;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&lt;dt&gt;Purpose&lt;/dt&gt;&lt;dd&gt;[...]&lt;/dd&gt;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&lt;dt&gt;Owner&lt;/dt&gt;&lt;dd&gt;[...]&lt;/dd&gt;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&lt;dt&gt;Version&lt;/dt&gt;&lt;dd&gt;[Major.Minor]&lt;/dd&gt;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&lt;dt&gt;Date&lt;/dt&gt;&lt;dd&gt;[YYYY-MM-DD]&lt;/dd&gt;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&lt;dt&gt;Approval / Planning Status&lt;/dt&gt;&lt;dd&gt;[...]&lt;/dd&gt;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&lt;dt&gt;Access Classification&lt;/dt&gt;&lt;dd&gt;[PUBLIC | PARTICIPANT | RESTRICTED]&lt;/dd&gt;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&lt;dt&gt;Review Date&lt;/dt&gt;&lt;dd&gt;[...]&lt;/dd&gt;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&lt;/dl&gt;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&lt;/div&gt;</w:t>
      </w:r>
    </w:p>
    <w:p>
      <w:pPr>
        <w:pStyle w:val="Heading1"/>
        <w:spacing w:after="160" w:before="320"/>
      </w:pPr>
      <w:r>
        <w:rPr>
          <w:color w:val="1F3A5F"/>
        </w:rPr>
        <w:t xml:space="preserve">6. Component Reuse Table</w:t>
      </w:r>
    </w:p>
    <w:p>
      <w:pPr>
        <w:spacing w:after="160"/>
      </w:pPr>
      <w:r>
        <w:rPr>
          <w:sz w:val="21"/>
          <w:szCs w:val="21"/>
        </w:rPr>
        <w:t xml:space="preserve">Reuse these existing styles.css classes; do not create near-duplicate classes in status-labels.css for anything already covered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class (styles.css)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intro band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.page-hero, .eyebrow, .lede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Generic content section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.section, .section-alt, .section-heading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Grouped content card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.content-card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Small linked or static card grid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.mini-card-grid, .mini-card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Checklist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.checklist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FAQ disclosure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.faq-list, .faq-item (native details/summary)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Call-to-action band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.cta-band, .cta-inner, .cta-actions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Non-functional placeholder note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.notice-banner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Buttons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.btn, .btn-primary, .btn-outline, .btn-solid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New classes added for Work Package 2A (status-labels.css) and available for reuse in Work Package 2B: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class (status-labels.css)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Inline status pill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.status-badge, .status-badge--active/--proposed/--conditional/--exploratory/--planning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Prominent boxed status statement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.status-box, .status-box--conditional/--proposed/--exploratory/--planning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Reader-facing metadata block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.page-meta-block, .page-meta-grid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Contact/inquiry route cards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.route-card-grid, .route-card, .route-card--urgent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7. Accessibility Requirements Carried Into Every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Skip link present and functional on every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Exactly one H1 per page; headings descend in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Status conveyed by more than color alone (the badge dot plus label text satisfies this — never a bare color swatch).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placeholder contact point is visibly labeled as a placeholder, not styled to look like a live, monitored channel.</w:t>
      </w:r>
    </w:p>
    <w:p>
      <w:pPr>
        <w:spacing w:after="160"/>
      </w:pPr>
      <w:r>
        <w:rPr>
          <w:sz w:val="21"/>
          <w:szCs w:val="21"/>
        </w:rPr>
        <w:t xml:space="preserve">Full checklist lives in the Accessibility Statement (WEB-20), Appendix: Accessibility Review Checklist — apply it before any Work Package 2B page moves to Approved for Planning Use.</w:t>
      </w:r>
    </w:p>
    <w:p>
      <w:pPr>
        <w:pStyle w:val="Heading1"/>
        <w:spacing w:after="160" w:before="320"/>
      </w:pPr>
      <w:r>
        <w:rPr>
          <w:color w:val="1F3A5F"/>
        </w:rPr>
        <w:t xml:space="preserve">8. What This Document Does Not Cover</w:t>
      </w:r>
    </w:p>
    <w:p>
      <w:pPr>
        <w:pStyle w:val="ListParagraph"/>
        <w:numPr>
          <w:ilvl w:val="0"/>
          <w:numId w:val="1"/>
        </w:numPr>
        <w:spacing w:after="80"/>
      </w:pPr>
      <w:r>
        <w:t>It does not authorize Gateway, credential, Passport, curriculum, employer, or external-WBL claims. Every such claim remains governed by GOV-10 and the current controlled source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Participant Resource Center's role-gating/authentication mechanism — a technical decision outside Work Package 2A's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Document Download Index page content - see WEB-22, which lists current produced resources and controls their publication disposition.</w:t>
      </w:r>
    </w:p>
    <w:p>
      <w:r>
        <w:rPr>
          <w:b/>
          <w:color w:val="18392B"/>
          <w:sz w:val="28"/>
        </w:rPr>
        <w:t>Current Control Note</w:t>
      </w:r>
    </w:p>
    <w:p>
      <w:r>
        <w:t>The staged information architecture now uses two unmistakable entry paths: Explore the Culinary Pathway and Program Resources / I’m Participating. Primary navigation is limited to Home, Explore, Program Resources, and Contact. Existing discovery pages remain available through the Explore landing page; role-based resources are grouped under WEB-14 through WEB-18. This is a staged planning change only and does not authorize deployment.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Public / Participant Page Template Set</dc:title>
  <dc:creator>Kevin McCann</dc:creator>
  <cp:lastModifiedBy>Un-named</cp:lastModifiedBy>
  <cp:revision>1</cp:revision>
  <dcterms:created xsi:type="dcterms:W3CDTF">2026-07-13T01:08:02.918Z</dcterms:created>
  <dcterms:modified xsi:type="dcterms:W3CDTF">2026-07-13T01:08:02.920Z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