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Governance Document</w:t>
      </w:r>
    </w:p>
    <w:p>
      <w:pPr>
        <w:spacing w:after="120"/>
      </w:pPr>
      <w:r>
        <w:rPr>
          <w:b/>
          <w:bCs/>
          <w:color w:val="1F3A5F"/>
          <w:sz w:val="52"/>
          <w:szCs w:val="52"/>
        </w:rPr>
        <w:t xml:space="preserve">Document Control and Versioning Procedure</w:t>
      </w:r>
    </w:p>
    <w:p>
      <w:pPr>
        <w:spacing w:after="400"/>
      </w:pPr>
      <w:r>
        <w:rPr>
          <w:i/>
          <w:iCs/>
          <w:color w:val="666666"/>
          <w:sz w:val="26"/>
          <w:szCs w:val="26"/>
        </w:rPr>
        <w:t xml:space="preserve">How Pathway documents are named, versioned, approved, classified, stored, reviewed, and retired.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GOV-09</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Document Control and Versioning Procedure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Staff and web team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how every Culinary Pathway document is named, versioned, approved, classified, stored, reviewed, and retired.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Program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14,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document; not adopted district policy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Book Three: Operations Manual; Master Document Register v1.0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change to this procedure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GOV-09 v1.0 superseded 2026-07-14 and archived as pathway-documents/_archive/GCSD_CulinaryPathway_GOV-09_Document-Control-Versioning-Procedure_v1.0_2026-07-12-ARCHIVED.docx.</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p>
      <w:pPr>
        <w:pStyle w:val="Heading1"/>
        <w:spacing w:after="160" w:before="320"/>
      </w:pPr>
      <w:r>
        <w:rPr>
          <w:color w:val="1F3A5F"/>
        </w:rPr>
        <w:t xml:space="preserve">1. Purpose and Scope</w:t>
      </w:r>
    </w:p>
    <w:p>
      <w:pPr>
        <w:spacing w:after="160"/>
      </w:pPr>
      <w:r>
        <w:rPr>
          <w:sz w:val="21"/>
          <w:szCs w:val="21"/>
        </w:rPr>
        <w:t xml:space="preserve">This procedure governs every document, form, tracker, web page, and presentation produced under the Culinary Pathway Canon, Operating Principles, and Four-Book Series, as inventoried in the Master Document Register v1.0. It exists so that any reader can tell, at a glance, whether a document is current, who owns it, what it is allowed to be used for, and where the authoritative copy lives.</w:t>
      </w:r>
    </w:p>
    <w:p>
      <w:pPr>
        <w:spacing w:after="160"/>
      </w:pPr>
      <w:r>
        <w:rPr>
          <w:sz w:val="21"/>
          <w:szCs w:val="21"/>
        </w:rPr>
        <w:t xml:space="preserve">It applies to every item in Master Document Register categories A through M, without exception. A document that has not been brought under this procedure is not ready for distribution, publication, or use.</w:t>
      </w:r>
    </w:p>
    <w:p>
      <w:pPr>
        <w:pStyle w:val="Heading1"/>
        <w:spacing w:after="160" w:before="320"/>
      </w:pPr>
      <w:r>
        <w:rPr>
          <w:color w:val="1F3A5F"/>
        </w:rPr>
        <w:t xml:space="preserve">2.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Role</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Responsibility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Pathway Lead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Final editorial authority for terminology and architecture consistency across all documents. Resolves formatting and terminology conflicts using the Canon. Escalates true architectural conflicts to Kevin McCann rather than resolving them independently.</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Document Owner (assigned per Master Document Register)</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Drafts, revises, and requests approval for the specific document(s) assigned to their role. Keeps the metadata block current.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Program Administration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Maintains this procedure, the Document Control log, and the archive. Confirms every published document carries a complete metadata block before release.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District Leadership</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Grants approval status above "Approved for Planning Use" for any document that claims to be adopted district policy.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Lead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Confirms that only documents at the correct approval status and access classification are published to the corresponding website layer (public, participant, or restricted).</w:t>
            </w:r>
          </w:p>
        </w:tc>
      </w:tr>
    </w:tbl>
    <w:p>
      <w:pPr>
        <w:pStyle w:val="Heading1"/>
        <w:spacing w:after="160" w:before="320"/>
      </w:pPr>
      <w:r>
        <w:rPr>
          <w:color w:val="1F3A5F"/>
        </w:rPr>
        <w:t xml:space="preserve">3. Access Classification</w:t>
      </w:r>
    </w:p>
    <w:p>
      <w:pPr>
        <w:spacing w:after="160"/>
      </w:pPr>
      <w:r>
        <w:rPr>
          <w:sz w:val="21"/>
          <w:szCs w:val="21"/>
        </w:rPr>
        <w:t xml:space="preserve">Every document carries exactly one access classification, matching the Master Document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Classification</w:t>
            </w:r>
          </w:p>
        </w:tc>
        <w:tc>
          <w:tcPr>
            <w:tcW w:type="dxa" w:w="4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Meaning</w:t>
            </w:r>
          </w:p>
        </w:tc>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Who may see 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Discovery, explanation, recruitment, and approved accountability information.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Anyone — published on the Public Pathway Website.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Role-specific handbooks, instructions, forms, and support materials.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Current students, families, mentors, and staff — published to the Participant Resource Center.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records, Passport data, partner reviews, site visits, incidents, corrective actions, evaluation data, internal trackers, and authorization records.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Authorized personnel only — never placed on the public website or an unrestricted shared drive.</w:t>
            </w:r>
          </w:p>
        </w:tc>
      </w:tr>
    </w:tbl>
    <w:p>
      <w:pPr>
        <w:spacing w:after="160"/>
      </w:pPr>
      <w:r>
        <w:rPr>
          <w:sz w:val="21"/>
          <w:szCs w:val="21"/>
        </w:rPr>
        <w:t xml:space="preserve">A document may only move to a wider audience (RESTRICTED → PARTICIPANT → PUBLIC) through an explicit revision that removes any information inappropriate for the wider audience. It may never be assumed safe by default.</w:t>
      </w:r>
    </w:p>
    <w:p>
      <w:pPr>
        <w:spacing w:after="160"/>
      </w:pPr>
      <w:r>
        <w:rPr>
          <w:sz w:val="21"/>
          <w:szCs w:val="21"/>
        </w:rPr>
        <w:t xml:space="preserve">Access classification describes intended audience, distribution, and operational use. It does not by itself determine website publication or public-repository tracking; GitHub Pages deploys only approved website files.</w:t>
      </w:r>
    </w:p>
    <w:p>
      <w:pPr>
        <w:pStyle w:val="Heading1"/>
        <w:spacing w:after="160" w:before="320"/>
      </w:pPr>
      <w:r>
        <w:rPr>
          <w:color w:val="1F3A5F"/>
        </w:rPr>
        <w:t xml:space="preserve">4. Approval and Planning Status</w:t>
      </w:r>
    </w:p>
    <w:p>
      <w:pPr>
        <w:spacing w:after="160"/>
      </w:pPr>
      <w:r>
        <w:rPr>
          <w:sz w:val="21"/>
          <w:szCs w:val="21"/>
        </w:rPr>
        <w:t xml:space="preserve">This is the status of the document itself — separate from the authorization status of the program component it describes (tracked in GOV-10, the Program Status and Authorization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4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Meaning</w:t>
            </w:r>
          </w:p>
        </w:tc>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May it be published?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Draft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Being written or revised; not yet reviewed.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Internal Review</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Complete draft under review by the Pathway Lead and relevant owner(s).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Approved for Planning Use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Reviewed and internally consistent with the Canon, Operating Principles, and governing book. Suitable for internal planning and coursework use.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Yes, labeled "Planning document; not adopted district policy."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Approved – District Policy</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Formally adopted by District Leadership or the Board.</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Yes, without the planning-document label.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Superseded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Replaced by a newer version.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 — redirect to the current version.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Archived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Retained for historical record only.</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 — controlled archive access only.</w:t>
            </w:r>
          </w:p>
        </w:tc>
      </w:tr>
    </w:tbl>
    <w:p>
      <w:pPr>
        <w:spacing w:after="160"/>
      </w:pPr>
      <w:r>
        <w:rPr>
          <w:sz w:val="21"/>
          <w:szCs w:val="21"/>
        </w:rPr>
        <w:t xml:space="preserve">Until Greece Central School District takes formal action, no Culinary Pathway document may carry "Approved – District Policy" status. Every current document in this project is, at most, "Approved for Planning Use."</w:t>
      </w:r>
    </w:p>
    <w:p>
      <w:pPr>
        <w:pStyle w:val="Heading1"/>
        <w:spacing w:after="160" w:before="320"/>
      </w:pPr>
      <w:r>
        <w:rPr>
          <w:color w:val="1F3A5F"/>
        </w:rPr>
        <w:t xml:space="preserve">5. File Naming Convention</w:t>
      </w:r>
    </w:p>
    <w:p>
      <w:pPr>
        <w:spacing w:after="160"/>
      </w:pPr>
      <w:r>
        <w:rPr>
          <w:sz w:val="21"/>
          <w:szCs w:val="21"/>
        </w:rPr>
        <w:t xml:space="preserve">All files use the following pattern:</w:t>
      </w:r>
    </w:p>
    <w:p>
      <w:pPr>
        <w:spacing w:after="160"/>
      </w:pPr>
      <w:r>
        <w:rPr>
          <w:b/>
          <w:bCs/>
          <w:sz w:val="21"/>
          <w:szCs w:val="21"/>
        </w:rPr>
        <w:t xml:space="preserve">GCSD_CulinaryPathway_[Register-ID]_[Short-Title]_v[Major.Minor]_[YYYY-MM-DD].[ext]</w:t>
      </w:r>
    </w:p>
    <w:p>
      <w:pPr>
        <w:spacing w:after="160"/>
      </w:pPr>
      <w:r>
        <w:rPr>
          <w:sz w:val="21"/>
          <w:szCs w:val="21"/>
        </w:rPr>
        <w:t xml:space="preserve">Where:</w:t>
      </w:r>
    </w:p>
    <w:p>
      <w:pPr>
        <w:pStyle w:val="ListParagraph"/>
        <w:numPr>
          <w:ilvl w:val="0"/>
          <w:numId w:val="1"/>
        </w:numPr>
        <w:spacing w:after="80"/>
      </w:pPr>
      <w:r>
        <w:rPr>
          <w:sz w:val="21"/>
          <w:szCs w:val="21"/>
        </w:rPr>
        <w:t xml:space="preserve">Register-ID is the Master Document Register code (for example GOV-09, WEB-06, SBE-14). The governing/core identities are GOV-01 Canon, GOV-02 Operating Principles, GOV-03 Book One, GOV-04 Book Two, GOV-05 Book Three, GOV-06 Book Four, and GOV-07 Master Document Register.</w:t>
      </w:r>
    </w:p>
    <w:p>
      <w:pPr>
        <w:pStyle w:val="ListParagraph"/>
        <w:numPr>
          <w:ilvl w:val="0"/>
          <w:numId w:val="1"/>
        </w:numPr>
        <w:spacing w:after="80"/>
      </w:pPr>
      <w:r>
        <w:rPr>
          <w:sz w:val="21"/>
          <w:szCs w:val="21"/>
        </w:rPr>
        <w:t xml:space="preserve">Short-Title is a hyphenated plain-language title, no more than five words.</w:t>
      </w:r>
    </w:p>
    <w:p>
      <w:pPr>
        <w:pStyle w:val="ListParagraph"/>
        <w:numPr>
          <w:ilvl w:val="0"/>
          <w:numId w:val="1"/>
        </w:numPr>
        <w:spacing w:after="80"/>
      </w:pPr>
      <w:r>
        <w:rPr>
          <w:sz w:val="21"/>
          <w:szCs w:val="21"/>
        </w:rPr>
        <w:t xml:space="preserve">Major.Minor is the version number as defined in Section 6.</w:t>
      </w:r>
    </w:p>
    <w:p>
      <w:pPr>
        <w:pStyle w:val="ListParagraph"/>
        <w:numPr>
          <w:ilvl w:val="0"/>
          <w:numId w:val="1"/>
        </w:numPr>
        <w:spacing w:after="80"/>
      </w:pPr>
      <w:r>
        <w:rPr>
          <w:sz w:val="21"/>
          <w:szCs w:val="21"/>
        </w:rPr>
        <w:t xml:space="preserve">YYYY-MM-DD is the date that version was finalized, not the date the file was first opened.</w:t>
      </w:r>
    </w:p>
    <w:p>
      <w:pPr>
        <w:pStyle w:val="ListParagraph"/>
        <w:numPr>
          <w:ilvl w:val="0"/>
          <w:numId w:val="1"/>
        </w:numPr>
        <w:spacing w:after="80"/>
      </w:pPr>
      <w:r>
        <w:rPr>
          <w:sz w:val="21"/>
          <w:szCs w:val="21"/>
        </w:rPr>
        <w:t xml:space="preserve">Example: GCSD_CulinaryPathway_GOV-08_Canonical-Glossary_v1.0_2026-07-12.docx</w:t>
      </w:r>
    </w:p>
    <w:p>
      <w:pPr>
        <w:spacing w:after="160"/>
      </w:pPr>
      <w:r>
        <w:rPr>
          <w:sz w:val="21"/>
          <w:szCs w:val="21"/>
        </w:rPr>
        <w:t xml:space="preserve">Superseded files are moved to the controlled archive and renamed using [controlled filename]_vX.X_YYYY-MM-DD-ARCHIVED.ext; the -ARCHIVED suffix follows the date and precedes the extension. Existing archive filenames are not retroactively renamed (see Section 9).</w:t>
      </w:r>
    </w:p>
    <w:p>
      <w:pPr>
        <w:pStyle w:val="Heading1"/>
        <w:spacing w:after="160" w:before="320"/>
      </w:pPr>
      <w:r>
        <w:rPr>
          <w:color w:val="1F3A5F"/>
        </w:rPr>
        <w:t xml:space="preserve">6. Version Numbering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Change type</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Version increment</w:t>
            </w:r>
          </w:p>
        </w:tc>
        <w:tc>
          <w:tcPr>
            <w:tcW w:type="dxa" w:w="2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Example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Substantive change to content, structure, terminology, or scope that changes what the reader is told to know or do.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Increment the major number; reset minor to 0.</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v1.4 → v2.0</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Editorial correction, formatting fix, date update, or clarification that does not change meaning or required action.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Increment the minor number.</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v1.4 → v1.5</w:t>
            </w:r>
          </w:p>
        </w:tc>
      </w:tr>
    </w:tbl>
    <w:p>
      <w:pPr>
        <w:spacing w:after="160"/>
      </w:pPr>
      <w:r>
        <w:rPr>
          <w:sz w:val="21"/>
          <w:szCs w:val="21"/>
        </w:rPr>
        <w:t xml:space="preserve">A major version change on a document that has already reached "Approved for Planning Use" or higher requires the document to re-enter Internal Review before republication.</w:t>
      </w:r>
    </w:p>
    <w:p>
      <w:pPr>
        <w:pStyle w:val="Heading1"/>
        <w:spacing w:after="160" w:before="320"/>
      </w:pPr>
      <w:r>
        <w:rPr>
          <w:color w:val="1F3A5F"/>
        </w:rPr>
        <w:t xml:space="preserve">7. Required Metadata Block</w:t>
      </w:r>
    </w:p>
    <w:p>
      <w:pPr>
        <w:spacing w:after="160"/>
      </w:pPr>
      <w:r>
        <w:rPr>
          <w:sz w:val="21"/>
          <w:szCs w:val="21"/>
        </w:rPr>
        <w:t xml:space="preserve">Every produced document must open with a metadata block containing all of the following fields, matching the format used on this page. Spreadsheets and presentations carry the same fields on a cover tab or title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5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Content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Document title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Full title matching the Master Document Register entry.</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Intended audience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Named role(s), matching the Register's Audience/Access column.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Purpose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One or two sentences stating what the document is for.</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Owner</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Role responsible for keeping the document current, per the Register.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Version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Major.Minor, per Section 6.</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this version was finalized.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Approval / planning status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One value from the Section 4 table.</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Access classification</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 PARTICIPANT, or RESTRICTED.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Submission or storage location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Where the authoritative copy lives (website path, restricted system, or shared drive folder).</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Review date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When the document is next due for review, per GOV-11.</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Superseded-document information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this document replaces, or "None — first issue."</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Required action / next step</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the reader is expected to do with this document.</w:t>
            </w:r>
          </w:p>
        </w:tc>
      </w:tr>
    </w:tbl>
    <w:p>
      <w:pPr>
        <w:pStyle w:val="Heading1"/>
        <w:spacing w:after="160" w:before="320"/>
      </w:pPr>
      <w:r>
        <w:rPr>
          <w:color w:val="1F3A5F"/>
        </w:rPr>
        <w:t xml:space="preserve">8. Storage and Submission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 classification</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Authoritative storage location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 Pathway Website, published via the approved web workflow.</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 Resource Center, role-gated section matching the document's audience.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District-approved restricted system or access-controlled shared drive folder named to match the Register category (for example, EMP, OPS, EVAL).</w:t>
            </w:r>
          </w:p>
        </w:tc>
      </w:tr>
    </w:tbl>
    <w:p>
      <w:pPr>
        <w:spacing w:after="160"/>
      </w:pPr>
      <w:r>
        <w:rPr>
          <w:sz w:val="21"/>
          <w:szCs w:val="21"/>
        </w:rPr>
        <w:t xml:space="preserve">Draft and Internal Review versions are never published to the public website or a participant-facing resource. Repository tracking is separate: a blank or staff-facing project document may be tracked publicly when its contents are suitable for public distribution, while completed or live records, restricted sources, credentials, and confidential information remain outside the public repository and in district-approved storage.</w:t>
      </w:r>
    </w:p>
    <w:p>
      <w:pPr>
        <w:pStyle w:val="Heading1"/>
        <w:spacing w:after="160" w:before="320"/>
      </w:pPr>
      <w:r>
        <w:rPr>
          <w:color w:val="1F3A5F"/>
        </w:rPr>
        <w:t xml:space="preserve">9. Review Cycle and Archiving</w:t>
      </w:r>
    </w:p>
    <w:p>
      <w:pPr>
        <w:spacing w:after="160"/>
      </w:pPr>
      <w:r>
        <w:rPr>
          <w:sz w:val="21"/>
          <w:szCs w:val="21"/>
        </w:rPr>
        <w:t xml:space="preserve">Every document's review date is set on the Annual Document Review Calendar (GOV-11). At review:</w:t>
      </w:r>
    </w:p>
    <w:p>
      <w:pPr>
        <w:pStyle w:val="ListParagraph"/>
        <w:numPr>
          <w:ilvl w:val="0"/>
          <w:numId w:val="1"/>
        </w:numPr>
        <w:spacing w:after="80"/>
      </w:pPr>
      <w:r>
        <w:rPr>
          <w:sz w:val="21"/>
          <w:szCs w:val="21"/>
        </w:rPr>
        <w:t xml:space="preserve">Confirm the document still matches the Canon, Operating Principles, and its governing book.</w:t>
      </w:r>
    </w:p>
    <w:p>
      <w:pPr>
        <w:pStyle w:val="ListParagraph"/>
        <w:numPr>
          <w:ilvl w:val="0"/>
          <w:numId w:val="1"/>
        </w:numPr>
        <w:spacing w:after="80"/>
      </w:pPr>
      <w:r>
        <w:rPr>
          <w:sz w:val="21"/>
          <w:szCs w:val="21"/>
        </w:rPr>
        <w:t xml:space="preserve">Confirm current status, dates, owner, and access classification are still accurate.</w:t>
      </w:r>
    </w:p>
    <w:p>
      <w:pPr>
        <w:pStyle w:val="ListParagraph"/>
        <w:numPr>
          <w:ilvl w:val="0"/>
          <w:numId w:val="1"/>
        </w:numPr>
        <w:spacing w:after="80"/>
      </w:pPr>
      <w:r>
        <w:rPr>
          <w:sz w:val="21"/>
          <w:szCs w:val="21"/>
        </w:rPr>
        <w:t xml:space="preserve">Either reaffirm the current version (update the review date only) or issue a new version per Section 6.</w:t>
      </w:r>
    </w:p>
    <w:p>
      <w:pPr>
        <w:spacing w:after="160"/>
      </w:pPr>
      <w:r>
        <w:rPr>
          <w:sz w:val="21"/>
          <w:szCs w:val="21"/>
        </w:rPr>
        <w:t xml:space="preserve">When a document is superseded, the prior version is moved to a controlled archive location, its file name gains the -ARCHIVED suffix, and any public page or index linking to it is updated to point to the current version or a clear superseded notice. Archived documents are never presented as current, and never simply deleted while still referenced elsewhere.</w:t>
      </w:r>
    </w:p>
    <w:p>
      <w:pPr>
        <w:pStyle w:val="Heading1"/>
        <w:spacing w:after="160" w:before="320"/>
      </w:pPr>
      <w:r>
        <w:rPr>
          <w:color w:val="1F3A5F"/>
        </w:rPr>
        <w:t xml:space="preserve">10. Change Log</w:t>
      </w:r>
    </w:p>
    <w:p>
      <w:pPr>
        <w:spacing w:after="160"/>
      </w:pPr>
      <w:r>
        <w:rPr>
          <w:sz w:val="21"/>
          <w:szCs w:val="21"/>
        </w:rPr>
        <w:t xml:space="preserve">Every document with an Approved status or higher maintains a one-line change log entry per version, recorded in the Document Control Log maintained by Program Administration: version number, date, author, and a one-sentence description of what changed and why. This is separate from, and does not replace, the project-level change log required by the production brief (source used, material retained, revised, replaced, archived, or newly created).</w:t>
      </w:r>
    </w:p>
    <w:p>
      <w:pPr>
        <w:pStyle w:val="Heading1"/>
        <w:spacing w:after="160" w:before="320"/>
      </w:pPr>
      <w:r>
        <w:rPr>
          <w:color w:val="1F3A5F"/>
        </w:rPr>
        <w:t xml:space="preserve">11. Escalation</w:t>
      </w:r>
    </w:p>
    <w:p>
      <w:pPr>
        <w:spacing w:after="160"/>
      </w:pPr>
      <w:r>
        <w:rPr>
          <w:sz w:val="21"/>
          <w:szCs w:val="21"/>
        </w:rPr>
        <w:t xml:space="preserve">Formatting and terminology inconsistencies are resolved by the Pathway Lead directly, using the Canon as the standard. An actual architectural conflict — a proposed new gateway, a redefinition of an existing term, a parallel progression system, or any conflict this procedure does not clearly resolve — is not decided by the Pathway Lead. It is documented and returned to Kevin McCann for a decision before the affected document proceeds past Internal Review.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Document Control and Versioning Procedure</dc:title>
  <dc:creator>Kevin McCann</dc:creator>
  <cp:lastModifiedBy>Un-named</cp:lastModifiedBy>
  <cp:revision>1</cp:revision>
  <dcterms:created xsi:type="dcterms:W3CDTF">2026-07-13T00:37:40.788Z</dcterms:created>
  <dcterms:modified xsi:type="dcterms:W3CDTF">2026-07-13T00:37:40.790Z</dcterms:modified>
</cp:coreProperties>
</file>

<file path=docProps/custom.xml><?xml version="1.0" encoding="utf-8"?>
<Properties xmlns="http://schemas.openxmlformats.org/officeDocument/2006/custom-properties" xmlns:vt="http://schemas.openxmlformats.org/officeDocument/2006/docPropsVTypes"/>
</file>