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Career Readiness Completion Checklist</w:t>
      </w:r>
    </w:p>
    <w:p>
      <w:pPr>
        <w:spacing w:after="400"/>
      </w:pPr>
      <w:r>
        <w:rPr>
          <w:i/>
          <w:iCs/>
          <w:color w:val="666666"/>
          <w:sz w:val="26"/>
          <w:szCs w:val="26"/>
        </w:rPr>
        <w:t xml:space="preserve">The Travel Rights decision gate — résumé, portfolio, interview practice, professional communication, employer research, and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KM-10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Career Readiness Completion Checklist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students, 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Confirm résumé, portfolio, interview practice, professional communication, employer research, and documentation are complete, and record the Travel Rights (Gateway 5) completion decision.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CMP-03-07 Gateway 5 Standard and Rubric; CUR-07 Credential and Recognition Crosswalk; Canon v3.0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 near the end of Kitchen Management Unit 7 (May/June). This checklist is one required input to the Gateway 5 completion decision, not the decision itself.</w:t>
            </w:r>
          </w:p>
        </w:tc>
      </w:tr>
    </w:tbl>
    <w:p>
      <w:pPr>
        <w:pBdr>
          <w:top w:val="single" w:color="B08D57" w:sz="6" w:space="8"/>
        </w:pBdr>
        <w:spacing w:after="0" w:before="400"/>
      </w:pPr>
      <w:r>
        <w:rPr>
          <w:i/>
          <w:iCs/>
          <w:color w:val="666666"/>
          <w:sz w:val="20"/>
          <w:szCs w:val="20"/>
        </w:rPr>
        <w:t xml:space="preserve">Travel Rights Are Earned.</w:t>
      </w:r>
    </w:p>
    <w:p>
      <w:r>
        <w:br w:type="page"/>
      </w:r>
    </w:p>
    <w:p>
      <w:pPr>
        <w:pStyle w:val="Heading1"/>
        <w:spacing w:after="160" w:before="320"/>
      </w:pPr>
      <w:r>
        <w:rPr>
          <w:color w:val="1F3A5F"/>
        </w:rPr>
        <w:t xml:space="preserve">1. Purpose and Relationship to Gateway 5</w:t>
      </w:r>
    </w:p>
    <w:p>
      <w:pPr>
        <w:spacing w:after="160"/>
      </w:pPr>
      <w:r>
        <w:rPr>
          <w:sz w:val="21"/>
          <w:szCs w:val="21"/>
        </w:rPr>
        <w:t xml:space="preserve">This checklist confirms the Employment and Career Readiness domain of Gateway 5 (Professional, Leadership, and Career Readiness), one of five required domains defined in CMP-03-07. It is a required input to the Gateway 5 completion decision, not a substitute for it — the Kitchen Management teacher still makes the final decision using the full body of evidence across all five domains (Section 5).</w:t>
      </w:r>
    </w:p>
    <w:p>
      <w:pPr>
        <w:spacing w:after="160"/>
      </w:pPr>
      <w:r>
        <w:rPr>
          <w:sz w:val="21"/>
          <w:szCs w:val="21"/>
        </w:rPr>
        <w:t xml:space="preserve">Completing Gateway 5 earns External WBL Educational Readiness. Student-facing terminology: Travel Rights — the opportunity to represent the Culinary Pathway beyond the classroom, in real professional environments (Canon v3.0). Gateway 5 confirms educational readiness only; it does not guarantee a specific employer, schedule, transportation arrangement, support plan, or placement (CMP-03-07).</w:t>
      </w:r>
    </w:p>
    <w:p>
      <w:pPr>
        <w:pStyle w:val="Heading1"/>
        <w:spacing w:after="160" w:before="320"/>
      </w:pPr>
      <w:r>
        <w:rPr>
          <w:color w:val="1F3A5F"/>
        </w:rPr>
        <w:t xml:space="preserve">2. Career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200"/>
        <w:gridCol w:w="19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Item</w:t>
            </w:r>
          </w:p>
        </w:tc>
        <w:tc>
          <w:tcPr>
            <w:tcW w:type="dxa" w:w="1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Complete (Y/N)</w:t>
            </w:r>
          </w:p>
        </w:tc>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Evidence Location</w:t>
            </w:r>
          </w:p>
        </w:tc>
        <w:tc>
          <w:tcPr>
            <w:tcW w:type="dxa" w:w="19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Reviewed By / Date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Résumé — current, accurate, professionally formatted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Portfolio — preparation and organization complete (see Portfolio Philosophy, Canon v3.0)</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Interview practice — completed at least one mock interview with feedback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Professional communication — demonstrated in at least one authentic context (client, employer research contact, or Cottage event)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 research — identified realistic career interest area and researched at least one employer or industry pathway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Transition plan — realistic next-step plan documented (Senior External WBL, direct employment, further education, or other)</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Credential and recognition review — current technical-assessment, credential, and pathway-recognition records reviewed (see Credential and Recognition Crosswalk, CUR-07)</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Documentation — required career-readiness artifacts filed and retrievable (résumé, portfolio evidence, interview record)</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3. Notes on Individual Items</w:t>
      </w:r>
    </w:p>
    <w:p>
      <w:pPr>
        <w:spacing w:after="140"/>
      </w:pPr>
      <w:r>
        <w:rPr>
          <w:b/>
          <w:bCs/>
          <w:color w:val="1F3A5F"/>
          <w:sz w:val="21"/>
          <w:szCs w:val="21"/>
        </w:rPr>
        <w:t xml:space="preserve">Résumé — </w:t>
      </w:r>
      <w:r>
        <w:rPr>
          <w:sz w:val="21"/>
          <w:szCs w:val="21"/>
        </w:rPr>
        <w:t xml:space="preserve">Should reflect actual Culinary Pathway experience, including specific Cottage events and Kitchen Management leadership assignments, not generic template language.</w:t>
      </w:r>
    </w:p>
    <w:p>
      <w:pPr>
        <w:spacing w:after="140"/>
      </w:pPr>
      <w:r>
        <w:rPr>
          <w:b/>
          <w:bCs/>
          <w:color w:val="1F3A5F"/>
          <w:sz w:val="21"/>
          <w:szCs w:val="21"/>
        </w:rPr>
        <w:t xml:space="preserve">Portfolio — </w:t>
      </w:r>
      <w:r>
        <w:rPr>
          <w:sz w:val="21"/>
          <w:szCs w:val="21"/>
        </w:rPr>
        <w:t xml:space="preserve">Combines common required assignments, individualized evidence, employer feedback where available, and student reflection, consistent with the Canon's Portfolio Philosophy. This is the same portfolio that will continue into the Senior External WBL course if that course is authorized and the student proceeds.</w:t>
      </w:r>
    </w:p>
    <w:p>
      <w:pPr>
        <w:spacing w:after="140"/>
      </w:pPr>
      <w:r>
        <w:rPr>
          <w:b/>
          <w:bCs/>
          <w:color w:val="1F3A5F"/>
          <w:sz w:val="21"/>
          <w:szCs w:val="21"/>
        </w:rPr>
        <w:t xml:space="preserve">Interview practice — </w:t>
      </w:r>
      <w:r>
        <w:rPr>
          <w:sz w:val="21"/>
          <w:szCs w:val="21"/>
        </w:rPr>
        <w:t xml:space="preserve">May be conducted with the Kitchen Management teacher, a guest professional, or as part of a Cottage client interaction where appropriate. Feedback should be specific and documented.</w:t>
      </w:r>
    </w:p>
    <w:p>
      <w:pPr>
        <w:spacing w:after="140"/>
      </w:pPr>
      <w:r>
        <w:rPr>
          <w:b/>
          <w:bCs/>
          <w:color w:val="1F3A5F"/>
          <w:sz w:val="21"/>
          <w:szCs w:val="21"/>
        </w:rPr>
        <w:t xml:space="preserve">Credential and recognition review — </w:t>
      </w:r>
      <w:r>
        <w:rPr>
          <w:sz w:val="21"/>
          <w:szCs w:val="21"/>
        </w:rPr>
        <w:t xml:space="preserve">Reviews current status only — this checklist does not itself award or verify ServSafe, YouScience, or other credential results. See CUR-07 for how those results relate to, but do not replace, Gateway evidence.</w:t>
      </w:r>
    </w:p>
    <w:p>
      <w:r>
        <w:br w:type="page"/>
      </w:r>
    </w:p>
    <w:p>
      <w:pPr>
        <w:pStyle w:val="Heading1"/>
        <w:spacing w:after="160" w:before="320"/>
      </w:pPr>
      <w:r>
        <w:rPr>
          <w:color w:val="1F3A5F"/>
        </w:rPr>
        <w:t xml:space="preserve">4. Not Yet Complete — Required Response</w:t>
      </w:r>
    </w:p>
    <w:p>
      <w:pPr>
        <w:spacing w:after="160"/>
      </w:pPr>
      <w:r>
        <w:rPr>
          <w:sz w:val="21"/>
          <w:szCs w:val="21"/>
        </w:rPr>
        <w:t xml:space="preserve">If any item above is not complete, identify the specific gap, provide additional support or opportunity to complete it, and reassess before the Gateway 5 decision is finalized. A student cannot proceed to External Work-Based Learning (Gateway 6) until Gateway 5 reaches Completion or Completion with Distinction (CMP-03-07, Book Two Ch.15).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Item(s) not yet complete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Support or opportunity provided</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Target completion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5. Gateway 5 Decision and Culinary Passport Cross-Reference</w:t>
      </w:r>
    </w:p>
    <w:p>
      <w:pPr>
        <w:spacing w:after="160"/>
      </w:pPr>
      <w:r>
        <w:rPr>
          <w:sz w:val="21"/>
          <w:szCs w:val="21"/>
        </w:rPr>
        <w:t xml:space="preserve">This checklist does not create a separate KM-09 evidence file or a competing Gateway 5 record. Once complete, it is logged as evidence in the Culinary Passport (CMP-02) Evidence Log tab — Gateway #5, Evidence Type "Career readiness checklist," with this document cited as the Source Record / Location. The Kitchen Management teacher then records the Gateway 5 completion decision (Completion, Completion with Distinction, or Not Yet Completed) directly on the Gateway Status (1-6) tab, using this checklist together with the Kitchen Management Leadership Observation Rubric ratings and Event Leadership Packet evidence collected throughout the year — not from this checklist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Kitchen Management teacher decision recommendation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logged in Culinary Passport (CMP-02)</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Logged by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Career Readiness Completion Checklist</dc:title>
  <dc:creator>Kevin McCann</dc:creator>
  <cp:lastModifiedBy>Un-named</cp:lastModifiedBy>
  <cp:revision>1</cp:revision>
  <dcterms:created xsi:type="dcterms:W3CDTF">2026-07-13T18:34:46.088Z</dcterms:created>
  <dcterms:modified xsi:type="dcterms:W3CDTF">2026-07-13T18:34:46.089Z</dcterms:modified>
</cp:coreProperties>
</file>

<file path=docProps/custom.xml><?xml version="1.0" encoding="utf-8"?>
<Properties xmlns="http://schemas.openxmlformats.org/officeDocument/2006/custom-properties" xmlns:vt="http://schemas.openxmlformats.org/officeDocument/2006/docPropsVTypes"/>
</file>