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b/>
          <w:bCs/>
          <w:caps/>
          <w:color w:val="1F3A5F"/>
          <w:sz w:val="22"/>
          <w:szCs w:val="22"/>
        </w:rPr>
        <w:t xml:space="preserve">GCSD Culinary Pathway | Work Package 2A — Website Architecture</w:t>
      </w:r>
    </w:p>
    <w:p>
      <w:pPr>
        <w:spacing w:after="120"/>
      </w:pPr>
      <w:r>
        <w:rPr>
          <w:b/>
          <w:bCs/>
          <w:color w:val="1F3A5F"/>
          <w:sz w:val="52"/>
          <w:szCs w:val="52"/>
        </w:rPr>
        <w:t xml:space="preserve">Website Content Map and Migration Specification</w:t>
      </w:r>
    </w:p>
    <w:p>
      <w:pPr>
        <w:spacing w:after="400"/>
      </w:pPr>
      <w:r>
        <w:rPr>
          <w:i/>
          <w:iCs/>
          <w:color w:val="666666"/>
          <w:sz w:val="26"/>
          <w:szCs w:val="26"/>
        </w:rPr>
        <w:t xml:space="preserve">Current page → target page → source book → audience → status → owner → access level → redirect/archive action, for the full 13-page target public structure plus the Participant Resource Center.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Document 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WEB-01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Title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Website Content Map and Migration Specification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Audience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Web team / RESTRICTED (internal planning and control document)</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Purpose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Define, for every current and target public/participant page, the source book, audience, status, content owner, access level, and redirect/archive action governing the Work Package 2 website rebuild.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Owner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Web Lead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Version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2026-07-12</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Approval / Planning 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Approved for Planning Use — planning document; not adopted district policy</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Access Classification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RESTRICTED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Governing Source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Master Document Register v1.0 (WEB-01 through WEB-24, ARC-01 through ARC-07); GOV-10 Program Status and Authorization Register v2.0; WP2A/WP3 Reconciliation Memo v1.0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Review 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At the start of Work Package 2B, and immediately after any GOV-10 status change affecting a listed page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Superseded Document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None — first issue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Required Action / Next Step</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Web Lead and Kevin McCann review before any Work Package 2B page production begins; do not deploy any listed page until authorized per PA-16.</w:t>
            </w:r>
          </w:p>
        </w:tc>
      </w:tr>
    </w:tbl>
    <w:p>
      <w:pPr>
        <w:pBdr>
          <w:top w:val="single" w:color="B08D57" w:sz="6" w:space="8"/>
        </w:pBdr>
        <w:spacing w:after="0" w:before="400"/>
      </w:pPr>
      <w:r>
        <w:rPr>
          <w:i/>
          <w:iCs/>
          <w:color w:val="666666"/>
          <w:sz w:val="20"/>
          <w:szCs w:val="20"/>
        </w:rPr>
        <w:t xml:space="preserve">Provide clear direction. Inspect what you expect. Prepare students. Verify competence. Increase responsibility.</w:t>
      </w:r>
    </w:p>
    <w:p>
      <w:r>
        <w:br w:type="page"/>
      </w:r>
    </w:p>
    <w:p>
      <w:pPr>
        <w:pStyle w:val="Heading1"/>
        <w:spacing w:after="160" w:before="320"/>
      </w:pPr>
      <w:r>
        <w:rPr>
          <w:color w:val="1F3A5F"/>
        </w:rPr>
        <w:t xml:space="preserve">1. Purpose and Scope</w:t>
      </w:r>
    </w:p>
    <w:p>
      <w:pPr>
        <w:spacing w:after="160"/>
      </w:pPr>
      <w:r>
        <w:rPr>
          <w:sz w:val="21"/>
          <w:szCs w:val="21"/>
        </w:rPr>
        <w:t xml:space="preserve">This is the master planning document for Work Package 2A (Website Architecture). It inventories every current live page on the Greece Culinary Work-Based Learning site, maps each to its target position in the 13-page GCSD Culinary Pathway public structure (plus the Participant Resource Center), and records the source governing book, intended audience, production status, content owner, access classification, and redirect/archive action for each.</w:t>
      </w:r>
    </w:p>
    <w:p>
      <w:pPr>
        <w:spacing w:after="160"/>
      </w:pPr>
      <w:r>
        <w:rPr>
          <w:sz w:val="21"/>
          <w:szCs w:val="21"/>
        </w:rPr>
        <w:t xml:space="preserve">This document does not re-litigate the CREATE/CONSOLIDATE/DEFER decisions already made in the WP2A/WP3 Reconciliation Memo v1.0 (Section 2). Those decisions are treated as final and are simply carried forward here in table form. Consistent with that memo, final page copy for any target page whose content depends on Work Package 3's Gateway, Passport, credential, or assessment language is Work Package 2B, not this pass.</w:t>
      </w:r>
    </w:p>
    <w:p>
      <w:pPr>
        <w:spacing w:after="160"/>
      </w:pPr>
      <w:r>
        <w:rPr>
          <w:sz w:val="21"/>
          <w:szCs w:val="21"/>
        </w:rPr>
        <w:t xml:space="preserve">Files referenced as "Produced WP2A" are staged as working HTML/Word/Excel files only. Nothing described in this document has been deployed, published, or linked from the live site. The live index.html and pages/*.html files, and the live assets/css/styles.css, are unmodified by this work package.</w:t>
      </w:r>
    </w:p>
    <w:p>
      <w:pPr>
        <w:pStyle w:val="Heading1"/>
        <w:spacing w:after="160" w:before="320"/>
      </w:pPr>
      <w:r>
        <w:rPr>
          <w:color w:val="1F3A5F"/>
        </w:rPr>
        <w:t xml:space="preserve">2. How to Read the Migration Tables</w:t>
      </w:r>
    </w:p>
    <w:p>
      <w:pPr>
        <w:pStyle w:val="ListParagraph"/>
        <w:numPr>
          <w:ilvl w:val="0"/>
          <w:numId w:val="1"/>
        </w:numPr>
        <w:spacing w:after="80"/>
      </w:pPr>
      <w:r>
        <w:rPr>
          <w:sz w:val="21"/>
          <w:szCs w:val="21"/>
        </w:rPr>
        <w:t xml:space="preserve">"Target Page (Register ID)" is the page's position in the 13-page target public structure, numbered 1–13, with its Master Document Register ID (WEB-02 through WEB-13, and WEB-23 for the FAQ).</w:t>
      </w:r>
    </w:p>
    <w:p>
      <w:pPr>
        <w:pStyle w:val="ListParagraph"/>
        <w:numPr>
          <w:ilvl w:val="0"/>
          <w:numId w:val="1"/>
        </w:numPr>
        <w:spacing w:after="80"/>
      </w:pPr>
      <w:r>
        <w:rPr>
          <w:sz w:val="21"/>
          <w:szCs w:val="21"/>
        </w:rPr>
        <w:t xml:space="preserve">"Current Page(s)" is the existing live file(s) this content migrates from, or "(none — net-new)" where no current equivalent exists.</w:t>
      </w:r>
    </w:p>
    <w:p>
      <w:pPr>
        <w:pStyle w:val="ListParagraph"/>
        <w:numPr>
          <w:ilvl w:val="0"/>
          <w:numId w:val="1"/>
        </w:numPr>
        <w:spacing w:after="80"/>
      </w:pPr>
      <w:r>
        <w:rPr>
          <w:sz w:val="21"/>
          <w:szCs w:val="21"/>
        </w:rPr>
        <w:t xml:space="preserve">"Status" distinguishes pages produced now under Work Package 2A from pages deferred to Work Package 2B, and flags CONDITIONAL content that depends on Senior External WBL authorization (PA-06) per GOV-10.</w:t>
      </w:r>
    </w:p>
    <w:p>
      <w:pPr>
        <w:pStyle w:val="ListParagraph"/>
        <w:numPr>
          <w:ilvl w:val="0"/>
          <w:numId w:val="1"/>
        </w:numPr>
        <w:spacing w:after="80"/>
      </w:pPr>
      <w:r>
        <w:rPr>
          <w:sz w:val="21"/>
          <w:szCs w:val="21"/>
        </w:rPr>
        <w:t xml:space="preserve">"Redirect / Archive Action" carries forward the corresponding ARC-01 through ARC-07 finding from the Master Document Register where one exists.</w:t>
      </w:r>
    </w:p>
    <w:p>
      <w:pPr>
        <w:pStyle w:val="Heading1"/>
        <w:spacing w:after="160" w:before="320"/>
      </w:pPr>
      <w:r>
        <w:rPr>
          <w:color w:val="1F3A5F"/>
        </w:rPr>
        <w:t xml:space="preserve">3. Current Site Inventory (Baseline)</w:t>
      </w:r>
    </w:p>
    <w:p>
      <w:pPr>
        <w:spacing w:after="160"/>
      </w:pPr>
      <w:r>
        <w:rPr>
          <w:sz w:val="21"/>
          <w:szCs w:val="21"/>
        </w:rPr>
        <w:t xml:space="preserve">The live site currently consists of 10 files: index.html plus 9 interior pages. All 10 remain live and unmodified throughout Work Package 2A.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Current File</w:t>
            </w:r>
          </w:p>
        </w:tc>
        <w:tc>
          <w:tcPr>
            <w:tcW w:type="dxa" w:w="61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Current Role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index.html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Home / generic WBL program overview</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pages/what-is-wbl.html</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"What Is WBL?" — generic explanation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pages/student-pathway.html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Generic staged WBL journey model</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pages/family-information.html</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Family-facing introduction and FAQ</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pages/employer-partners.html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Employer partnership introduction</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pages/school-based-enterprise.html</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Generic School-Based Enterprise explanation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pages/forms-resources.html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53 undifferentiated resource cards, 46 placeholder</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pages/evaluation-impact.html</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Framework-only evaluation page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pages/media-gallery.html</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Entirely placeholder photo/video tiles</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pages/contact.html</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Single undifferentiated contact/interest form</w:t>
            </w:r>
          </w:p>
        </w:tc>
      </w:tr>
    </w:tbl>
    <w:p>
      <w:pPr>
        <w:pStyle w:val="Heading1"/>
        <w:spacing w:after="160" w:before="320"/>
      </w:pPr>
      <w:r>
        <w:rPr>
          <w:color w:val="1F3A5F"/>
        </w:rPr>
        <w:t xml:space="preserve">4. Target 13-Page Public Structure — Migration Table</w:t>
      </w:r>
    </w:p>
    <w:p>
      <w:pPr>
        <w:spacing w:after="160"/>
      </w:pPr>
      <w:r>
        <w:rPr>
          <w:sz w:val="21"/>
          <w:szCs w:val="21"/>
        </w:rPr>
        <w:t xml:space="preserve">Note on structure numbering: the prior Website Audit (Master Execution Matrix v2.0, "Website Audit" tab) listed both "Courses and Learning Environments" and "The Cottage" under the number "5" — a labeling error in that working document, not a re-decision. This table restates the 13-page order using the unambiguous WEB-02 through WEB-13 and WEB-23 Register ID sequence as the authoritative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1310"/>
        <w:gridCol w:w="1123"/>
        <w:gridCol w:w="1123"/>
        <w:gridCol w:w="936"/>
        <w:gridCol w:w="936"/>
        <w:gridCol w:w="749"/>
        <w:gridCol w:w="1498"/>
      </w:tblGrid>
      <w:tr>
        <w:trPr>
          <w:tblHeader/>
        </w:trPr>
        <w:tc>
          <w:tcPr>
            <w:tcW w:type="dxa" w:w="1685"/>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Target Page (Register ID)</w:t>
            </w:r>
          </w:p>
        </w:tc>
        <w:tc>
          <w:tcPr>
            <w:tcW w:type="dxa" w:w="131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Current Page(s)</w:t>
            </w:r>
          </w:p>
        </w:tc>
        <w:tc>
          <w:tcPr>
            <w:tcW w:type="dxa" w:w="1123"/>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Source Book</w:t>
            </w:r>
          </w:p>
        </w:tc>
        <w:tc>
          <w:tcPr>
            <w:tcW w:type="dxa" w:w="1123"/>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Audience</w:t>
            </w:r>
          </w:p>
        </w:tc>
        <w:tc>
          <w:tcPr>
            <w:tcW w:type="dxa" w:w="936"/>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Status</w:t>
            </w:r>
          </w:p>
        </w:tc>
        <w:tc>
          <w:tcPr>
            <w:tcW w:type="dxa" w:w="936"/>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Owner</w:t>
            </w:r>
          </w:p>
        </w:tc>
        <w:tc>
          <w:tcPr>
            <w:tcW w:type="dxa" w:w="749"/>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Access</w:t>
            </w:r>
          </w:p>
        </w:tc>
        <w:tc>
          <w:tcPr>
            <w:tcW w:type="dxa" w:w="1498"/>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Redirect / Archive Action</w:t>
            </w:r>
          </w:p>
        </w:tc>
      </w:tr>
      <w:tr>
        <w:tc>
          <w:tcPr>
            <w:tcW w:type="dxa" w:w="168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1. Home
(WEB-02)</w:t>
            </w:r>
          </w:p>
        </w:tc>
        <w:tc>
          <w:tcPr>
            <w:tcW w:type="dxa" w:w="13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index.html</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Book One; Book Four</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All — general public</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Produced WP2A
Approved for
Planning Use</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 and
Communications</w:t>
            </w:r>
          </w:p>
        </w:tc>
        <w:tc>
          <w:tcPr>
            <w:tcW w:type="dxa" w:w="74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PUBLIC</w:t>
            </w:r>
          </w:p>
        </w:tc>
        <w:tc>
          <w:tcPr>
            <w:tcW w:type="dxa" w:w="149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REVISE and rebrand around the full Pathway, not a generic WBL program. Live index.html stays in place until Kevin McCann authorizes replacement (ARC-01).</w:t>
            </w:r>
          </w:p>
        </w:tc>
      </w:tr>
      <w:tr>
        <w:tc>
          <w:tcPr>
            <w:tcW w:type="dxa" w:w="1685"/>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2. Pathway at a
Glance
(WEB-03)</w:t>
            </w:r>
          </w:p>
        </w:tc>
        <w:tc>
          <w:tcPr>
            <w:tcW w:type="dxa" w:w="13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index.html (partial)</w:t>
            </w:r>
          </w:p>
        </w:tc>
        <w:tc>
          <w:tcPr>
            <w:tcW w:type="dxa" w:w="112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Book One; Canon</w:t>
            </w:r>
          </w:p>
        </w:tc>
        <w:tc>
          <w:tcPr>
            <w:tcW w:type="dxa" w:w="112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All — general public</w:t>
            </w:r>
          </w:p>
        </w:tc>
        <w:tc>
          <w:tcPr>
            <w:tcW w:type="dxa" w:w="93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Deferred — WP2B</w:t>
            </w:r>
          </w:p>
        </w:tc>
        <w:tc>
          <w:tcPr>
            <w:tcW w:type="dxa" w:w="93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Web Team</w:t>
            </w:r>
          </w:p>
        </w:tc>
        <w:tc>
          <w:tcPr>
            <w:tcW w:type="dxa" w:w="749"/>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PUBLIC</w:t>
            </w:r>
          </w:p>
        </w:tc>
        <w:tc>
          <w:tcPr>
            <w:tcW w:type="dxa" w:w="149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CREATE/REPLACE the broad overview section of the current home page with the three-year sequence, environments, progression, outcomes (ARC-01).</w:t>
            </w:r>
          </w:p>
        </w:tc>
      </w:tr>
      <w:tr>
        <w:tc>
          <w:tcPr>
            <w:tcW w:type="dxa" w:w="168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3. Six Gateways
and Culinary
Passport
(WEB-04)</w:t>
            </w:r>
          </w:p>
        </w:tc>
        <w:tc>
          <w:tcPr>
            <w:tcW w:type="dxa" w:w="13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pages/student-pathway.html</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Canon; Book Two</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Students, families, partners</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Deferred — WP2B</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 Team</w:t>
            </w:r>
          </w:p>
        </w:tc>
        <w:tc>
          <w:tcPr>
            <w:tcW w:type="dxa" w:w="74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PUBLIC</w:t>
            </w:r>
          </w:p>
        </w:tc>
        <w:tc>
          <w:tcPr>
            <w:tcW w:type="dxa" w:w="149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REPLACE entirely. The current page uses a generic staged WBL journey model; the Register prohibits a parallel progression system (ARC-02).</w:t>
            </w:r>
          </w:p>
        </w:tc>
      </w:tr>
      <w:tr>
        <w:tc>
          <w:tcPr>
            <w:tcW w:type="dxa" w:w="1685"/>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4. Courses and
Learning
Environments
(WEB-05)</w:t>
            </w:r>
          </w:p>
        </w:tc>
        <w:tc>
          <w:tcPr>
            <w:tcW w:type="dxa" w:w="13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pages/what-is-wbl.html</w:t>
            </w:r>
          </w:p>
        </w:tc>
        <w:tc>
          <w:tcPr>
            <w:tcW w:type="dxa" w:w="112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Book One; current curriculum</w:t>
            </w:r>
          </w:p>
        </w:tc>
        <w:tc>
          <w:tcPr>
            <w:tcW w:type="dxa" w:w="112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Students, families</w:t>
            </w:r>
          </w:p>
        </w:tc>
        <w:tc>
          <w:tcPr>
            <w:tcW w:type="dxa" w:w="93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Deferred — WP2B</w:t>
            </w:r>
          </w:p>
        </w:tc>
        <w:tc>
          <w:tcPr>
            <w:tcW w:type="dxa" w:w="93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Web Team</w:t>
            </w:r>
          </w:p>
        </w:tc>
        <w:tc>
          <w:tcPr>
            <w:tcW w:type="dxa" w:w="749"/>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PUBLIC</w:t>
            </w:r>
          </w:p>
        </w:tc>
        <w:tc>
          <w:tcPr>
            <w:tcW w:type="dxa" w:w="149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CREATE/REVISE to cover Culinary 1/2, Advanced Culinary, Kitchen Management, The Cottage, SkillsUSA, and the proposed senior WBL course with accurate GOV-10 status labels on each.</w:t>
            </w:r>
          </w:p>
        </w:tc>
      </w:tr>
      <w:tr>
        <w:tc>
          <w:tcPr>
            <w:tcW w:type="dxa" w:w="168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5. The Cottage
(WEB-06)</w:t>
            </w:r>
          </w:p>
        </w:tc>
        <w:tc>
          <w:tcPr>
            <w:tcW w:type="dxa" w:w="13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pages/school-based-enterprise.html</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Canon; Books One and Three</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Community, clients</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Deferred — WP2B (needs Gateway 4 language)</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 and SBE Lead</w:t>
            </w:r>
          </w:p>
        </w:tc>
        <w:tc>
          <w:tcPr>
            <w:tcW w:type="dxa" w:w="74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PUBLIC</w:t>
            </w:r>
          </w:p>
        </w:tc>
        <w:tc>
          <w:tcPr>
            <w:tcW w:type="dxa" w:w="149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REPLACE the generic SBE page. Name The Cottage explicitly; connect to Advanced Culinary, Kitchen Management, and Gateway 4 (ARC-05).</w:t>
            </w:r>
          </w:p>
        </w:tc>
      </w:tr>
      <w:tr>
        <w:tc>
          <w:tcPr>
            <w:tcW w:type="dxa" w:w="1685"/>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6. Leadership,
Kitchen
Management, and
SkillsUSA
(WEB-07)</w:t>
            </w:r>
          </w:p>
        </w:tc>
        <w:tc>
          <w:tcPr>
            <w:tcW w:type="dxa" w:w="13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(none — net-new)</w:t>
            </w:r>
          </w:p>
        </w:tc>
        <w:tc>
          <w:tcPr>
            <w:tcW w:type="dxa" w:w="112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Canon; Book One</w:t>
            </w:r>
          </w:p>
        </w:tc>
        <w:tc>
          <w:tcPr>
            <w:tcW w:type="dxa" w:w="112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Students, families, community</w:t>
            </w:r>
          </w:p>
        </w:tc>
        <w:tc>
          <w:tcPr>
            <w:tcW w:type="dxa" w:w="93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Deferred — WP2B (needs Gateway 5 + SkillsUSA exploratory-language decision)</w:t>
            </w:r>
          </w:p>
        </w:tc>
        <w:tc>
          <w:tcPr>
            <w:tcW w:type="dxa" w:w="93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Web Team</w:t>
            </w:r>
          </w:p>
        </w:tc>
        <w:tc>
          <w:tcPr>
            <w:tcW w:type="dxa" w:w="749"/>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PUBLIC</w:t>
            </w:r>
          </w:p>
        </w:tc>
        <w:tc>
          <w:tcPr>
            <w:tcW w:type="dxa" w:w="149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CREATE. No current page exists. Kitchen Management must be framed as leadership development, never additional cooking instruction; SkillsUSA content must use exploratory/interest-development language per PA-13, never an active-chapter claim.</w:t>
            </w:r>
          </w:p>
        </w:tc>
      </w:tr>
      <w:tr>
        <w:tc>
          <w:tcPr>
            <w:tcW w:type="dxa" w:w="168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7. External
Work-Based
Learning
(WEB-08)</w:t>
            </w:r>
          </w:p>
        </w:tc>
        <w:tc>
          <w:tcPr>
            <w:tcW w:type="dxa" w:w="13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pages/what-is-wbl.html (partial)</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Canon; Books One and Four</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Students, families, employers</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Deferred — WP2B — CONDITIONAL content (PA-06)</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 Team</w:t>
            </w:r>
          </w:p>
        </w:tc>
        <w:tc>
          <w:tcPr>
            <w:tcW w:type="dxa" w:w="74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PUBLIC</w:t>
            </w:r>
          </w:p>
        </w:tc>
        <w:tc>
          <w:tcPr>
            <w:tcW w:type="dxa" w:w="149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REVISE. Present WBL as the Grade 12 culmination, not the whole pathway. Must carry the boxed PA-06 status statement verbatim, prominently placed, not in a footnote.</w:t>
            </w:r>
          </w:p>
        </w:tc>
      </w:tr>
      <w:tr>
        <w:tc>
          <w:tcPr>
            <w:tcW w:type="dxa" w:w="1685"/>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8. Students and
Families
(WEB-09)</w:t>
            </w:r>
          </w:p>
        </w:tc>
        <w:tc>
          <w:tcPr>
            <w:tcW w:type="dxa" w:w="13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pages/family-information.html</w:t>
            </w:r>
          </w:p>
        </w:tc>
        <w:tc>
          <w:tcPr>
            <w:tcW w:type="dxa" w:w="112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Books One and Three</w:t>
            </w:r>
          </w:p>
        </w:tc>
        <w:tc>
          <w:tcPr>
            <w:tcW w:type="dxa" w:w="112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Students, families</w:t>
            </w:r>
          </w:p>
        </w:tc>
        <w:tc>
          <w:tcPr>
            <w:tcW w:type="dxa" w:w="93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Deferred — WP2B</w:t>
            </w:r>
          </w:p>
        </w:tc>
        <w:tc>
          <w:tcPr>
            <w:tcW w:type="dxa" w:w="93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Web Team</w:t>
            </w:r>
          </w:p>
        </w:tc>
        <w:tc>
          <w:tcPr>
            <w:tcW w:type="dxa" w:w="749"/>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PUBLIC</w:t>
            </w:r>
          </w:p>
        </w:tc>
        <w:tc>
          <w:tcPr>
            <w:tcW w:type="dxa" w:w="149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REVISE and combine discovery information with links into the Family Resource Center (WEB-16). 5 of 11 current FAQ answers defer to unresolved policy and need resolution (ARC-03).</w:t>
            </w:r>
          </w:p>
        </w:tc>
      </w:tr>
      <w:tr>
        <w:tc>
          <w:tcPr>
            <w:tcW w:type="dxa" w:w="168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9. Employer and
Community
Partners
(WEB-10)</w:t>
            </w:r>
          </w:p>
        </w:tc>
        <w:tc>
          <w:tcPr>
            <w:tcW w:type="dxa" w:w="13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pages/employer-partners.html</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Books One and Three</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Employers, community</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Deferred — WP2B</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 Team</w:t>
            </w:r>
          </w:p>
        </w:tc>
        <w:tc>
          <w:tcPr>
            <w:tcW w:type="dxa" w:w="74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PUBLIC</w:t>
            </w:r>
          </w:p>
        </w:tc>
        <w:tc>
          <w:tcPr>
            <w:tcW w:type="dxa" w:w="149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REVISE. Add training-station lifecycle, mentor role, learning-before-labor framing, and a link into the Employer and Mentor Resource Center (WEB-17) (ARC-04).</w:t>
            </w:r>
          </w:p>
        </w:tc>
      </w:tr>
      <w:tr>
        <w:tc>
          <w:tcPr>
            <w:tcW w:type="dxa" w:w="1685"/>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10. Credentials
and Recognition
(WEB-11)</w:t>
            </w:r>
          </w:p>
        </w:tc>
        <w:tc>
          <w:tcPr>
            <w:tcW w:type="dxa" w:w="13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(none — net-new)</w:t>
            </w:r>
          </w:p>
        </w:tc>
        <w:tc>
          <w:tcPr>
            <w:tcW w:type="dxa" w:w="112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Books One–Two</w:t>
            </w:r>
          </w:p>
        </w:tc>
        <w:tc>
          <w:tcPr>
            <w:tcW w:type="dxa" w:w="112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All</w:t>
            </w:r>
          </w:p>
        </w:tc>
        <w:tc>
          <w:tcPr>
            <w:tcW w:type="dxa" w:w="93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Deferred — WP2B</w:t>
            </w:r>
          </w:p>
        </w:tc>
        <w:tc>
          <w:tcPr>
            <w:tcW w:type="dxa" w:w="93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Web Team</w:t>
            </w:r>
          </w:p>
        </w:tc>
        <w:tc>
          <w:tcPr>
            <w:tcW w:type="dxa" w:w="749"/>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PUBLIC</w:t>
            </w:r>
          </w:p>
        </w:tc>
        <w:tc>
          <w:tcPr>
            <w:tcW w:type="dxa" w:w="149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CREATE. No current page exists. Must accurately distinguish credentials, technical assessments, CDOS evidence, CTE endorsement, potential 4+1, awards, and postsecondary opportunities.</w:t>
            </w:r>
          </w:p>
        </w:tc>
      </w:tr>
      <w:tr>
        <w:tc>
          <w:tcPr>
            <w:tcW w:type="dxa" w:w="168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11. Results and
Accountability
(WEB-12)</w:t>
            </w:r>
          </w:p>
        </w:tc>
        <w:tc>
          <w:tcPr>
            <w:tcW w:type="dxa" w:w="13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pages/evaluation-impact.html</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Book Two; Book Four</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Community, Board</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Deferred — WP2B</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 Team</w:t>
            </w:r>
          </w:p>
        </w:tc>
        <w:tc>
          <w:tcPr>
            <w:tcW w:type="dxa" w:w="74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PUBLIC</w:t>
            </w:r>
          </w:p>
        </w:tc>
        <w:tc>
          <w:tcPr>
            <w:tcW w:type="dxa" w:w="149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REVISE. Current page is framework-only with no real instruments/data (appropriate for this stage) but does not yet separate student competency, training-station quality, and program quality as three distinct evaluation objects (ARC-06).</w:t>
            </w:r>
          </w:p>
        </w:tc>
      </w:tr>
      <w:tr>
        <w:tc>
          <w:tcPr>
            <w:tcW w:type="dxa" w:w="1685"/>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12. Contact,
Help, and
Concerns
(WEB-13)</w:t>
            </w:r>
          </w:p>
        </w:tc>
        <w:tc>
          <w:tcPr>
            <w:tcW w:type="dxa" w:w="13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pages/contact.html</w:t>
            </w:r>
          </w:p>
        </w:tc>
        <w:tc>
          <w:tcPr>
            <w:tcW w:type="dxa" w:w="112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Book Three</w:t>
            </w:r>
          </w:p>
        </w:tc>
        <w:tc>
          <w:tcPr>
            <w:tcW w:type="dxa" w:w="112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All</w:t>
            </w:r>
          </w:p>
        </w:tc>
        <w:tc>
          <w:tcPr>
            <w:tcW w:type="dxa" w:w="93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Produced WP2A
Approved for
Planning Use</w:t>
            </w:r>
          </w:p>
        </w:tc>
        <w:tc>
          <w:tcPr>
            <w:tcW w:type="dxa" w:w="93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Web Team</w:t>
            </w:r>
          </w:p>
        </w:tc>
        <w:tc>
          <w:tcPr>
            <w:tcW w:type="dxa" w:w="749"/>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PUBLIC</w:t>
            </w:r>
          </w:p>
        </w:tc>
        <w:tc>
          <w:tcPr>
            <w:tcW w:type="dxa" w:w="149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CREATE. Separated general inquiry, student/family support, employer interest, accessibility help, and urgent concern routes. No named coordinator exists yet — every contact point is a labeled placeholder, flagged on the page itself.</w:t>
            </w:r>
          </w:p>
        </w:tc>
      </w:tr>
      <w:tr>
        <w:tc>
          <w:tcPr>
            <w:tcW w:type="dxa" w:w="168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13. Frequently
Asked Questions
(WEB-23)</w:t>
            </w:r>
          </w:p>
        </w:tc>
        <w:tc>
          <w:tcPr>
            <w:tcW w:type="dxa" w:w="13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Inline across pages/family-information.html, pages/employer-partners.html, and others</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Books One–Four</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All</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Deferred — WP2B</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 Team</w:t>
            </w:r>
          </w:p>
        </w:tc>
        <w:tc>
          <w:tcPr>
            <w:tcW w:type="dxa" w:w="74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PUBLIC</w:t>
            </w:r>
          </w:p>
        </w:tc>
        <w:tc>
          <w:tcPr>
            <w:tcW w:type="dxa" w:w="149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REVISE/CONSOLIDATE. FAQ content currently lives inline on other pages; needs to become its own audience-organized standalone page using canonical terms and current authorization status.</w:t>
            </w:r>
          </w:p>
        </w:tc>
      </w:tr>
    </w:tbl>
    <w:p>
      <w:pPr>
        <w:pStyle w:val="Heading1"/>
        <w:spacing w:after="160" w:before="320"/>
      </w:pPr>
      <w:r>
        <w:rPr>
          <w:color w:val="1F3A5F"/>
        </w:rPr>
        <w:t xml:space="preserve">5. Participant Resource Center — Migration Table</w:t>
      </w:r>
    </w:p>
    <w:p>
      <w:pPr>
        <w:spacing w:after="160"/>
      </w:pPr>
      <w:r>
        <w:rPr>
          <w:sz w:val="21"/>
          <w:szCs w:val="21"/>
        </w:rPr>
        <w:t xml:space="preserve">The Participant Resource Center is a role-gated section distinct from the 13 numbered public pages. It does not exist today; the site is entirely public-facing. All five items below are Work Package 2B.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1310"/>
        <w:gridCol w:w="1123"/>
        <w:gridCol w:w="1123"/>
        <w:gridCol w:w="936"/>
        <w:gridCol w:w="936"/>
        <w:gridCol w:w="749"/>
        <w:gridCol w:w="1498"/>
      </w:tblGrid>
      <w:tr>
        <w:trPr>
          <w:tblHeader/>
        </w:trPr>
        <w:tc>
          <w:tcPr>
            <w:tcW w:type="dxa" w:w="1685"/>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Target Page (Register ID)</w:t>
            </w:r>
          </w:p>
        </w:tc>
        <w:tc>
          <w:tcPr>
            <w:tcW w:type="dxa" w:w="131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Current Page(s)</w:t>
            </w:r>
          </w:p>
        </w:tc>
        <w:tc>
          <w:tcPr>
            <w:tcW w:type="dxa" w:w="1123"/>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Source Book</w:t>
            </w:r>
          </w:p>
        </w:tc>
        <w:tc>
          <w:tcPr>
            <w:tcW w:type="dxa" w:w="1123"/>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Audience</w:t>
            </w:r>
          </w:p>
        </w:tc>
        <w:tc>
          <w:tcPr>
            <w:tcW w:type="dxa" w:w="936"/>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Status</w:t>
            </w:r>
          </w:p>
        </w:tc>
        <w:tc>
          <w:tcPr>
            <w:tcW w:type="dxa" w:w="936"/>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Owner</w:t>
            </w:r>
          </w:p>
        </w:tc>
        <w:tc>
          <w:tcPr>
            <w:tcW w:type="dxa" w:w="749"/>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Access</w:t>
            </w:r>
          </w:p>
        </w:tc>
        <w:tc>
          <w:tcPr>
            <w:tcW w:type="dxa" w:w="1498"/>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Redirect / Archive Action</w:t>
            </w:r>
          </w:p>
        </w:tc>
      </w:tr>
      <w:tr>
        <w:tc>
          <w:tcPr>
            <w:tcW w:type="dxa" w:w="168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Participant Resource Center — Landing
(WEB-14)</w:t>
            </w:r>
          </w:p>
        </w:tc>
        <w:tc>
          <w:tcPr>
            <w:tcW w:type="dxa" w:w="13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(none — net-new)</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Book Three</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Participants (students, families, mentors, staff)</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Deferred — WP2B</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 Team</w:t>
            </w:r>
          </w:p>
        </w:tc>
        <w:tc>
          <w:tcPr>
            <w:tcW w:type="dxa" w:w="74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PARTICIPANT</w:t>
            </w:r>
          </w:p>
        </w:tc>
        <w:tc>
          <w:tcPr>
            <w:tcW w:type="dxa" w:w="149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CREATE a role-based entry page for current students, families, mentors, and staff, distinct from public recruitment content.</w:t>
            </w:r>
          </w:p>
        </w:tc>
      </w:tr>
      <w:tr>
        <w:tc>
          <w:tcPr>
            <w:tcW w:type="dxa" w:w="1685"/>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Student Resource Center
(WEB-15)</w:t>
            </w:r>
          </w:p>
        </w:tc>
        <w:tc>
          <w:tcPr>
            <w:tcW w:type="dxa" w:w="13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(none — net-new)</w:t>
            </w:r>
          </w:p>
        </w:tc>
        <w:tc>
          <w:tcPr>
            <w:tcW w:type="dxa" w:w="112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Books Two–Three</w:t>
            </w:r>
          </w:p>
        </w:tc>
        <w:tc>
          <w:tcPr>
            <w:tcW w:type="dxa" w:w="112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Students</w:t>
            </w:r>
          </w:p>
        </w:tc>
        <w:tc>
          <w:tcPr>
            <w:tcW w:type="dxa" w:w="93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Deferred — WP2B</w:t>
            </w:r>
          </w:p>
        </w:tc>
        <w:tc>
          <w:tcPr>
            <w:tcW w:type="dxa" w:w="93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Web and Pathway Team</w:t>
            </w:r>
          </w:p>
        </w:tc>
        <w:tc>
          <w:tcPr>
            <w:tcW w:type="dxa" w:w="749"/>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PARTICIPANT</w:t>
            </w:r>
          </w:p>
        </w:tc>
        <w:tc>
          <w:tcPr>
            <w:tcW w:type="dxa" w:w="149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CREATE. Organize handbooks, Gateway guidance, portfolio, career readiness, WBL forms, check-ins, and help routes by stage.</w:t>
            </w:r>
          </w:p>
        </w:tc>
      </w:tr>
      <w:tr>
        <w:tc>
          <w:tcPr>
            <w:tcW w:type="dxa" w:w="168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Family Resource Center
(WEB-16)</w:t>
            </w:r>
          </w:p>
        </w:tc>
        <w:tc>
          <w:tcPr>
            <w:tcW w:type="dxa" w:w="13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pages/family-information.html (partial)</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Book Three</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Families</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Deferred — WP2B</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 and Program Administration</w:t>
            </w:r>
          </w:p>
        </w:tc>
        <w:tc>
          <w:tcPr>
            <w:tcW w:type="dxa" w:w="74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PARTICIPANT</w:t>
            </w:r>
          </w:p>
        </w:tc>
        <w:tc>
          <w:tcPr>
            <w:tcW w:type="dxa" w:w="149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CREATE. Organize handbook, permissions, safety, transportation, supports, progress communication, and concern routes (ARC-03 partial source).</w:t>
            </w:r>
          </w:p>
        </w:tc>
      </w:tr>
      <w:tr>
        <w:tc>
          <w:tcPr>
            <w:tcW w:type="dxa" w:w="1685"/>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Employer and Mentor
Resource Center
(WEB-17)</w:t>
            </w:r>
          </w:p>
        </w:tc>
        <w:tc>
          <w:tcPr>
            <w:tcW w:type="dxa" w:w="131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pages/employer-partners.html (partial)</w:t>
            </w:r>
          </w:p>
        </w:tc>
        <w:tc>
          <w:tcPr>
            <w:tcW w:type="dxa" w:w="112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Book Three</w:t>
            </w:r>
          </w:p>
        </w:tc>
        <w:tc>
          <w:tcPr>
            <w:tcW w:type="dxa" w:w="1123"/>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Employers, mentors</w:t>
            </w:r>
          </w:p>
        </w:tc>
        <w:tc>
          <w:tcPr>
            <w:tcW w:type="dxa" w:w="93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Deferred — WP2B</w:t>
            </w:r>
          </w:p>
        </w:tc>
        <w:tc>
          <w:tcPr>
            <w:tcW w:type="dxa" w:w="93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Web and WBL Coordinator</w:t>
            </w:r>
          </w:p>
        </w:tc>
        <w:tc>
          <w:tcPr>
            <w:tcW w:type="dxa" w:w="749"/>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PARTICIPANT</w:t>
            </w:r>
          </w:p>
        </w:tc>
        <w:tc>
          <w:tcPr>
            <w:tcW w:type="dxa" w:w="149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CREATE. Organize overview, approval, orientation, agreements, training plan, evaluations, changes, concerns, and closeout (ARC-04 partial source).</w:t>
            </w:r>
          </w:p>
        </w:tc>
      </w:tr>
      <w:tr>
        <w:tc>
          <w:tcPr>
            <w:tcW w:type="dxa" w:w="168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Staff and Coordinator
Portal Structure
(WEB-18)</w:t>
            </w:r>
          </w:p>
        </w:tc>
        <w:tc>
          <w:tcPr>
            <w:tcW w:type="dxa" w:w="13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(none — net-new)</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Books Two–Three</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Authorized staff</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Deferred — WP2B</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IT and Program Administration</w:t>
            </w:r>
          </w:p>
        </w:tc>
        <w:tc>
          <w:tcPr>
            <w:tcW w:type="dxa" w:w="74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RESTRICTED</w:t>
            </w:r>
          </w:p>
        </w:tc>
        <w:tc>
          <w:tcPr>
            <w:tcW w:type="dxa" w:w="149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CREATE only within an approved restricted platform. Organize operations, records, trackers, partner files, incidents, evaluation, and archives.</w:t>
            </w:r>
          </w:p>
        </w:tc>
      </w:tr>
    </w:tbl>
    <w:p>
      <w:pPr>
        <w:pStyle w:val="Heading1"/>
        <w:spacing w:after="160" w:before="320"/>
      </w:pPr>
      <w:r>
        <w:rPr>
          <w:color w:val="1F3A5F"/>
        </w:rPr>
        <w:t xml:space="preserve">6. Supporting Content (Not a Numbered Target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5"/>
        <w:gridCol w:w="1310"/>
        <w:gridCol w:w="1123"/>
        <w:gridCol w:w="1123"/>
        <w:gridCol w:w="936"/>
        <w:gridCol w:w="936"/>
        <w:gridCol w:w="749"/>
        <w:gridCol w:w="1498"/>
      </w:tblGrid>
      <w:tr>
        <w:trPr>
          <w:tblHeader/>
        </w:trPr>
        <w:tc>
          <w:tcPr>
            <w:tcW w:type="dxa" w:w="1685"/>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Target Page (Register ID)</w:t>
            </w:r>
          </w:p>
        </w:tc>
        <w:tc>
          <w:tcPr>
            <w:tcW w:type="dxa" w:w="131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Current Page(s)</w:t>
            </w:r>
          </w:p>
        </w:tc>
        <w:tc>
          <w:tcPr>
            <w:tcW w:type="dxa" w:w="1123"/>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Source Book</w:t>
            </w:r>
          </w:p>
        </w:tc>
        <w:tc>
          <w:tcPr>
            <w:tcW w:type="dxa" w:w="1123"/>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Audience</w:t>
            </w:r>
          </w:p>
        </w:tc>
        <w:tc>
          <w:tcPr>
            <w:tcW w:type="dxa" w:w="936"/>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Status</w:t>
            </w:r>
          </w:p>
        </w:tc>
        <w:tc>
          <w:tcPr>
            <w:tcW w:type="dxa" w:w="936"/>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Owner</w:t>
            </w:r>
          </w:p>
        </w:tc>
        <w:tc>
          <w:tcPr>
            <w:tcW w:type="dxa" w:w="749"/>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Access</w:t>
            </w:r>
          </w:p>
        </w:tc>
        <w:tc>
          <w:tcPr>
            <w:tcW w:type="dxa" w:w="1498"/>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Redirect / Archive Action</w:t>
            </w:r>
          </w:p>
        </w:tc>
      </w:tr>
      <w:tr>
        <w:tc>
          <w:tcPr>
            <w:tcW w:type="dxa" w:w="1685"/>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Media Gallery (supporting content, not a numbered target page)</w:t>
            </w:r>
          </w:p>
        </w:tc>
        <w:tc>
          <w:tcPr>
            <w:tcW w:type="dxa" w:w="131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pages/media-gallery.html</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n/a</w:t>
            </w:r>
          </w:p>
        </w:tc>
        <w:tc>
          <w:tcPr>
            <w:tcW w:type="dxa" w:w="1123"/>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All</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Deferred — gated on real events and signed consent, not on document production</w:t>
            </w:r>
          </w:p>
        </w:tc>
        <w:tc>
          <w:tcPr>
            <w:tcW w:type="dxa" w:w="936"/>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 Team</w:t>
            </w:r>
          </w:p>
        </w:tc>
        <w:tc>
          <w:tcPr>
            <w:tcW w:type="dxa" w:w="749"/>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PUBLIC</w:t>
            </w:r>
          </w:p>
        </w:tc>
        <w:tc>
          <w:tcPr>
            <w:tcW w:type="dxa" w:w="1498"/>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n/a. Every photo/video slot is currently placeholder. Revisit once real, consented media exists — not blocked by Work Package 2 document production.</w:t>
            </w:r>
          </w:p>
        </w:tc>
      </w:tr>
    </w:tbl>
    <w:p>
      <w:pPr>
        <w:pStyle w:val="Heading1"/>
        <w:spacing w:after="160" w:before="320"/>
      </w:pPr>
      <w:r>
        <w:rPr>
          <w:color w:val="1F3A5F"/>
        </w:rPr>
        <w:t xml:space="preserve">7. Work Package 2A Cross-Cutting Deliverables Produced in This Pass</w:t>
      </w:r>
    </w:p>
    <w:p>
      <w:pPr>
        <w:spacing w:after="160"/>
      </w:pPr>
      <w:r>
        <w:rPr>
          <w:sz w:val="21"/>
          <w:szCs w:val="21"/>
        </w:rPr>
        <w:t xml:space="preserve">These items are not individual public pages in the 13-page structure; they are the infrastructure, standards, and utility deliverables Work Package 2A produces so that Work Package 2B page authoring is consistent.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1800"/>
        <w:gridCol w:w="700"/>
        <w:gridCol w:w="900"/>
        <w:gridCol w:w="1460"/>
        <w:gridCol w:w="1100"/>
      </w:tblGrid>
      <w:tr>
        <w:trPr>
          <w:tblHeader/>
        </w:trPr>
        <w:tc>
          <w:tcPr>
            <w:tcW w:type="dxa" w:w="10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Register ID</w:t>
            </w:r>
          </w:p>
        </w:tc>
        <w:tc>
          <w:tcPr>
            <w:tcW w:type="dxa" w:w="2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Deliverable</w:t>
            </w:r>
          </w:p>
        </w:tc>
        <w:tc>
          <w:tcPr>
            <w:tcW w:type="dxa" w:w="1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Form</w:t>
            </w:r>
          </w:p>
        </w:tc>
        <w:tc>
          <w:tcPr>
            <w:tcW w:type="dxa" w:w="7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File Type</w:t>
            </w:r>
          </w:p>
        </w:tc>
        <w:tc>
          <w:tcPr>
            <w:tcW w:type="dxa" w:w="9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Status</w:t>
            </w:r>
          </w:p>
        </w:tc>
        <w:tc>
          <w:tcPr>
            <w:tcW w:type="dxa" w:w="14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Owner</w:t>
            </w:r>
          </w:p>
        </w:tc>
        <w:tc>
          <w:tcPr>
            <w:tcW w:type="dxa" w:w="11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Access</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WEB-01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Website Content Map and Migration Specification</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This document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Word</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Produced WP2A</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 Lead</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RESTRICTED</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WEB-02</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Home Page — status-safe refresh</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Staging HTML</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HTML</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Produced WP2A</w:t>
            </w:r>
          </w:p>
        </w:tc>
        <w:tc>
          <w:tcPr>
            <w:tcW w:type="dxa" w:w="1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Web and Communications</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PUBLIC (staged)</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WEB-13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Contact, Help, and Concerns Page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Staging HTML</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HTML</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Produced WP2A</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 Team</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PUBLIC (staged)</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WEB-19</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Program Status and Approval Labels (Status-Label System)</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Companion Word doc</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Word</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Produced WP2A</w:t>
            </w:r>
          </w:p>
        </w:tc>
        <w:tc>
          <w:tcPr>
            <w:tcW w:type="dxa" w:w="1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Web Lead</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RESTRICTED / referenced on PUBLIC pages</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WEB-20</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Accessibility Statement and Digital Accessibility Audit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Staging HTML (includes review checklist appendix)</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HTML</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Produced WP2A</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Accessibility Lead</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PUBLIC (staged)</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WEB-21</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Privacy and Records Notice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Staging HTML</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HTML</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Produced WP2A</w:t>
            </w:r>
          </w:p>
        </w:tc>
        <w:tc>
          <w:tcPr>
            <w:tcW w:type="dxa" w:w="1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IT and Administration</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PUBLIC (staged)</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WEB-22</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Document Download Index and Version Display</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Structure-only Word doc (no page content — most underlying documents don't exist yet)</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Word</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Produced WP2A</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 Team</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RESTRICTED (structure); PUBLIC/PARTICIPANT when implemented</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WEB-24</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Website Content Ownership and Update Schedule</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Excel tracker</w:t>
            </w:r>
          </w:p>
        </w:tc>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Excel</w:t>
            </w:r>
          </w:p>
        </w:tc>
        <w:tc>
          <w:tcPr>
            <w:tcW w:type="dxa" w:w="9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Produced WP2A</w:t>
            </w:r>
          </w:p>
        </w:tc>
        <w:tc>
          <w:tcPr>
            <w:tcW w:type="dxa" w:w="14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Web Lead</w:t>
            </w:r>
          </w:p>
        </w:tc>
        <w:tc>
          <w:tcPr>
            <w:tcW w:type="dxa" w:w="11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RESTRICTED</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GOV-13 (relocated to governance, see UD-06)</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Public / Participant Page Template Set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Companion Word doc</w:t>
            </w:r>
          </w:p>
        </w:tc>
        <w:tc>
          <w:tcPr>
            <w:tcW w:type="dxa" w:w="7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Word</w:t>
            </w:r>
          </w:p>
        </w:tc>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Produced WP2A</w:t>
            </w:r>
          </w:p>
        </w:tc>
        <w:tc>
          <w:tcPr>
            <w:tcW w:type="dxa" w:w="14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Web Lead</w:t>
            </w:r>
          </w:p>
        </w:tc>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RESTRICTED</w:t>
            </w:r>
          </w:p>
        </w:tc>
      </w:tr>
    </w:tbl>
    <w:p>
      <w:pPr>
        <w:pStyle w:val="Heading1"/>
        <w:spacing w:after="160" w:before="320"/>
      </w:pPr>
      <w:r>
        <w:rPr>
          <w:color w:val="1F3A5F"/>
        </w:rPr>
        <w:t xml:space="preserve">8. Register Gaps and Judgment Calls Logged for the Lead Editor</w:t>
      </w:r>
    </w:p>
    <w:p>
      <w:pPr>
        <w:spacing w:after="140"/>
      </w:pPr>
      <w:r>
        <w:rPr>
          <w:b/>
          <w:bCs/>
          <w:color w:val="1F3A5F"/>
          <w:sz w:val="21"/>
          <w:szCs w:val="21"/>
        </w:rPr>
        <w:t>Template Set is now GOV-13 — The reconciliation memo's deliverable list (item 2, the Public/Participant page template set) did not correspond to any single ID in the Master Document Register's WEB-01 through WEB-24 range at the time of production; Kevin McCann resolved this on 2026-07-12 by assigning GOV-13 (Website Page Template and Content Standards) and reclassifying it as a governance document, moved to pathway-documents/work-package-1-governance/ — every ID in that range is already assigned to a specific page or tracker (see Section 7 mapping, which accounts for all of WEB-01, 02, 13, 19, 20, 21, 22, 24). This document assigns the template set a provisional ID, WEB-25, extending the K-category register by one entry. This is flagged, not resolved locally, per the reconciliation memo's escalation rule (Section 4, final paragraph) — Kevin McCann should confirm or reassign this ID before Work Package 2B treats it as final.</w:t>
      </w:r>
      <w:r>
        <w:rPr>
          <w:sz w:val="21"/>
          <w:szCs w:val="21"/>
        </w:rPr>
      </w:r>
    </w:p>
    <w:p>
      <w:pPr>
        <w:spacing w:after="140"/>
      </w:pPr>
      <w:r>
        <w:rPr>
          <w:b/>
          <w:bCs/>
          <w:color w:val="1F3A5F"/>
          <w:sz w:val="21"/>
          <w:szCs w:val="21"/>
        </w:rPr>
        <w:t xml:space="preserve">Duplicate "5." numbering in the prior Website Audit — </w:t>
      </w:r>
      <w:r>
        <w:rPr>
          <w:sz w:val="21"/>
          <w:szCs w:val="21"/>
        </w:rPr>
        <w:t xml:space="preserve">Corrected locally in Section 4 above by using the unambiguous WEB-ID sequence as the authoritative page order. This is a numbering-typo correction, not a re-litigation of any CREATE/CONSOLIDATE/DEFER decision.</w:t>
      </w:r>
    </w:p>
    <w:p>
      <w:pPr>
        <w:spacing w:after="140"/>
      </w:pPr>
      <w:r>
        <w:rPr>
          <w:b/>
          <w:bCs/>
          <w:color w:val="1F3A5F"/>
          <w:sz w:val="21"/>
          <w:szCs w:val="21"/>
        </w:rPr>
        <w:t xml:space="preserve">No content-authorization (GOV-10) column added to the migration table — </w:t>
      </w:r>
      <w:r>
        <w:rPr>
          <w:sz w:val="21"/>
          <w:szCs w:val="21"/>
        </w:rPr>
        <w:t xml:space="preserve">This table tracks document/page production status only, per GOV-09. It intentionally does not restate each page's underlying GOV-10 program-component status (e.g., PA-06, PA-07, PA-13) — that status lives in GOV-10 itself and must be read from there directly at the time each Work Package 2B page is authored, so it can never go stale inside this document.</w:t>
      </w:r>
    </w:p>
    <w:p>
      <w:pPr>
        <w:pStyle w:val="Heading1"/>
        <w:spacing w:after="160" w:before="320"/>
      </w:pPr>
      <w:r>
        <w:rPr>
          <w:color w:val="1F3A5F"/>
        </w:rPr>
        <w:t xml:space="preserve">9. Required Action</w:t>
      </w:r>
    </w:p>
    <w:p>
      <w:pPr>
        <w:spacing w:after="160"/>
      </w:pPr>
      <w:r>
        <w:rPr>
          <w:sz w:val="21"/>
          <w:szCs w:val="21"/>
        </w:rPr>
        <w:t xml:space="preserve">Web Lead and Kevin McCann review this migration specification, the Section 7 cross-cutting deliverable list, and the Section 8 judgment-call log before Work Package 2B page production begins. No item in this document authorizes deployment of any current or staged page; deployment authorization is tracked separately under PA-16 in GOV-10.</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GCSD Culinary Pathway | Planning document; not adopted district policy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GCSD Culinary Pathway – Website Content Map and Migration Specification</dc:title>
  <dc:creator>Kevin McCann</dc:creator>
  <cp:lastModifiedBy>Un-named</cp:lastModifiedBy>
  <cp:revision>1</cp:revision>
  <dcterms:created xsi:type="dcterms:W3CDTF">2026-07-13T01:06:58.465Z</dcterms:created>
  <dcterms:modified xsi:type="dcterms:W3CDTF">2026-07-13T01:06:58.467Z</dcterms:modified>
</cp:coreProperties>
</file>

<file path=docProps/custom.xml><?xml version="1.0" encoding="utf-8"?>
<Properties xmlns="http://schemas.openxmlformats.org/officeDocument/2006/custom-properties" xmlns:vt="http://schemas.openxmlformats.org/officeDocument/2006/docPropsVTypes"/>
</file>