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Assessment Document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Gateway 6 Performance Standard and Rubric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Completed Authentic Workplace Learning — Senior External Work-Based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CMP-08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 6 Performance Standard and Rubric — Senior External Work-Based Learning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 (future, credentialed), District Leadership, Pathway Lead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the structure, evaluation weighting, and completion thresholds for Gateway 6, so the framework exists when the senior External WBL course is authorized — without presenting any of it as active or adopted.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Pathway Lead (pending WBL Coordinator assignment)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 (PA-06)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Culinary Pathway Canon v3.0; Book Two Ch.8, Ch.9, Ch.14, Ch.15, Ch.16, Appendix B; GOV-10 PA-06; Production Control Log LP-01 through LP-06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Provide clear direction. Inspect what you expect. Prepare students. Verify competence. Increase responsibility.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Structures, templates, workflows, course framework, approval requirements, and launch-readiness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rPr>
          <w:sz w:val="21"/>
          <w:szCs w:val="21"/>
        </w:rPr>
        <w:t xml:space="preserve">This document is kept as a separate file specifically because its approval status differs from the Gateway 1-5 Performance Standards and Rubrics (Conditional Planning Draft vs. Approved for Planning Use). Mixing statuses inside one document is not acceptable per GOV-09. Do not copy content from this document into any Gateway 1-5 material, and do not present any Gateway 6 structure below as active, scheduled, or approved.</w:t>
      </w:r>
    </w:p>
    <w:p>
      <w:pPr>
        <w:pStyle w:val="Heading1"/>
        <w:spacing w:after="160" w:before="320"/>
      </w:pPr>
      <w:r>
        <w:rPr>
          <w:color w:val="1F3A5F"/>
        </w:rPr>
        <w:t xml:space="preserve">Why This Document Exists Despite the Conditional Status</w:t>
      </w:r>
    </w:p>
    <w:p>
      <w:pPr>
        <w:spacing w:after="160"/>
      </w:pPr>
      <w:r>
        <w:rPr>
          <w:sz w:val="21"/>
          <w:szCs w:val="21"/>
        </w:rPr>
        <w:t xml:space="preserve">Per GOV-10 (Program Status and Authorization Register), item PA-06 records Kevin McCann's decision: the Senior External Work-Based Learning course and Gateway 6 may be structurally drafted now — templates, workflows, evaluation frameworks, and readiness materials — so the pathway is ready to move quickly if and when the Board of Education, NYSED registration, and district legal/insurance review authorize the course. Nothing in this document should be read, cited, or published as if that authorization has occurred.</w:t>
      </w:r>
    </w:p>
    <w:p>
      <w:pPr>
        <w:spacing w:after="160"/>
      </w:pPr>
      <w:r>
        <w:rPr>
          <w:sz w:val="21"/>
          <w:szCs w:val="21"/>
        </w:rPr>
        <w:t xml:space="preserve">Unverified legal, labor-law, insurance, transportation, staffing, fiscal, NYSED-registration, and district-policy claims relevant to this Gateway are tracked in the Production Control Log's Legal-Policy Verification tab (items LP-01 through LP-06) and are cross-referenced below rather than re-derived here.</w:t>
      </w:r>
    </w:p>
    <w:p>
      <w:pPr>
        <w:pStyle w:val="Heading1"/>
        <w:spacing w:after="160" w:before="320"/>
      </w:pPr>
      <w:r>
        <w:rPr>
          <w:color w:val="1F3A5F"/>
        </w:rPr>
        <w:t xml:space="preserve">Gateway 6 — Completed Authentic Workplace Learning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Earned through: the Senior Work-Based Learning Course (proposed, 1.0 credit, Grade 12).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Verified by: the credentialed Work-Based Learning Coordinator (sole final evaluator).</w:t>
      </w:r>
    </w:p>
    <w:p>
      <w:pPr>
        <w:spacing w:after="160"/>
      </w:pPr>
      <w:r>
        <w:rPr>
          <w:sz w:val="21"/>
          <w:szCs w:val="21"/>
        </w:rPr>
        <w:t xml:space="preserve">Official meaning: successful transfer of pathway competencies into professional practice.</w:t>
      </w:r>
    </w:p>
    <w:p>
      <w:pPr>
        <w:pStyle w:val="Heading2"/>
        <w:spacing w:after="120" w:before="240"/>
      </w:pPr>
      <w:r>
        <w:rPr>
          <w:color w:val="1F3A5F"/>
        </w:rPr>
        <w:t xml:space="preserve">Competency Focus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300 verified workplace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Completed portfolio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Employer evaluation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Coordinator evaluation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Final presentation</w:t>
      </w:r>
    </w:p>
    <w:p>
      <w:pPr>
        <w:pStyle w:val="Heading2"/>
        <w:spacing w:after="120" w:before="240"/>
      </w:pPr>
      <w:r>
        <w:rPr>
          <w:color w:val="1F3A5F"/>
        </w:rPr>
        <w:t xml:space="preserve">Prerequisite — Gateway 5 Must Be Complete First</w:t>
      </w:r>
    </w:p>
    <w:p>
      <w:pPr>
        <w:spacing w:after="160"/>
      </w:pPr>
      <w:r>
        <w:rPr>
          <w:sz w:val="21"/>
          <w:szCs w:val="21"/>
        </w:rPr>
        <w:t xml:space="preserve">Gateway 5 / Travel Rights completed before the external course begins. A student cannot begin External Work-Based Learning without an approved training station and training plan already in place (Book Two Ch.15, Gateway 6 Completion Thresholds).</w:t>
      </w:r>
    </w:p>
    <w:p>
      <w:pPr>
        <w:pStyle w:val="Heading2"/>
        <w:spacing w:after="120" w:before="240"/>
      </w:pPr>
      <w:r>
        <w:rPr>
          <w:color w:val="1F3A5F"/>
        </w:rPr>
        <w:t xml:space="preserve">Gateway 6 Completion Thresholds (Book Two Ch.15)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Gateway 5 / Travel Rights completed before the external course begins.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Approved training station and training plan.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300 verified workplace hours.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Completed portfolio containing all common required assignments and individualized placement evidence.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Employer evaluation.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Coordinator evaluation.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Final presentation or exit interview.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Acceptable safety, integrity, and professional conduct with no unresolved serious program violation.</w:t>
      </w:r>
    </w:p>
    <w:p>
      <w:pPr>
        <w:pStyle w:val="Heading3"/>
        <w:spacing w:after="100" w:before="200"/>
      </w:pPr>
      <w:r>
        <w:rPr>
          <w:color w:val="B08D57"/>
        </w:rPr>
        <w:t xml:space="preserve">Dual-Threshold Completion</w:t>
      </w:r>
    </w:p>
    <w:p>
      <w:pPr>
        <w:spacing w:after="160"/>
      </w:pPr>
      <w:r>
        <w:rPr>
          <w:sz w:val="21"/>
          <w:szCs w:val="21"/>
        </w:rPr>
        <w:t xml:space="preserve">Hours and evidence are both required. A strong portfolio cannot replace missing workplace hours, and 300 hours cannot replace the completed portfolio and required evaluation evidence (Book Two Ch.15).</w:t>
      </w:r>
    </w:p>
    <w:p>
      <w:pPr>
        <w:pStyle w:val="Heading1"/>
        <w:spacing w:after="160" w:before="320"/>
      </w:pPr>
      <w:r>
        <w:rPr>
          <w:color w:val="1F3A5F"/>
        </w:rPr>
        <w:t xml:space="preserve">Draft Evaluation Weighting (Standards-Based, District 1-4 Model)</w:t>
      </w:r>
    </w:p>
    <w:p>
      <w:pPr>
        <w:spacing w:after="160"/>
      </w:pPr>
      <w:r>
        <w:rPr>
          <w:sz w:val="21"/>
          <w:szCs w:val="21"/>
        </w:rPr>
        <w:t xml:space="preserve">Each strand is scored through the district 1-4 standards-based model. The weighted overall result determines course achievement. A lower noncritical strand may be offset by stronger performance elsewhere when the overall result meets the district standard (Book Two Ch.15) — this weighting structure is a planning draft and has not been through any curricular or Board approval process.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0"/>
        <w:gridCol w:w="574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Evaluation Strand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Emphasis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Portfolio and required assignments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40%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Quality, completeness, application of prior pathway learning, individualized evidence, and professional presentation.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Workplace performance and application of pathway competencies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Safety, professionalism, communication, teamwork, organization, problem solving, quality, and increasing responsibility. Employer feedback informs this strand.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presentation or exit interview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Synthesis of learning, evidence, feedback, career fit, growth, and next steps.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Training-plan progress and coordinator reviews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Progress toward approved goals, responsiveness to feedback, completion of milestones, and maintained employment expectations.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self-evaluation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5%</w:t>
            </w:r>
          </w:p>
        </w:tc>
        <w:tc>
          <w:tcPr>
            <w:tcW w:type="dxa" w:w="5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Evidence-based reflection, honest analysis of strengths and needs, and realistic planning.</w:t>
            </w:r>
          </w:p>
        </w:tc>
      </w:tr>
    </w:tbl>
    <w:p>
      <w:pPr>
        <w:pStyle w:val="Heading2"/>
        <w:spacing w:after="120" w:before="240"/>
      </w:pPr>
      <w:r>
        <w:rPr>
          <w:color w:val="1F3A5F"/>
        </w:rPr>
        <w:t xml:space="preserve">Coordinator Authority</w:t>
      </w:r>
    </w:p>
    <w:p>
      <w:pPr>
        <w:spacing w:after="160"/>
      </w:pPr>
      <w:r>
        <w:rPr>
          <w:sz w:val="21"/>
          <w:szCs w:val="21"/>
        </w:rPr>
        <w:t xml:space="preserve">The employer provides important workplace evidence. The student contributes self-evaluation and context. The credentialed Work-Based Learning Coordinator evaluates the complete body of evidence, assigns the final standards-based result, and determines Gateway 6 (Book Two Ch.15).</w:t>
      </w:r>
    </w:p>
    <w:p>
      <w:pPr>
        <w:pStyle w:val="Heading1"/>
        <w:spacing w:after="160" w:before="320"/>
      </w:pPr>
      <w:r>
        <w:rPr>
          <w:color w:val="1F3A5F"/>
        </w:rPr>
        <w:t xml:space="preserve">Draft Senior Portfolio Common Core (14 Common Assignments)</w:t>
      </w:r>
    </w:p>
    <w:p>
      <w:pPr>
        <w:spacing w:after="160"/>
      </w:pPr>
      <w:r>
        <w:rPr>
          <w:sz w:val="21"/>
          <w:szCs w:val="21"/>
        </w:rPr>
        <w:t xml:space="preserve">Every student would complete the same common assignment sequence; placement-specific evidence is added through the approved training plan so the portfolio remains consistent without forcing unlike workplaces into one technical model (Book Two Ch.16).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04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Common Assignment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Assessment Purpose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Placement and workplace orientation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Documents the setting, expectations, schedule, communication, and approved responsibilities.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Workplace safety and professional-expectations analysis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Connects site-specific rules to pathway safety and professional standards.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Organizational chart and workplace roles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Explains reporting relationships, departments, and how work is coordinated.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Personal duties and training-plan goals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Defines assigned work, intended learning, and evidence of progress.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Communication and teamwork reflection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Analyzes interaction with supervisors, coworkers, customers, and others.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Customer, guest, client, or stakeholder service analysis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Examines how the organization identifies and meets the needs of those it serves.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Workplace problem-solving case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Documents a real challenge, options considered, action taken, and result.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Quality-control or performance-standard analysis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Identifies how quality is defined, checked, corrected, and maintained.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Supervisor or mentor interview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Connects workplace expectations, career knowledge, and professional advice.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Midyear self-evaluation and goal revision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Uses evidence to assess progress and revise priorities.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Evidence of increasing responsibility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Shows how duties, independence, judgment, or contribution developed.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Updated resume and professional portfolio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Converts learning into employment and postsecondary materials.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career-fit reflection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Evaluates the field, role, work environment, strengths, needs, and next step.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presentation or exit interview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Synthesizes hours, evidence, feedback, growth, and transition planning.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>Every Day Is a School Day: the portfolio is intended to capture learning from ordinary shifts, changing responsibilities, feedback, mistakes, problem solving, and professional interaction — not only from special projects (Book Two Ch.16).</w:t>
      </w:r>
    </w:p>
    <w:p>
      <w:pPr>
        <w:pStyle w:val="Heading1"/>
        <w:spacing w:after="160" w:before="320"/>
      </w:pPr>
      <w:r>
        <w:rPr>
          <w:color w:val="1F3A5F"/>
        </w:rPr>
        <w:t xml:space="preserve">External Alignment (Draft)</w:t>
      </w:r>
    </w:p>
    <w:p>
      <w:pPr>
        <w:spacing w:after="160"/>
      </w:pPr>
      <w:r>
        <w:rPr>
          <w:sz w:val="21"/>
          <w:szCs w:val="21"/>
        </w:rPr>
        <w:t xml:space="preserve">ProStart: transfer of relevant restaurant and foodservice knowledge into the approved placement. CDOS: applied employability and occupational-learning evidence through employer, coordinator, student, portfolio, and workplace records (Book Two Appendix D).</w:t>
      </w:r>
    </w:p>
    <w:p>
      <w:pPr>
        <w:pStyle w:val="Heading1"/>
        <w:spacing w:after="160" w:before="320"/>
      </w:pPr>
      <w:r>
        <w:rPr>
          <w:color w:val="1F3A5F"/>
        </w:rPr>
        <w:t xml:space="preserve">Reverification Requirement Before This Gateway Begins</w:t>
      </w:r>
    </w:p>
    <w:p>
      <w:pPr>
        <w:spacing w:after="160"/>
      </w:pPr>
      <w:r>
        <w:rPr>
          <w:sz w:val="21"/>
          <w:szCs w:val="21"/>
        </w:rPr>
        <w:t xml:space="preserve">Before External Work-Based Learning begins: current safety and sanitation practice, concern reporting, professional conduct, and readiness for approved duties and equipment must be reverified (Book Two Ch.9) — this reverification is itself part of a course that is not yet authorized to run.</w:t>
      </w:r>
    </w:p>
    <w:p>
      <w:pPr>
        <w:pStyle w:val="Heading1"/>
        <w:spacing w:after="160" w:before="320"/>
      </w:pPr>
      <w:r>
        <w:rPr>
          <w:color w:val="1F3A5F"/>
        </w:rPr>
        <w:t xml:space="preserve">Unverified Items — Do Not Finalize Without Current Official Sources</w:t>
      </w:r>
    </w:p>
    <w:p>
      <w:pPr>
        <w:spacing w:after="160"/>
      </w:pPr>
      <w:r>
        <w:rPr>
          <w:sz w:val="21"/>
          <w:szCs w:val="21"/>
        </w:rPr>
        <w:t xml:space="preserve">The following items directly affect Gateway 6 but are outside the Canon/Book Two's authority to settle. They are logged in the Production Control Log (Legal-Policy Verification tab) and must be confirmed through current official sources before this Gateway can move beyond planning draft status: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40"/>
        <w:gridCol w:w="4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Requiring Verification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Official Source Needed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LP-01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Minor employment and scheduling law (hours, prohibited duties, work permits)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Current NYS Department of Labor minor employment regulations; NYSED CO-OP guidance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LP-02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insurance and liability coverage for off-site placements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risk management / business office; district insurance carrier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LP-03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Transportation responsibility and liability for off-campus travel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transportation policy; district legal counsel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LP-04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Staffing and coordinator credentialing requirements for a WBL Coordinator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NYSED WBL Coordinator certification requirements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LP-05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Fiscal impact and budget authority for course launch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District business office current budget cycle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LP-06</w:t>
            </w:r>
          </w:p>
        </w:tc>
        <w:tc>
          <w:tcPr>
            <w:tcW w:type="dxa" w:w="5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NYSED CO-OP / state registration package requirements and current forms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Current NYSED CTE/CO-OP registration guidance — verify at time of submission, not from course materials</w:t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Cross-Reference</w:t>
      </w:r>
    </w:p>
    <w:p>
      <w:pPr>
        <w:spacing w:after="160"/>
      </w:pPr>
      <w:r>
        <w:rPr>
          <w:sz w:val="21"/>
          <w:szCs w:val="21"/>
        </w:rPr>
        <w:t xml:space="preserve">Gateways 1 through 5 are documented in GCSD_CulinaryPathway_CMP-03-07_Gateway-1-5-Standards-Rubrics_v1.0_2026-07-12.docx, which carries Approved for Planning Use status. Do not merge that document with this one.</w:t>
      </w:r>
    </w:p>
    <w:p>
      <w:pPr>
        <w:spacing w:after="160"/>
      </w:pPr>
      <w:r>
        <w:rPr>
          <w:sz w:val="21"/>
          <w:szCs w:val="21"/>
        </w:rPr>
        <w:t xml:space="preserve">The Culinary Passport (CMP-02) includes a Gateway 6 tab structured to receive this Gateway's data once authorized; it remains blank of any implied active status until PA-06 changes.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Gateway 6 Performance Standard and Rubric (CONDITIONAL PLANNING DRAFT)</dc:title>
  <dc:creator>Kevin McCann</dc:creator>
  <cp:lastModifiedBy>Un-named</cp:lastModifiedBy>
  <cp:revision>1</cp:revision>
  <dcterms:created xsi:type="dcterms:W3CDTF">2026-07-13T01:10:41.238Z</dcterms:created>
  <dcterms:modified xsi:type="dcterms:W3CDTF">2026-07-13T01:10:41.240Z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