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Records Guide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Evidence Naming and Storage Guide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How student evidence files are named and stored, so an Evidence Locator entry is always findable.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CMP-14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Naming and Storage Guide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Culinary Teachers, Kitchen Management Teacher (future), WBL Coordinator (future)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how STUDENT EVIDENCE files (photos, lab observation notes, artifacts, portfolio pieces) are named and stored, so an Evidence Locator entered in the Culinary Passport reliably points to a findable file.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Pathway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document; not adopted district policy — Approved for Planning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governs storage of student evidence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Two Ch.7 (Minimum Passport Record — Evidence Locator field), Ch.20 (Records and Data Stewardship); GOV-09 Document Control and Versioning Procedure (program documents — cross-referenced, not restated)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 each July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Scope — Student Evidence, Not Program Documents</w:t>
      </w:r>
    </w:p>
    <w:p>
      <w:pPr>
        <w:spacing w:after="160"/>
      </w:pPr>
      <w:r>
        <w:rPr>
          <w:sz w:val="21"/>
          <w:szCs w:val="21"/>
        </w:rPr>
        <w:t xml:space="preserve">This guide governs STUDENT EVIDENCE files only: photographs of practical work, lab observation notes, rubric scoring sheets, portfolio artifacts, resumes, employer evaluation forms, and similar records that support a Culinary Passport entry. It does not govern program documents (memos, rubrics, registers, governance files) — those are already covered by GOV-09 (Document Control and Versioning Procedure). Do not restate GOV-09's rules here; if a file is a program document rather than student evidence, use GOV-09 instead of this guide.</w:t>
      </w:r>
    </w:p>
    <w:p>
      <w:pPr>
        <w:pStyle w:val="Heading1"/>
        <w:spacing w:after="160" w:before="320"/>
      </w:pPr>
      <w:r>
        <w:rPr>
          <w:color w:val="1F3A5F"/>
        </w:rPr>
        <w:t xml:space="preserve">Why This Matters</w:t>
      </w:r>
    </w:p>
    <w:p>
      <w:pPr>
        <w:spacing w:after="160"/>
      </w:pPr>
      <w:r>
        <w:rPr>
          <w:sz w:val="21"/>
          <w:szCs w:val="21"/>
        </w:rPr>
        <w:t xml:space="preserve">The Culinary Passport's Minimum Passport Record requires an Evidence Locator: an approved reference to the gradebook evidence, Employability Profile entry, credential record, artifact, evaluation, or portfolio section supporting a Gateway decision (Book Two Ch.7, Appendix A). An Evidence Locator is only useful if the file it names can actually be found six months or three years later — by a different teacher, a WBL Coordinator, or an auditor reviewing a completed Passport.</w:t>
      </w:r>
    </w:p>
    <w:p>
      <w:pPr>
        <w:pStyle w:val="Heading1"/>
        <w:spacing w:after="160" w:before="320"/>
      </w:pPr>
      <w:r>
        <w:rPr>
          <w:color w:val="1F3A5F"/>
        </w:rPr>
        <w:t xml:space="preserve">File Naming Pattern</w:t>
      </w:r>
    </w:p>
    <w:p>
      <w:pPr>
        <w:spacing w:after="160"/>
      </w:pPr>
      <w:r>
        <w:rPr>
          <w:sz w:val="21"/>
          <w:szCs w:val="21"/>
        </w:rPr>
        <w:t xml:space="preserve">Student evidence files use the following pattern: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[DistrictID]_[LastFirst]_G[Gateway#]_[EvidenceType]_[YYYY-MM-DD].[ext]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34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DistrictID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student's district identifier — never the student's full name alone as the leading element, to keep files sortable and to avoid duplicate-name collisions.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LastFirst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last name, first name — human-readable identification alongside the ID.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Gateway#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single Gateway number the evidence primarily supports (1-6). If evidence supports more than one Gateway, file it under the primary Gateway and note the secondary Gateway in the Evidence Log (Culinary Passport, Evidence Log tab).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EvidenceType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short, consistent tag: LabObs (lab observation), Practical (practical/product evidence), Portfolio, Resume, EmployerEval, CoordinatorEval, Presentation, Reflection, CredentialResult.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YYYY-MM-DD</w:t>
            </w:r>
          </w:p>
        </w:tc>
        <w:tc>
          <w:tcPr>
            <w:tcW w:type="dxa" w:w="10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the evidence was produced, not the date it was filed or renamed.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Example: 4471203_Doe-Jane_G2_LabObs_2026-11-10.pdf</w:t>
      </w:r>
    </w:p>
    <w:p>
      <w:pPr>
        <w:pStyle w:val="Heading1"/>
        <w:spacing w:after="160" w:before="320"/>
      </w:pPr>
      <w:r>
        <w:rPr>
          <w:color w:val="1F3A5F"/>
        </w:rPr>
        <w:t xml:space="preserve">Storage Location — Access Classification</w:t>
      </w:r>
    </w:p>
    <w:p>
      <w:pPr>
        <w:spacing w:after="160"/>
      </w:pPr>
      <w:r>
        <w:rPr>
          <w:sz w:val="21"/>
          <w:szCs w:val="21"/>
        </w:rPr>
        <w:t xml:space="preserve">Student evidence is RESTRICTED under GOV-09's access classification (Section 3): student records, Passport data, and evaluation data are visible to authorized personnel only, never placed on the public website or an unrestricted shared 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94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Type</w:t>
            </w:r>
          </w:p>
        </w:tc>
        <w:tc>
          <w:tcPr>
            <w:tcW w:type="dxa" w:w="7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Lab observation notes, practical/product evidence (photos, scoring sheets)</w:t>
            </w:r>
          </w:p>
        </w:tc>
        <w:tc>
          <w:tcPr>
            <w:tcW w:type="dxa" w:w="7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Course-level restricted folder, organized by student district ID, matching the current course's approved shared-drive structure.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Portfolio artifacts, resumes, career-readiness materials (Gateway 5)</w:t>
            </w:r>
          </w:p>
        </w:tc>
        <w:tc>
          <w:tcPr>
            <w:tcW w:type="dxa" w:w="7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Kitchen Management restricted folder (pending CUR-03 operational structure) or district-approved student portfolio system, organized by student district ID.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Employer evaluation, coordinator evaluation, presentation records (Gateway 6)</w:t>
            </w:r>
          </w:p>
        </w:tc>
        <w:tc>
          <w:tcPr>
            <w:tcW w:type="dxa" w:w="7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External WBL restricted system — CONDITIONAL, applies only once the Senior External WBL course is authorized (GOV-10 PA-06). Do not create a live storage location for Gateway 6 evidence before authorization.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Credential results (ServSafe, YouScience, ProStart-related)</w:t>
            </w:r>
          </w:p>
        </w:tc>
        <w:tc>
          <w:tcPr>
            <w:tcW w:type="dxa" w:w="7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Restricted credential record folder, cross-referenced in the Employability Profile and the Credential and Recognition Crosswalk (CUR-07).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Retention and Superseded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delete evidence that supported a Not Yet Completed decision once the student reassesses successfully — the reassessment history (Reassessment Log, Culinary Passport) depends on the original evidence remaining available, per Book Two Ch.9: 'Preserve the learning history without allowing an old failure to erase demonstrated growth.'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If a piece of evidence is replaced by a corrected or updated version, add a version suffix (_v2, _v3) rather than overwriting the original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Evidence tied to a completed Gateway remains part of the student's permanent record (Canon, Reverification Philosophy) — it is not purged when the student progresses to the next Gateway.</w:t>
      </w:r>
    </w:p>
    <w:p>
      <w:pPr>
        <w:pStyle w:val="Heading1"/>
        <w:spacing w:after="160" w:before="320"/>
      </w:pPr>
      <w:r>
        <w:rPr>
          <w:color w:val="1F3A5F"/>
        </w:rPr>
        <w:t xml:space="preserve">What Goes in the Evidence Locator Field</w:t>
      </w:r>
    </w:p>
    <w:p>
      <w:pPr>
        <w:spacing w:after="160"/>
      </w:pPr>
      <w:r>
        <w:rPr>
          <w:sz w:val="21"/>
          <w:szCs w:val="21"/>
        </w:rPr>
        <w:t xml:space="preserve">The Evidence Locator field in the Culinary Passport (Passport Summary and Evidence Log tabs) should contain the exact file name (using the pattern above) or, for evidence stored in a system rather than a file (e.g., a gradebook entry, an Employability Profile rating), a clear pointer to that system and record — course, evaluator, and date — sufficient for another authorized reader to locate it without asking the original teacher.</w:t>
      </w:r>
    </w:p>
    <w:p>
      <w:pPr>
        <w:pStyle w:val="Heading1"/>
        <w:spacing w:after="160" w:before="320"/>
      </w:pPr>
      <w:r>
        <w:rPr>
          <w:color w:val="1F3A5F"/>
        </w:rPr>
        <w:t xml:space="preserve">Cross-Reference</w:t>
      </w:r>
    </w:p>
    <w:p>
      <w:pPr>
        <w:spacing w:after="160"/>
      </w:pPr>
      <w:r>
        <w:rPr>
          <w:sz w:val="21"/>
          <w:szCs w:val="21"/>
        </w:rPr>
        <w:t xml:space="preserve">Program documents (this guide, GOV-08 through GOV-12, curriculum memos, rubrics) follow GOV-09's naming and metadata rules, not this guide. If in doubt whether a file is student evidence or a program document, student evidence is produced by or about a specific student in support of a Gateway decision; a program document describes policy, curriculum, or process for the pathway as a whole.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Evidence Naming and Storage Guide</dc:title>
  <dc:creator>Kevin McCann</dc:creator>
  <cp:lastModifiedBy>Un-named</cp:lastModifiedBy>
  <cp:revision>1</cp:revision>
  <dcterms:created xsi:type="dcterms:W3CDTF">2026-07-13T01:12:17.590Z</dcterms:created>
  <dcterms:modified xsi:type="dcterms:W3CDTF">2026-07-13T01:12:17.591Z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