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Curriculum Document — Revised Course Document</w:t>
      </w:r>
    </w:p>
    <w:p>
      <w:pPr>
        <w:spacing w:after="120"/>
      </w:pPr>
      <w:r>
        <w:rPr>
          <w:b/>
          <w:bCs/>
          <w:color w:val="1F3A5F"/>
          <w:sz w:val="52"/>
          <w:szCs w:val="52"/>
        </w:rPr>
        <w:t xml:space="preserve">Advanced Culinary</w:t>
      </w:r>
    </w:p>
    <w:p>
      <w:pPr>
        <w:spacing w:after="400"/>
      </w:pPr>
      <w:r>
        <w:rPr>
          <w:i/>
          <w:iCs/>
          <w:color w:val="666666"/>
          <w:sz w:val="26"/>
          <w:szCs w:val="26"/>
        </w:rPr>
        <w:t xml:space="preserve">Revised Scope and Sequence — Gateway 4 / The Cottage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CUR-02</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Advanced Culinary — Revised Scope and Sequence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Culinary Teachers (Advanced Culinary), Pathway Lead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actual revised, versioned unit-by-unit scope and sequence for Advanced Culinary, aligned to Canon terminology and Gateway 4 / The Cottage, ready for direct classroom and event planning use.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Culinary Teachers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2026-07-12</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Planning document; not adopted district policy — Approved for Planning Use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PARTICIPANT — Staff curriculum planning and classroom use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Culinary Pathway Canon v3.0; Gateway 1-5 Performance Standards and Rubrics (CMP-03-07); CUR-01-02 Course Alignment Memo v1.0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Source Document Relationship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Revises source materials/Advanced Culinary - Scope and Sequence 2023-2024 .docx. The original file is unchanged and remains the underlying source record in source materials/ — this document does not delete, move, or overwrite it.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Annually each July, or after any change to course scope and sequence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Change Summary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Reorganizes the existing 7-unit, September-through-June sequence (units, topics, labs, essential questions, and the pop-up-event calendar preserved unchanged) with: (1) explicit Gateway 4 alignment notes per unit; (2) canonical terminology (The Cottage, Gateway 4 assessment domains) applied throughout; (3) a course-title confirmation notice per GOV-10 PA-04; (4) POP-UP EVENT 3 carried forward as Planned/Unconfirmed exactly as recorded in the source, not upgraded to a confirmed event. No instructional time, sequence, or lab content was invented, removed, or reordered.</w:t>
            </w:r>
          </w:p>
        </w:tc>
      </w:tr>
    </w:tbl>
    <w:p>
      <w:pPr>
        <w:pBdr>
          <w:top w:val="single" w:color="B08D57" w:sz="6" w:space="8"/>
        </w:pBdr>
        <w:spacing w:after="0" w:before="400"/>
      </w:pPr>
      <w:r>
        <w:rPr>
          <w:i/>
          <w:iCs/>
          <w:color w:val="666666"/>
          <w:sz w:val="20"/>
          <w:szCs w:val="20"/>
        </w:rPr>
        <w:t xml:space="preserve">Provide clear direction. Inspect what you expect. Prepare students. Verify competence. Increase responsibility.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08D57" w:sz="8"/>
              <w:left w:val="single" w:color="B08D57" w:sz="8"/>
              <w:bottom w:val="single" w:color="B08D57" w:sz="8"/>
              <w:right w:val="single" w:color="B08D57" w:sz="8"/>
            </w:tcBorders>
            <w:shd w:fill="FBF3E6"/>
            <w:tcMar>
              <w:top w:type="dxa" w:w="140"/>
              <w:left w:type="dxa" w:w="160"/>
              <w:bottom w:type="dxa" w:w="140"/>
              <w:right w:type="dxa" w:w="160"/>
            </w:tcMar>
          </w:tcPr>
          <w:p>
            <w:pPr>
              <w:spacing w:after="100"/>
            </w:pPr>
            <w:r>
              <w:rPr>
                <w:b/>
                <w:bCs/>
                <w:color w:val="1F3A5F"/>
                <w:sz w:val="21"/>
                <w:szCs w:val="21"/>
              </w:rPr>
              <w:t xml:space="preserve">Course Title Confirmation Notice</w:t>
            </w:r>
          </w:p>
          <w:p>
            <w:pPr>
              <w:spacing w:after="80"/>
            </w:pPr>
            <w:r>
              <w:rPr>
                <w:sz w:val="20"/>
                <w:szCs w:val="20"/>
              </w:rPr>
              <w:t xml:space="preserve">Course title and sequence terminology shown here follow the Culinary Pathway Canon's working names and require confirmation against the official GCSD course guide before public or district use.</w:t>
            </w:r>
          </w:p>
          <w:p>
            <w:pPr>
              <w:spacing w:after="80"/>
            </w:pPr>
            <w:r>
              <w:rPr>
                <w:sz w:val="20"/>
                <w:szCs w:val="20"/>
              </w:rPr>
              <w:t xml:space="preserve">Per the Program Status and Authorization Register (GOV-10, PA-04): Active — existing GCSD instructional program; document title and course-sequence terminology pending final alignment with the official district course guide.</w:t>
            </w:r>
          </w:p>
        </w:tc>
      </w:tr>
    </w:tbl>
    <w:p>
      <w:pPr>
        <w:pStyle w:val="Heading1"/>
        <w:spacing w:after="160" w:before="320"/>
      </w:pPr>
      <w:r>
        <w:rPr>
          <w:color w:val="1F3A5F"/>
        </w:rPr>
        <w:t xml:space="preserve">Purpose and How to Use This Document</w:t>
      </w:r>
    </w:p>
    <w:p>
      <w:pPr>
        <w:spacing w:after="160"/>
      </w:pPr>
      <w:r>
        <w:rPr>
          <w:sz w:val="21"/>
          <w:szCs w:val="21"/>
        </w:rPr>
        <w:t xml:space="preserve">This is the actual, revised Advanced Culinary scope and sequence — the document a teacher opens to plan a unit, a lab, or a pop-up event. It replaces the CUR-01-02 Course Alignment Memo's role as the operative planning reference for this course; the memo remains available as the analysis that produced this revision.</w:t>
      </w:r>
    </w:p>
    <w:p>
      <w:pPr>
        <w:spacing w:after="160"/>
      </w:pPr>
      <w:r>
        <w:rPr>
          <w:sz w:val="21"/>
          <w:szCs w:val="21"/>
        </w:rPr>
        <w:t xml:space="preserve">Every unit, topic, lab, essential question, and pop-up event below is drawn directly from the department's existing Advanced Culinary - Scope and Sequence 2023-2024 .docx. Dates and pacing are marked "approximate" in the original source and are carried forward as such here — no instructional time, sequence, or event has been invented, removed, or upgraded in confidence beyond what the source states.</w:t>
      </w:r>
    </w:p>
    <w:p>
      <w:pPr>
        <w:pStyle w:val="Heading1"/>
        <w:spacing w:after="160" w:before="320"/>
      </w:pPr>
      <w:r>
        <w:rPr>
          <w:color w:val="1F3A5F"/>
        </w:rPr>
        <w:t xml:space="preserve">Course Description (from Source)</w:t>
      </w:r>
    </w:p>
    <w:p>
      <w:pPr>
        <w:spacing w:after="160"/>
      </w:pPr>
      <w:r>
        <w:rPr>
          <w:sz w:val="21"/>
          <w:szCs w:val="21"/>
        </w:rPr>
        <w:t xml:space="preserve">This course is designed to introduce students to careers within the restaurant and food-service industry. Students are provided with foundational skills in culinary arts and restaurant management. Emphasis is placed on hands-on cooking experiences, safety and sanitation, management, and customer service. Students have access to the ServSafe Management Exam. This course is aligned with the National Restaurant Association Educational Foundation.</w:t>
      </w:r>
    </w:p>
    <w:p>
      <w:pPr>
        <w:pStyle w:val="Heading1"/>
        <w:spacing w:after="160" w:before="320"/>
      </w:pPr>
      <w:r>
        <w:rPr>
          <w:color w:val="1F3A5F"/>
        </w:rPr>
        <w:t xml:space="preserve">General Notes (from Source)</w:t>
      </w:r>
    </w:p>
    <w:p>
      <w:pPr>
        <w:pStyle w:val="ListParagraph"/>
        <w:numPr>
          <w:ilvl w:val="0"/>
          <w:numId w:val="1"/>
        </w:numPr>
        <w:spacing w:after="80"/>
      </w:pPr>
      <w:r>
        <w:rPr>
          <w:sz w:val="21"/>
          <w:szCs w:val="21"/>
        </w:rPr>
        <w:t xml:space="preserve">Teachers follow the district scope and sequence.</w:t>
      </w:r>
    </w:p>
    <w:p>
      <w:pPr>
        <w:pStyle w:val="ListParagraph"/>
        <w:numPr>
          <w:ilvl w:val="0"/>
          <w:numId w:val="1"/>
        </w:numPr>
        <w:spacing w:after="80"/>
      </w:pPr>
      <w:r>
        <w:rPr>
          <w:sz w:val="21"/>
          <w:szCs w:val="21"/>
        </w:rPr>
        <w:t xml:space="preserve">Special Work-Based Learning projects and resource-gathering are prioritized first for each class.</w:t>
      </w:r>
    </w:p>
    <w:p>
      <w:pPr>
        <w:pStyle w:val="ListParagraph"/>
        <w:numPr>
          <w:ilvl w:val="0"/>
          <w:numId w:val="1"/>
        </w:numPr>
        <w:spacing w:after="80"/>
      </w:pPr>
      <w:r>
        <w:rPr>
          <w:sz w:val="21"/>
          <w:szCs w:val="21"/>
        </w:rPr>
        <w:t xml:space="preserve">Dual enrollment and the industry exam are administered at the end of the pathway.</w:t>
      </w:r>
    </w:p>
    <w:p>
      <w:pPr>
        <w:pStyle w:val="ListParagraph"/>
        <w:numPr>
          <w:ilvl w:val="0"/>
          <w:numId w:val="1"/>
        </w:numPr>
        <w:spacing w:after="80"/>
      </w:pPr>
      <w:r>
        <w:rPr>
          <w:sz w:val="21"/>
          <w:szCs w:val="21"/>
        </w:rPr>
        <w:t xml:space="preserve">The attached dates and pacing are approximate but should be followed as closely as possible to ensure all standards are addressed by the end of the year.</w:t>
      </w:r>
    </w:p>
    <w:p>
      <w:pPr>
        <w:pStyle w:val="Heading1"/>
        <w:spacing w:after="160" w:before="320"/>
      </w:pPr>
      <w:r>
        <w:rPr>
          <w:color w:val="1F3A5F"/>
        </w:rPr>
        <w:t xml:space="preserve">The Cottage — Governing Definition (Canon v3.0)</w:t>
      </w:r>
    </w:p>
    <w:p>
      <w:pPr>
        <w:spacing w:after="160"/>
      </w:pPr>
      <w:r>
        <w:rPr>
          <w:sz w:val="21"/>
          <w:szCs w:val="21"/>
        </w:rPr>
        <w:t xml:space="preserve">The Cottage is the Culinary Pathway's School-Based Enterprise (SBE). Its educational purpose is authentic, client-centered learning — it is not simply a catering business. The pop-up events referenced throughout this document (CTE Night, the Titan Bake Sale, and similar events) are the current, existing form of Cottage activity. Formal branding and operating documents for The Cottage are addressed separately in the Work Package 4 SBE documents, not here.</w:t>
      </w:r>
    </w:p>
    <w:p>
      <w:pPr>
        <w:pStyle w:val="Heading1"/>
        <w:spacing w:after="160" w:before="320"/>
      </w:pPr>
      <w:r>
        <w:rPr>
          <w:color w:val="1F3A5F"/>
        </w:rPr>
        <w:t xml:space="preserve">Gateway 4 Governing Definition and Required Evidence (Canon v3.0; CMP-03-07)</w:t>
      </w:r>
    </w:p>
    <w:p>
      <w:pPr>
        <w:spacing w:after="140"/>
      </w:pPr>
      <w:r>
        <w:rPr>
          <w:b/>
          <w:bCs/>
          <w:color w:val="1F3A5F"/>
          <w:sz w:val="21"/>
          <w:szCs w:val="21"/>
        </w:rPr>
        <w:t xml:space="preserve">Gateway 4 — Demonstrated Client-Centered Culinary Performance — </w:t>
      </w:r>
      <w:r>
        <w:rPr>
          <w:sz w:val="21"/>
          <w:szCs w:val="21"/>
        </w:rPr>
        <w:t xml:space="preserve">Earned through Advanced Culinary and The Cottage: authentic production, catering, client expectations, event execution, quality control, and professional service.</w:t>
      </w:r>
    </w:p>
    <w:p>
      <w:pPr>
        <w:spacing w:after="160"/>
      </w:pPr>
      <w:r>
        <w:rPr>
          <w:sz w:val="21"/>
          <w:szCs w:val="21"/>
        </w:rPr>
        <w:t xml:space="preserve">Gateway 4 is judged across five assessment domains (Book Two Ch.12; CMP-03-07). This document states where in the course sequence each domain's evidence is generated; the Gateway rubric states how it is judged.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20"/>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Domain</w:t>
            </w:r>
          </w:p>
        </w:tc>
        <w:tc>
          <w:tcPr>
            <w:tcW w:type="dxa" w:w="672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Required Evidence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Client planning</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Request clarification, audience and dietary needs, menu or product plan, quantity, costing, timeline, assigned role, and communication.</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Production and service</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Mise en place, safe execution, timing, station coordination, service, delivery, cleanup, and closing.</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Quality control</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Product and service standards, checking, correction, consistency, and response to feedback.</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Professional performance</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Attendance, communication, teamwork, accountability, composure, resource use, and follow-through.</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Reflection and improvement</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Explanation of results, challenges, correction, learning, and next responsibility.</w:t>
            </w:r>
          </w:p>
        </w:tc>
      </w:tr>
    </w:tbl>
    <w:p>
      <w:pPr>
        <w:spacing w:after="160"/>
      </w:pPr>
      <w:r>
        <w:rPr>
          <w:i/>
          <w:iCs/>
          <w:sz w:val="21"/>
          <w:szCs w:val="21"/>
        </w:rPr>
        <w:t xml:space="preserve">A successful event does not, by itself, prove that every student completed Gateway 4. Client satisfaction, revenue, event count, and public visibility may describe The Cottage; none independently proves student learning (Book Two Ch.12) — see the genuine gap on individual-evidence capture below.</w:t>
      </w:r>
    </w:p>
    <w:p>
      <w:pPr>
        <w:pStyle w:val="Heading1"/>
        <w:spacing w:after="160" w:before="320"/>
      </w:pPr>
      <w:r>
        <w:rPr>
          <w:color w:val="1F3A5F"/>
        </w:rPr>
        <w:t xml:space="preserve">Course Sequence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20"/>
      </w:tblGrid>
      <w:tr>
        <w:trPr>
          <w:tblHeader/>
        </w:trPr>
        <w:tc>
          <w:tcPr>
            <w:tcW w:type="dxa" w:w="4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Unit</w:t>
            </w:r>
          </w:p>
        </w:tc>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Timing</w:t>
            </w:r>
          </w:p>
        </w:tc>
        <w:tc>
          <w:tcPr>
            <w:tcW w:type="dxa" w:w="272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Theme</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Unit 1: Introduction to the Food/Hospitality Industry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September</w:t>
            </w:r>
          </w:p>
        </w:tc>
        <w:tc>
          <w:tcPr>
            <w:tcW w:type="dxa" w:w="2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Industry careers</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Unit 2: Kitchen Operations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October</w:t>
            </w:r>
          </w:p>
        </w:tc>
        <w:tc>
          <w:tcPr>
            <w:tcW w:type="dxa" w:w="2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Food safety; workplace safety; kitchen basics; knife skills</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Unit 3: Professionalism in the Kitchen (Service &amp; Management)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October</w:t>
            </w:r>
          </w:p>
        </w:tc>
        <w:tc>
          <w:tcPr>
            <w:tcW w:type="dxa" w:w="2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Service &amp; management</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Unit 4: Intro to Baking</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November/December</w:t>
            </w:r>
          </w:p>
        </w:tc>
        <w:tc>
          <w:tcPr>
            <w:tcW w:type="dxa" w:w="2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Baking techniques</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Unit 5: Cooking Techniques Part 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January/February</w:t>
            </w:r>
          </w:p>
        </w:tc>
        <w:tc>
          <w:tcPr>
            <w:tcW w:type="dxa" w:w="2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Stocks, soups, sauces; vegetables; starches; salads; sandwiches/pizza</w:t>
            </w:r>
          </w:p>
        </w:tc>
      </w:tr>
      <w:tr>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Unit 6: Cooking Techniques Part 2</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March/April</w:t>
            </w:r>
          </w:p>
        </w:tc>
        <w:tc>
          <w:tcPr>
            <w:tcW w:type="dxa" w:w="2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Poultry; meat; seafood</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Unit 7: Cooking Techniques Part 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May/June</w:t>
            </w:r>
          </w:p>
        </w:tc>
        <w:tc>
          <w:tcPr>
            <w:tcW w:type="dxa" w:w="2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Dairy; eggs</w:t>
            </w:r>
          </w:p>
        </w:tc>
      </w:tr>
    </w:tbl>
    <w:p>
      <w:pPr>
        <w:pStyle w:val="Heading1"/>
        <w:spacing w:after="160" w:before="320"/>
      </w:pPr>
      <w:r>
        <w:rPr>
          <w:color w:val="1F3A5F"/>
        </w:rPr>
        <w:t xml:space="preserve">Unit-by-Unit Scope and Sequence</w:t>
      </w:r>
    </w:p>
    <w:p>
      <w:pPr>
        <w:pStyle w:val="Heading2"/>
        <w:spacing w:after="120" w:before="240"/>
      </w:pPr>
      <w:r>
        <w:rPr>
          <w:color w:val="1F3A5F"/>
        </w:rPr>
        <w:t xml:space="preserve">Unit 1: Introduction to the Food/Hospitality Industry — September</w:t>
      </w:r>
    </w:p>
    <w:p>
      <w:pPr>
        <w:spacing w:after="160"/>
      </w:pPr>
      <w:r>
        <w:rPr>
          <w:i/>
          <w:iCs/>
          <w:color w:val="666666"/>
          <w:sz w:val="19"/>
          <w:szCs w:val="19"/>
        </w:rPr>
        <w:t xml:space="preserve">Gateway Alignment: Career-opportunity foundation; an early building block for Gateway 4, not itself Gateway-4 evidence (per the CUR-01-02 Course Alignment Memo).</w:t>
      </w:r>
    </w:p>
    <w:p>
      <w:pPr>
        <w:spacing w:after="60" w:before="160"/>
      </w:pPr>
      <w:r>
        <w:rPr>
          <w:b/>
          <w:bCs/>
          <w:i/>
          <w:iCs/>
          <w:sz w:val="20"/>
          <w:szCs w:val="20"/>
        </w:rPr>
        <w:t xml:space="preserve">Welcome to the Industry</w:t>
      </w:r>
    </w:p>
    <w:p>
      <w:pPr>
        <w:pStyle w:val="ListParagraph"/>
        <w:numPr>
          <w:ilvl w:val="0"/>
          <w:numId w:val="1"/>
        </w:numPr>
        <w:spacing w:after="80"/>
      </w:pPr>
      <w:r>
        <w:rPr>
          <w:sz w:val="21"/>
          <w:szCs w:val="21"/>
        </w:rPr>
        <w:t xml:space="preserve">Identify the two segments of the restaurant and foodservice industry and give examples of businesses in each.</w:t>
      </w:r>
    </w:p>
    <w:p>
      <w:pPr>
        <w:pStyle w:val="ListParagraph"/>
        <w:numPr>
          <w:ilvl w:val="0"/>
          <w:numId w:val="1"/>
        </w:numPr>
        <w:spacing w:after="80"/>
      </w:pPr>
      <w:r>
        <w:rPr>
          <w:sz w:val="21"/>
          <w:szCs w:val="21"/>
        </w:rPr>
        <w:t xml:space="preserve">Categorize the types of businesses that make up the hospitality, lodging, and tourism industries, and identify their foodservice opportunities.</w:t>
      </w:r>
    </w:p>
    <w:p>
      <w:pPr>
        <w:spacing w:after="60" w:before="160"/>
      </w:pPr>
      <w:r>
        <w:rPr>
          <w:b/>
          <w:bCs/>
          <w:i/>
          <w:iCs/>
          <w:sz w:val="20"/>
          <w:szCs w:val="20"/>
        </w:rPr>
        <w:t xml:space="preserve">Career Opportunities</w:t>
      </w:r>
    </w:p>
    <w:p>
      <w:pPr>
        <w:pStyle w:val="ListParagraph"/>
        <w:numPr>
          <w:ilvl w:val="0"/>
          <w:numId w:val="1"/>
        </w:numPr>
        <w:spacing w:after="80"/>
      </w:pPr>
      <w:r>
        <w:rPr>
          <w:sz w:val="21"/>
          <w:szCs w:val="21"/>
        </w:rPr>
        <w:t xml:space="preserve">Identify the two major categories of jobs in the restaurant/foodservice and hospitality industry.</w:t>
      </w:r>
    </w:p>
    <w:p>
      <w:pPr>
        <w:pStyle w:val="ListParagraph"/>
        <w:numPr>
          <w:ilvl w:val="0"/>
          <w:numId w:val="1"/>
        </w:numPr>
        <w:spacing w:after="80"/>
      </w:pPr>
      <w:r>
        <w:rPr>
          <w:sz w:val="21"/>
          <w:szCs w:val="21"/>
        </w:rPr>
        <w:t xml:space="preserve">Identify skills needed by foodservice professionals.</w:t>
      </w:r>
    </w:p>
    <w:p>
      <w:pPr>
        <w:pStyle w:val="ListParagraph"/>
        <w:numPr>
          <w:ilvl w:val="0"/>
          <w:numId w:val="1"/>
        </w:numPr>
        <w:spacing w:after="80"/>
      </w:pPr>
      <w:r>
        <w:rPr>
          <w:sz w:val="21"/>
          <w:szCs w:val="21"/>
        </w:rPr>
        <w:t xml:space="preserve">Describe career opportunities in both the front of the house and back of the house.</w:t>
      </w:r>
    </w:p>
    <w:p>
      <w:pPr>
        <w:spacing w:after="60" w:before="160"/>
      </w:pPr>
      <w:r>
        <w:rPr>
          <w:b/>
          <w:bCs/>
          <w:i/>
          <w:iCs/>
          <w:sz w:val="20"/>
          <w:szCs w:val="20"/>
        </w:rPr>
        <w:t xml:space="preserve">Essential Question(s)</w:t>
      </w:r>
    </w:p>
    <w:p>
      <w:pPr>
        <w:pStyle w:val="ListParagraph"/>
        <w:numPr>
          <w:ilvl w:val="0"/>
          <w:numId w:val="1"/>
        </w:numPr>
        <w:spacing w:after="80"/>
      </w:pPr>
      <w:r>
        <w:rPr>
          <w:sz w:val="21"/>
          <w:szCs w:val="21"/>
        </w:rPr>
        <w:t xml:space="preserve">What type of businesses make up the hospitality, lodging, and tourism industries?</w:t>
      </w:r>
    </w:p>
    <w:p>
      <w:pPr>
        <w:pStyle w:val="ListParagraph"/>
        <w:numPr>
          <w:ilvl w:val="0"/>
          <w:numId w:val="1"/>
        </w:numPr>
        <w:spacing w:after="80"/>
      </w:pPr>
      <w:r>
        <w:rPr>
          <w:sz w:val="21"/>
          <w:szCs w:val="21"/>
        </w:rPr>
        <w:t xml:space="preserve">What are the foodservice opportunities in the travel and tourism industry?</w:t>
      </w:r>
    </w:p>
    <w:p>
      <w:pPr>
        <w:spacing w:after="60" w:before="160"/>
      </w:pPr>
      <w:r>
        <w:rPr>
          <w:b/>
          <w:bCs/>
          <w:i/>
          <w:iCs/>
          <w:sz w:val="20"/>
          <w:szCs w:val="20"/>
        </w:rPr>
        <w:t xml:space="preserve">Practice &amp; Additional Activities</w:t>
      </w:r>
    </w:p>
    <w:p>
      <w:pPr>
        <w:pStyle w:val="ListParagraph"/>
        <w:numPr>
          <w:ilvl w:val="0"/>
          <w:numId w:val="1"/>
        </w:numPr>
        <w:spacing w:after="80"/>
      </w:pPr>
      <w:r>
        <w:rPr>
          <w:sz w:val="21"/>
          <w:szCs w:val="21"/>
        </w:rPr>
        <w:t xml:space="preserve">Career Research Project</w:t>
      </w:r>
    </w:p>
    <w:p>
      <w:pPr>
        <w:pStyle w:val="ListParagraph"/>
        <w:numPr>
          <w:ilvl w:val="0"/>
          <w:numId w:val="1"/>
        </w:numPr>
        <w:spacing w:after="80"/>
      </w:pPr>
      <w:r>
        <w:rPr>
          <w:sz w:val="21"/>
          <w:szCs w:val="21"/>
        </w:rPr>
        <w:t xml:space="preserve">Guest Speakers — Local Industry Leaders</w:t>
      </w:r>
    </w:p>
    <w:p>
      <w:pPr>
        <w:pStyle w:val="ListParagraph"/>
        <w:numPr>
          <w:ilvl w:val="0"/>
          <w:numId w:val="1"/>
        </w:numPr>
        <w:spacing w:after="80"/>
      </w:pPr>
      <w:r>
        <w:rPr>
          <w:sz w:val="21"/>
          <w:szCs w:val="21"/>
        </w:rPr>
        <w:t xml:space="preserve">Pop-Up Events — Work-Based Learning Introduction</w:t>
      </w:r>
    </w:p>
    <w:p>
      <w:pPr>
        <w:spacing w:after="60" w:before="160"/>
      </w:pPr>
      <w:r>
        <w:rPr>
          <w:b/>
          <w:bCs/>
          <w:i/>
          <w:iCs/>
          <w:sz w:val="20"/>
          <w:szCs w:val="20"/>
        </w:rPr>
        <w:t xml:space="preserve">Assessments</w:t>
      </w:r>
    </w:p>
    <w:p>
      <w:pPr>
        <w:pStyle w:val="ListParagraph"/>
        <w:numPr>
          <w:ilvl w:val="0"/>
          <w:numId w:val="1"/>
        </w:numPr>
        <w:spacing w:after="80"/>
      </w:pPr>
      <w:r>
        <w:rPr>
          <w:sz w:val="21"/>
          <w:szCs w:val="21"/>
        </w:rPr>
        <w:t xml:space="preserve">Career Research Project</w:t>
      </w:r>
    </w:p>
    <w:p>
      <w:pPr>
        <w:pStyle w:val="ListParagraph"/>
        <w:numPr>
          <w:ilvl w:val="0"/>
          <w:numId w:val="1"/>
        </w:numPr>
        <w:spacing w:after="80"/>
      </w:pPr>
      <w:r>
        <w:rPr>
          <w:sz w:val="21"/>
          <w:szCs w:val="21"/>
        </w:rPr>
        <w:t xml:space="preserve">End of Unit Assessment</w:t>
      </w:r>
    </w:p>
    <w:p>
      <w:pPr>
        <w:pStyle w:val="Heading2"/>
        <w:spacing w:after="120" w:before="240"/>
      </w:pPr>
      <w:r>
        <w:rPr>
          <w:color w:val="1F3A5F"/>
        </w:rPr>
        <w:t xml:space="preserve">Unit 2: Kitchen Operations — October</w:t>
      </w:r>
    </w:p>
    <w:p>
      <w:pPr>
        <w:spacing w:after="160"/>
      </w:pPr>
      <w:r>
        <w:rPr>
          <w:i/>
          <w:iCs/>
          <w:color w:val="666666"/>
          <w:sz w:val="19"/>
          <w:szCs w:val="19"/>
        </w:rPr>
        <w:t xml:space="preserve">Gateway Alignment: Gateway 4 credential evidence via the ServSafe Exam (see CUR-07 Credential and Recognition Crosswalk for the distinction between a ServSafe result and direct observation of safe practice), plus Food Lab 1: Knife Skills.</w:t>
      </w:r>
    </w:p>
    <w:p>
      <w:pPr>
        <w:spacing w:after="60" w:before="160"/>
      </w:pPr>
      <w:r>
        <w:rPr>
          <w:b/>
          <w:bCs/>
          <w:i/>
          <w:iCs/>
          <w:sz w:val="20"/>
          <w:szCs w:val="20"/>
        </w:rPr>
        <w:t xml:space="preserve">Food Safety</w:t>
      </w:r>
    </w:p>
    <w:p>
      <w:pPr>
        <w:pStyle w:val="ListParagraph"/>
        <w:numPr>
          <w:ilvl w:val="0"/>
          <w:numId w:val="1"/>
        </w:numPr>
        <w:spacing w:after="80"/>
      </w:pPr>
      <w:r>
        <w:rPr>
          <w:sz w:val="21"/>
          <w:szCs w:val="21"/>
        </w:rPr>
        <w:t xml:space="preserve">Identify foodborne illnesses, food hazards, personal hygiene, and food safety.</w:t>
      </w:r>
    </w:p>
    <w:p>
      <w:pPr>
        <w:spacing w:after="60" w:before="160"/>
      </w:pPr>
      <w:r>
        <w:rPr>
          <w:b/>
          <w:bCs/>
          <w:i/>
          <w:iCs/>
          <w:sz w:val="20"/>
          <w:szCs w:val="20"/>
        </w:rPr>
        <w:t xml:space="preserve">Workplace Safety</w:t>
      </w:r>
    </w:p>
    <w:p>
      <w:pPr>
        <w:pStyle w:val="ListParagraph"/>
        <w:numPr>
          <w:ilvl w:val="0"/>
          <w:numId w:val="1"/>
        </w:numPr>
        <w:spacing w:after="80"/>
      </w:pPr>
      <w:r>
        <w:rPr>
          <w:sz w:val="21"/>
          <w:szCs w:val="21"/>
        </w:rPr>
        <w:t xml:space="preserve">Identify possible culinary workplace safety issues.</w:t>
      </w:r>
    </w:p>
    <w:p>
      <w:pPr>
        <w:pStyle w:val="ListParagraph"/>
        <w:numPr>
          <w:ilvl w:val="0"/>
          <w:numId w:val="1"/>
        </w:numPr>
        <w:spacing w:after="80"/>
      </w:pPr>
      <w:r>
        <w:rPr>
          <w:sz w:val="21"/>
          <w:szCs w:val="21"/>
        </w:rPr>
        <w:t xml:space="preserve">Explain fire safety equipment and emergency procedures.</w:t>
      </w:r>
    </w:p>
    <w:p>
      <w:pPr>
        <w:pStyle w:val="ListParagraph"/>
        <w:numPr>
          <w:ilvl w:val="0"/>
          <w:numId w:val="1"/>
        </w:numPr>
        <w:spacing w:after="80"/>
      </w:pPr>
      <w:r>
        <w:rPr>
          <w:sz w:val="21"/>
          <w:szCs w:val="21"/>
        </w:rPr>
        <w:t xml:space="preserve">Describe first aid measures for burns, wounds, and choking.</w:t>
      </w:r>
    </w:p>
    <w:p>
      <w:pPr>
        <w:spacing w:after="60" w:before="160"/>
      </w:pPr>
      <w:r>
        <w:rPr>
          <w:b/>
          <w:bCs/>
          <w:i/>
          <w:iCs/>
          <w:sz w:val="20"/>
          <w:szCs w:val="20"/>
        </w:rPr>
        <w:t xml:space="preserve">Kitchen Basics</w:t>
      </w:r>
    </w:p>
    <w:p>
      <w:pPr>
        <w:pStyle w:val="ListParagraph"/>
        <w:numPr>
          <w:ilvl w:val="0"/>
          <w:numId w:val="1"/>
        </w:numPr>
        <w:spacing w:after="80"/>
      </w:pPr>
      <w:r>
        <w:rPr>
          <w:sz w:val="21"/>
          <w:szCs w:val="21"/>
        </w:rPr>
        <w:t xml:space="preserve">Identify equipment needed for receiving, storing, holding, and serving food and beverages.</w:t>
      </w:r>
    </w:p>
    <w:p>
      <w:pPr>
        <w:pStyle w:val="ListParagraph"/>
        <w:numPr>
          <w:ilvl w:val="0"/>
          <w:numId w:val="1"/>
        </w:numPr>
        <w:spacing w:after="80"/>
      </w:pPr>
      <w:r>
        <w:rPr>
          <w:sz w:val="21"/>
          <w:szCs w:val="21"/>
        </w:rPr>
        <w:t xml:space="preserve">Define mise en place.</w:t>
      </w:r>
    </w:p>
    <w:p>
      <w:pPr>
        <w:pStyle w:val="ListParagraph"/>
        <w:numPr>
          <w:ilvl w:val="0"/>
          <w:numId w:val="1"/>
        </w:numPr>
        <w:spacing w:after="80"/>
      </w:pPr>
      <w:r>
        <w:rPr>
          <w:sz w:val="21"/>
          <w:szCs w:val="21"/>
        </w:rPr>
        <w:t xml:space="preserve">Identify and demonstrate the functions of a standardized recipe.</w:t>
      </w:r>
    </w:p>
    <w:p>
      <w:pPr>
        <w:pStyle w:val="ListParagraph"/>
        <w:numPr>
          <w:ilvl w:val="0"/>
          <w:numId w:val="1"/>
        </w:numPr>
        <w:spacing w:after="80"/>
      </w:pPr>
      <w:r>
        <w:rPr>
          <w:sz w:val="21"/>
          <w:szCs w:val="21"/>
        </w:rPr>
        <w:t xml:space="preserve">Set up a workstation based on the recipes being created.</w:t>
      </w:r>
    </w:p>
    <w:p>
      <w:pPr>
        <w:spacing w:after="60" w:before="160"/>
      </w:pPr>
      <w:r>
        <w:rPr>
          <w:b/>
          <w:bCs/>
          <w:i/>
          <w:iCs/>
          <w:sz w:val="20"/>
          <w:szCs w:val="20"/>
        </w:rPr>
        <w:t xml:space="preserve">Knife Skills</w:t>
      </w:r>
    </w:p>
    <w:p>
      <w:pPr>
        <w:pStyle w:val="ListParagraph"/>
        <w:numPr>
          <w:ilvl w:val="0"/>
          <w:numId w:val="1"/>
        </w:numPr>
        <w:spacing w:after="80"/>
      </w:pPr>
      <w:r>
        <w:rPr>
          <w:sz w:val="21"/>
          <w:szCs w:val="21"/>
        </w:rPr>
        <w:t xml:space="preserve">Demonstrate basic knife cuts and knife safety.</w:t>
      </w:r>
    </w:p>
    <w:p>
      <w:pPr>
        <w:pStyle w:val="ListParagraph"/>
        <w:numPr>
          <w:ilvl w:val="0"/>
          <w:numId w:val="1"/>
        </w:numPr>
        <w:spacing w:after="80"/>
      </w:pPr>
      <w:r>
        <w:rPr>
          <w:sz w:val="21"/>
          <w:szCs w:val="21"/>
        </w:rPr>
        <w:t xml:space="preserve">Explain the importance of uniformity in knife cuts.</w:t>
      </w:r>
    </w:p>
    <w:p>
      <w:pPr>
        <w:spacing w:after="60" w:before="160"/>
      </w:pPr>
      <w:r>
        <w:rPr>
          <w:b/>
          <w:bCs/>
          <w:i/>
          <w:iCs/>
          <w:sz w:val="20"/>
          <w:szCs w:val="20"/>
        </w:rPr>
        <w:t xml:space="preserve">Essential Question(s)</w:t>
      </w:r>
    </w:p>
    <w:p>
      <w:pPr>
        <w:pStyle w:val="ListParagraph"/>
        <w:numPr>
          <w:ilvl w:val="0"/>
          <w:numId w:val="1"/>
        </w:numPr>
        <w:spacing w:after="80"/>
      </w:pPr>
      <w:r>
        <w:rPr>
          <w:sz w:val="21"/>
          <w:szCs w:val="21"/>
        </w:rPr>
        <w:t xml:space="preserve">What are the skills and knowledge you need to develop first for a professional culinary career?</w:t>
      </w:r>
    </w:p>
    <w:p>
      <w:pPr>
        <w:pStyle w:val="ListParagraph"/>
        <w:numPr>
          <w:ilvl w:val="0"/>
          <w:numId w:val="1"/>
        </w:numPr>
        <w:spacing w:after="80"/>
      </w:pPr>
      <w:r>
        <w:rPr>
          <w:sz w:val="21"/>
          <w:szCs w:val="21"/>
        </w:rPr>
        <w:t xml:space="preserve">What personal behaviors contaminate food and how can you prevent contamination?</w:t>
      </w:r>
    </w:p>
    <w:p>
      <w:pPr>
        <w:spacing w:after="60" w:before="160"/>
      </w:pPr>
      <w:r>
        <w:rPr>
          <w:b/>
          <w:bCs/>
          <w:i/>
          <w:iCs/>
          <w:sz w:val="20"/>
          <w:szCs w:val="20"/>
        </w:rPr>
        <w:t xml:space="preserve">Labs and Assignments</w:t>
      </w:r>
    </w:p>
    <w:p>
      <w:pPr>
        <w:pStyle w:val="ListParagraph"/>
        <w:numPr>
          <w:ilvl w:val="0"/>
          <w:numId w:val="1"/>
        </w:numPr>
        <w:spacing w:after="80"/>
      </w:pPr>
      <w:r>
        <w:rPr>
          <w:sz w:val="21"/>
          <w:szCs w:val="21"/>
        </w:rPr>
        <w:t xml:space="preserve">Food Lab 1: Knife Skills</w:t>
      </w:r>
    </w:p>
    <w:p>
      <w:pPr>
        <w:spacing w:after="60" w:before="160"/>
      </w:pPr>
      <w:r>
        <w:rPr>
          <w:b/>
          <w:bCs/>
          <w:i/>
          <w:iCs/>
          <w:sz w:val="20"/>
          <w:szCs w:val="20"/>
        </w:rPr>
        <w:t xml:space="preserve">Assessments</w:t>
      </w:r>
    </w:p>
    <w:p>
      <w:pPr>
        <w:pStyle w:val="ListParagraph"/>
        <w:numPr>
          <w:ilvl w:val="0"/>
          <w:numId w:val="1"/>
        </w:numPr>
        <w:spacing w:after="80"/>
      </w:pPr>
      <w:r>
        <w:rPr>
          <w:sz w:val="21"/>
          <w:szCs w:val="21"/>
        </w:rPr>
        <w:t xml:space="preserve">ServSafe Exam</w:t>
      </w:r>
    </w:p>
    <w:p>
      <w:pPr>
        <w:pStyle w:val="ListParagraph"/>
        <w:numPr>
          <w:ilvl w:val="0"/>
          <w:numId w:val="1"/>
        </w:numPr>
        <w:spacing w:after="80"/>
      </w:pPr>
      <w:r>
        <w:rPr>
          <w:sz w:val="21"/>
          <w:szCs w:val="21"/>
        </w:rPr>
        <w:t xml:space="preserve">Food &amp; Workplace Safety Project</w:t>
      </w:r>
    </w:p>
    <w:p>
      <w:pPr>
        <w:pStyle w:val="ListParagraph"/>
        <w:numPr>
          <w:ilvl w:val="0"/>
          <w:numId w:val="1"/>
        </w:numPr>
        <w:spacing w:after="80"/>
      </w:pPr>
      <w:r>
        <w:rPr>
          <w:sz w:val="21"/>
          <w:szCs w:val="21"/>
        </w:rPr>
        <w:t xml:space="preserve">End of Unit Assessment</w:t>
      </w:r>
    </w:p>
    <w:p>
      <w:pPr>
        <w:pStyle w:val="Heading2"/>
        <w:spacing w:after="120" w:before="240"/>
      </w:pPr>
      <w:r>
        <w:rPr>
          <w:color w:val="1F3A5F"/>
        </w:rPr>
        <w:t xml:space="preserve">Unit 3: Professionalism in the Kitchen (Service &amp; Management) — October</w:t>
      </w:r>
    </w:p>
    <w:p>
      <w:pPr>
        <w:spacing w:after="160"/>
      </w:pPr>
      <w:r>
        <w:rPr>
          <w:i/>
          <w:iCs/>
          <w:color w:val="666666"/>
          <w:sz w:val="19"/>
          <w:szCs w:val="19"/>
        </w:rPr>
        <w:t xml:space="preserve">Gateway Alignment: Gateway 4 client-facing service evidence via the Hor d'oeuvre Reception lab; professional-performance and quality-control domains.</w:t>
      </w:r>
    </w:p>
    <w:p>
      <w:pPr>
        <w:spacing w:after="60" w:before="160"/>
      </w:pPr>
      <w:r>
        <w:rPr>
          <w:b/>
          <w:bCs/>
          <w:i/>
          <w:iCs/>
          <w:sz w:val="20"/>
          <w:szCs w:val="20"/>
        </w:rPr>
        <w:t xml:space="preserve">Communication</w:t>
      </w:r>
    </w:p>
    <w:p>
      <w:pPr>
        <w:pStyle w:val="ListParagraph"/>
        <w:numPr>
          <w:ilvl w:val="0"/>
          <w:numId w:val="1"/>
        </w:numPr>
        <w:spacing w:after="80"/>
      </w:pPr>
      <w:r>
        <w:rPr>
          <w:sz w:val="21"/>
          <w:szCs w:val="21"/>
        </w:rPr>
        <w:t xml:space="preserve">Identify the forms of communication used in the workplace.</w:t>
      </w:r>
    </w:p>
    <w:p>
      <w:pPr>
        <w:pStyle w:val="ListParagraph"/>
        <w:numPr>
          <w:ilvl w:val="0"/>
          <w:numId w:val="1"/>
        </w:numPr>
        <w:spacing w:after="80"/>
      </w:pPr>
      <w:r>
        <w:rPr>
          <w:sz w:val="21"/>
          <w:szCs w:val="21"/>
        </w:rPr>
        <w:t xml:space="preserve">Types of communication; barriers of communication; how communication takes place in restaurants.</w:t>
      </w:r>
    </w:p>
    <w:p>
      <w:pPr>
        <w:spacing w:after="60" w:before="160"/>
      </w:pPr>
      <w:r>
        <w:rPr>
          <w:b/>
          <w:bCs/>
          <w:i/>
          <w:iCs/>
          <w:sz w:val="20"/>
          <w:szCs w:val="20"/>
        </w:rPr>
        <w:t xml:space="preserve">Management Styles</w:t>
      </w:r>
    </w:p>
    <w:p>
      <w:pPr>
        <w:pStyle w:val="ListParagraph"/>
        <w:numPr>
          <w:ilvl w:val="0"/>
          <w:numId w:val="1"/>
        </w:numPr>
        <w:spacing w:after="80"/>
      </w:pPr>
      <w:r>
        <w:rPr>
          <w:sz w:val="21"/>
          <w:szCs w:val="21"/>
        </w:rPr>
        <w:t xml:space="preserve">Define the roles and job descriptions in a modern and classical kitchen.</w:t>
      </w:r>
    </w:p>
    <w:p>
      <w:pPr>
        <w:pStyle w:val="ListParagraph"/>
        <w:numPr>
          <w:ilvl w:val="0"/>
          <w:numId w:val="1"/>
        </w:numPr>
        <w:spacing w:after="80"/>
      </w:pPr>
      <w:r>
        <w:rPr>
          <w:sz w:val="21"/>
          <w:szCs w:val="21"/>
        </w:rPr>
        <w:t xml:space="preserve">Management styles: Assertive, Aggressive, Passive.</w:t>
      </w:r>
    </w:p>
    <w:p>
      <w:pPr>
        <w:spacing w:after="60" w:before="160"/>
      </w:pPr>
      <w:r>
        <w:rPr>
          <w:b/>
          <w:bCs/>
          <w:i/>
          <w:iCs/>
          <w:sz w:val="20"/>
          <w:szCs w:val="20"/>
        </w:rPr>
        <w:t xml:space="preserve">Community Networking</w:t>
      </w:r>
    </w:p>
    <w:p>
      <w:pPr>
        <w:pStyle w:val="ListParagraph"/>
        <w:numPr>
          <w:ilvl w:val="0"/>
          <w:numId w:val="1"/>
        </w:numPr>
        <w:spacing w:after="80"/>
      </w:pPr>
      <w:r>
        <w:rPr>
          <w:sz w:val="21"/>
          <w:szCs w:val="21"/>
        </w:rPr>
        <w:t xml:space="preserve">Network with local chefs and restaurants and establish professional connections.</w:t>
      </w:r>
    </w:p>
    <w:p>
      <w:pPr>
        <w:spacing w:after="60" w:before="160"/>
      </w:pPr>
      <w:r>
        <w:rPr>
          <w:b/>
          <w:bCs/>
          <w:i/>
          <w:iCs/>
          <w:sz w:val="20"/>
          <w:szCs w:val="20"/>
        </w:rPr>
        <w:t xml:space="preserve">Essential Question(s)</w:t>
      </w:r>
    </w:p>
    <w:p>
      <w:pPr>
        <w:pStyle w:val="ListParagraph"/>
        <w:numPr>
          <w:ilvl w:val="0"/>
          <w:numId w:val="1"/>
        </w:numPr>
        <w:spacing w:after="80"/>
      </w:pPr>
      <w:r>
        <w:rPr>
          <w:sz w:val="21"/>
          <w:szCs w:val="21"/>
        </w:rPr>
        <w:t xml:space="preserve">What are the soft skills needed to be a successful chef/leader?</w:t>
      </w:r>
    </w:p>
    <w:p>
      <w:pPr>
        <w:pStyle w:val="ListParagraph"/>
        <w:numPr>
          <w:ilvl w:val="0"/>
          <w:numId w:val="1"/>
        </w:numPr>
        <w:spacing w:after="80"/>
      </w:pPr>
      <w:r>
        <w:rPr>
          <w:sz w:val="21"/>
          <w:szCs w:val="21"/>
        </w:rPr>
        <w:t xml:space="preserve">How does my management style affect the overall function of the restaurant?</w:t>
      </w:r>
    </w:p>
    <w:p>
      <w:pPr>
        <w:spacing w:after="60" w:before="160"/>
      </w:pPr>
      <w:r>
        <w:rPr>
          <w:b/>
          <w:bCs/>
          <w:i/>
          <w:iCs/>
          <w:sz w:val="20"/>
          <w:szCs w:val="20"/>
        </w:rPr>
        <w:t xml:space="preserve">Practice &amp; Additional Activities</w:t>
      </w:r>
    </w:p>
    <w:p>
      <w:pPr>
        <w:pStyle w:val="ListParagraph"/>
        <w:numPr>
          <w:ilvl w:val="0"/>
          <w:numId w:val="1"/>
        </w:numPr>
        <w:spacing w:after="80"/>
      </w:pPr>
      <w:r>
        <w:rPr>
          <w:sz w:val="21"/>
          <w:szCs w:val="21"/>
        </w:rPr>
        <w:t xml:space="preserve">Roles/Responsibilities — Food Lab Introductions; Food Lab Documentation &amp; Evaluation Forms</w:t>
      </w:r>
    </w:p>
    <w:p>
      <w:pPr>
        <w:pStyle w:val="ListParagraph"/>
        <w:numPr>
          <w:ilvl w:val="0"/>
          <w:numId w:val="1"/>
        </w:numPr>
        <w:spacing w:after="80"/>
      </w:pPr>
      <w:r>
        <w:rPr>
          <w:sz w:val="21"/>
          <w:szCs w:val="21"/>
        </w:rPr>
        <w:t xml:space="preserve">Activity idea: field trip to 5 local restaurants (meet the chef); student debate based on James Beard Award criteria; Titan-version chef selection</w:t>
      </w:r>
    </w:p>
    <w:p>
      <w:pPr>
        <w:pStyle w:val="ListParagraph"/>
        <w:numPr>
          <w:ilvl w:val="0"/>
          <w:numId w:val="1"/>
        </w:numPr>
        <w:spacing w:after="80"/>
      </w:pPr>
      <w:r>
        <w:rPr>
          <w:sz w:val="21"/>
          <w:szCs w:val="21"/>
        </w:rPr>
        <w:t xml:space="preserve">Food Lab practice for a potential end-of-year showcase; Titan-version presentation idea</w:t>
      </w:r>
    </w:p>
    <w:p>
      <w:pPr>
        <w:spacing w:after="60" w:before="160"/>
      </w:pPr>
      <w:r>
        <w:rPr>
          <w:b/>
          <w:bCs/>
          <w:i/>
          <w:iCs/>
          <w:sz w:val="20"/>
          <w:szCs w:val="20"/>
        </w:rPr>
        <w:t xml:space="preserve">Labs and Assignments</w:t>
      </w:r>
    </w:p>
    <w:p>
      <w:pPr>
        <w:pStyle w:val="ListParagraph"/>
        <w:numPr>
          <w:ilvl w:val="0"/>
          <w:numId w:val="1"/>
        </w:numPr>
        <w:spacing w:after="80"/>
      </w:pPr>
      <w:r>
        <w:rPr>
          <w:sz w:val="21"/>
          <w:szCs w:val="21"/>
        </w:rPr>
        <w:t xml:space="preserve">Food Lab 1: Hor d'oeuvre Reception (Culinary Showcase idea)</w:t>
      </w:r>
    </w:p>
    <w:p>
      <w:pPr>
        <w:spacing w:after="60" w:before="160"/>
      </w:pPr>
      <w:r>
        <w:rPr>
          <w:b/>
          <w:bCs/>
          <w:i/>
          <w:iCs/>
          <w:sz w:val="20"/>
          <w:szCs w:val="20"/>
        </w:rPr>
        <w:t xml:space="preserve">Assessments</w:t>
      </w:r>
    </w:p>
    <w:p>
      <w:pPr>
        <w:pStyle w:val="ListParagraph"/>
        <w:numPr>
          <w:ilvl w:val="0"/>
          <w:numId w:val="1"/>
        </w:numPr>
        <w:spacing w:after="80"/>
      </w:pPr>
      <w:r>
        <w:rPr>
          <w:sz w:val="21"/>
          <w:szCs w:val="21"/>
        </w:rPr>
        <w:t xml:space="preserve">End of Unit Assessment</w:t>
      </w:r>
    </w:p>
    <w:p>
      <w:pPr>
        <w:pStyle w:val="Heading2"/>
        <w:spacing w:after="120" w:before="240"/>
      </w:pPr>
      <w:r>
        <w:rPr>
          <w:color w:val="1F3A5F"/>
        </w:rPr>
        <w:t xml:space="preserve">Unit 4: Intro to Baking — November/December</w:t>
      </w:r>
    </w:p>
    <w:p>
      <w:pPr>
        <w:spacing w:after="160"/>
      </w:pPr>
      <w:r>
        <w:rPr>
          <w:i/>
          <w:iCs/>
          <w:color w:val="666666"/>
          <w:sz w:val="19"/>
          <w:szCs w:val="19"/>
        </w:rPr>
        <w:t xml:space="preserve">Gateway Alignment: Gateway 4 — the unit's authentic client-centered event (production and service, professional performance).</w:t>
      </w:r>
    </w:p>
    <w:p>
      <w:pPr>
        <w:spacing w:after="60" w:before="160"/>
      </w:pPr>
      <w:r>
        <w:rPr>
          <w:b/>
          <w:bCs/>
          <w:i/>
          <w:iCs/>
          <w:sz w:val="20"/>
          <w:szCs w:val="20"/>
        </w:rPr>
        <w:t xml:space="preserve">Production Baking</w:t>
      </w:r>
    </w:p>
    <w:p>
      <w:pPr>
        <w:pStyle w:val="ListParagraph"/>
        <w:numPr>
          <w:ilvl w:val="0"/>
          <w:numId w:val="1"/>
        </w:numPr>
        <w:spacing w:after="80"/>
      </w:pPr>
      <w:r>
        <w:rPr>
          <w:sz w:val="21"/>
          <w:szCs w:val="21"/>
        </w:rPr>
        <w:t xml:space="preserve">Identify the common ingredients used in production baking.</w:t>
      </w:r>
    </w:p>
    <w:p>
      <w:pPr>
        <w:pStyle w:val="ListParagraph"/>
        <w:numPr>
          <w:ilvl w:val="0"/>
          <w:numId w:val="1"/>
        </w:numPr>
        <w:spacing w:after="80"/>
      </w:pPr>
      <w:r>
        <w:rPr>
          <w:sz w:val="21"/>
          <w:szCs w:val="21"/>
        </w:rPr>
        <w:t xml:space="preserve">Practice the basic math used in baking.</w:t>
      </w:r>
    </w:p>
    <w:p>
      <w:pPr>
        <w:pStyle w:val="ListParagraph"/>
        <w:numPr>
          <w:ilvl w:val="0"/>
          <w:numId w:val="1"/>
        </w:numPr>
        <w:spacing w:after="80"/>
      </w:pPr>
      <w:r>
        <w:rPr>
          <w:sz w:val="21"/>
          <w:szCs w:val="21"/>
        </w:rPr>
        <w:t xml:space="preserve">Demonstrate food preparation using the creaming mixing method, the straight dough mixing method, and the biscuit mixing method.</w:t>
      </w:r>
    </w:p>
    <w:p>
      <w:pPr>
        <w:spacing w:after="60" w:before="160"/>
      </w:pPr>
      <w:r>
        <w:rPr>
          <w:b/>
          <w:bCs/>
          <w:i/>
          <w:iCs/>
          <w:sz w:val="20"/>
          <w:szCs w:val="20"/>
        </w:rPr>
        <w:t xml:space="preserve">Essential Question(s)</w:t>
      </w:r>
    </w:p>
    <w:p>
      <w:pPr>
        <w:pStyle w:val="ListParagraph"/>
        <w:numPr>
          <w:ilvl w:val="0"/>
          <w:numId w:val="1"/>
        </w:numPr>
        <w:spacing w:after="80"/>
      </w:pPr>
      <w:r>
        <w:rPr>
          <w:sz w:val="21"/>
          <w:szCs w:val="21"/>
        </w:rPr>
        <w:t xml:space="preserve">How does baking differ from cooking?</w:t>
      </w:r>
    </w:p>
    <w:p>
      <w:pPr>
        <w:pStyle w:val="ListParagraph"/>
        <w:numPr>
          <w:ilvl w:val="0"/>
          <w:numId w:val="1"/>
        </w:numPr>
        <w:spacing w:after="80"/>
      </w:pPr>
      <w:r>
        <w:rPr>
          <w:sz w:val="21"/>
          <w:szCs w:val="21"/>
        </w:rPr>
        <w:t xml:space="preserve">What are the main ingredients used in baking?</w:t>
      </w:r>
    </w:p>
    <w:p>
      <w:pPr>
        <w:spacing w:after="60" w:before="160"/>
      </w:pPr>
      <w:r>
        <w:rPr>
          <w:b/>
          <w:bCs/>
          <w:i/>
          <w:iCs/>
          <w:sz w:val="20"/>
          <w:szCs w:val="20"/>
        </w:rPr>
        <w:t xml:space="preserve">Labs and Assignments</w:t>
      </w:r>
    </w:p>
    <w:p>
      <w:pPr>
        <w:pStyle w:val="ListParagraph"/>
        <w:numPr>
          <w:ilvl w:val="0"/>
          <w:numId w:val="1"/>
        </w:numPr>
        <w:spacing w:after="80"/>
      </w:pPr>
      <w:r>
        <w:rPr>
          <w:sz w:val="21"/>
          <w:szCs w:val="21"/>
        </w:rPr>
        <w:t xml:space="preserve">Food Lab 1: Baked Goods</w:t>
      </w:r>
    </w:p>
    <w:p>
      <w:pPr>
        <w:pStyle w:val="ListParagraph"/>
        <w:numPr>
          <w:ilvl w:val="0"/>
          <w:numId w:val="1"/>
        </w:numPr>
        <w:spacing w:after="80"/>
      </w:pPr>
      <w:r>
        <w:rPr>
          <w:sz w:val="21"/>
          <w:szCs w:val="21"/>
        </w:rPr>
        <w:t xml:space="preserve">Food Lab 2: Baked Goods</w:t>
      </w:r>
    </w:p>
    <w:p>
      <w:pPr>
        <w:pStyle w:val="ListParagraph"/>
        <w:numPr>
          <w:ilvl w:val="0"/>
          <w:numId w:val="1"/>
        </w:numPr>
        <w:spacing w:after="80"/>
      </w:pPr>
      <w:r>
        <w:rPr>
          <w:sz w:val="21"/>
          <w:szCs w:val="21"/>
        </w:rPr>
        <w:t xml:space="preserve">Food Lab 3: Baked Goods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08D57" w:sz="8"/>
              <w:left w:val="single" w:color="B08D57" w:sz="8"/>
              <w:bottom w:val="single" w:color="B08D57" w:sz="8"/>
              <w:right w:val="single" w:color="B08D57" w:sz="8"/>
            </w:tcBorders>
            <w:shd w:fill="EEF3FA"/>
            <w:tcMar>
              <w:top w:type="dxa" w:w="140"/>
              <w:left w:type="dxa" w:w="160"/>
              <w:bottom w:type="dxa" w:w="140"/>
              <w:right w:type="dxa" w:w="160"/>
            </w:tcMar>
          </w:tcPr>
          <w:p>
            <w:pPr>
              <w:spacing w:after="100"/>
            </w:pPr>
            <w:r>
              <w:rPr>
                <w:b/>
                <w:bCs/>
                <w:color w:val="1F3A5F"/>
                <w:sz w:val="21"/>
                <w:szCs w:val="21"/>
              </w:rPr>
              <w:t xml:space="preserve">Cottage / Pop-Up Event</w:t>
            </w:r>
          </w:p>
          <w:p>
            <w:pPr>
              <w:spacing w:after="80"/>
            </w:pPr>
            <w:r>
              <w:rPr>
                <w:sz w:val="20"/>
                <w:szCs w:val="20"/>
              </w:rPr>
              <w:t xml:space="preserve">POP-UP EVENT 1 — CTE Night, Greece Performing Arts Center (November 2023). The unit's authentic client-centered event; primary Gateway 4 evidence source for this unit.</w:t>
            </w:r>
          </w:p>
        </w:tc>
      </w:tr>
    </w:tbl>
    <w:p>
      <w:pPr>
        <w:spacing w:after="60" w:before="160"/>
      </w:pPr>
      <w:r>
        <w:rPr>
          <w:b/>
          <w:bCs/>
          <w:i/>
          <w:iCs/>
          <w:sz w:val="20"/>
          <w:szCs w:val="20"/>
        </w:rPr>
        <w:t xml:space="preserve">Assessments</w:t>
      </w:r>
    </w:p>
    <w:p>
      <w:pPr>
        <w:pStyle w:val="ListParagraph"/>
        <w:numPr>
          <w:ilvl w:val="0"/>
          <w:numId w:val="1"/>
        </w:numPr>
        <w:spacing w:after="80"/>
      </w:pPr>
      <w:r>
        <w:rPr>
          <w:sz w:val="21"/>
          <w:szCs w:val="21"/>
        </w:rPr>
        <w:t xml:space="preserve">End of Unit Assessment</w:t>
      </w:r>
    </w:p>
    <w:p>
      <w:pPr>
        <w:pStyle w:val="Heading2"/>
        <w:spacing w:after="120" w:before="240"/>
      </w:pPr>
      <w:r>
        <w:rPr>
          <w:color w:val="1F3A5F"/>
        </w:rPr>
        <w:t xml:space="preserve">Unit 5: Cooking Techniques Part 1 — January/February</w:t>
      </w:r>
    </w:p>
    <w:p>
      <w:pPr>
        <w:spacing w:after="160"/>
      </w:pPr>
      <w:r>
        <w:rPr>
          <w:i/>
          <w:iCs/>
          <w:color w:val="666666"/>
          <w:sz w:val="19"/>
          <w:szCs w:val="19"/>
        </w:rPr>
        <w:t xml:space="preserve">Gateway Alignment: Gateway 4 — production and service (Titan Bake Sale) plus continued technique refinement.</w:t>
      </w:r>
    </w:p>
    <w:p>
      <w:pPr>
        <w:spacing w:after="60" w:before="160"/>
      </w:pPr>
      <w:r>
        <w:rPr>
          <w:b/>
          <w:bCs/>
          <w:i/>
          <w:iCs/>
          <w:sz w:val="20"/>
          <w:szCs w:val="20"/>
        </w:rPr>
        <w:t xml:space="preserve">Heat Transfer and Cooking Methods</w:t>
      </w:r>
    </w:p>
    <w:p>
      <w:pPr>
        <w:pStyle w:val="ListParagraph"/>
        <w:numPr>
          <w:ilvl w:val="0"/>
          <w:numId w:val="1"/>
        </w:numPr>
        <w:spacing w:after="80"/>
      </w:pPr>
      <w:r>
        <w:rPr>
          <w:sz w:val="21"/>
          <w:szCs w:val="21"/>
        </w:rPr>
        <w:t xml:space="preserve">Categorize cooking and heat-transfer methods and explain which method is correct based on a given recipe.</w:t>
      </w:r>
    </w:p>
    <w:p>
      <w:pPr>
        <w:pStyle w:val="ListParagraph"/>
        <w:numPr>
          <w:ilvl w:val="0"/>
          <w:numId w:val="1"/>
        </w:numPr>
        <w:spacing w:after="80"/>
      </w:pPr>
      <w:r>
        <w:rPr>
          <w:sz w:val="21"/>
          <w:szCs w:val="21"/>
        </w:rPr>
        <w:t xml:space="preserve">Explain and demonstrate different cooking techniques in the kitchen lab.</w:t>
      </w:r>
    </w:p>
    <w:p>
      <w:pPr>
        <w:pStyle w:val="ListParagraph"/>
        <w:numPr>
          <w:ilvl w:val="0"/>
          <w:numId w:val="1"/>
        </w:numPr>
        <w:spacing w:after="80"/>
      </w:pPr>
      <w:r>
        <w:rPr>
          <w:sz w:val="21"/>
          <w:szCs w:val="21"/>
        </w:rPr>
        <w:t xml:space="preserve">Differentiate between moist heat and dry heat cooking methods.</w:t>
      </w:r>
    </w:p>
    <w:p>
      <w:pPr>
        <w:spacing w:after="60" w:before="160"/>
      </w:pPr>
      <w:r>
        <w:rPr>
          <w:b/>
          <w:bCs/>
          <w:i/>
          <w:iCs/>
          <w:sz w:val="20"/>
          <w:szCs w:val="20"/>
        </w:rPr>
        <w:t xml:space="preserve">Stocks, Soups and Sauces</w:t>
      </w:r>
    </w:p>
    <w:p>
      <w:pPr>
        <w:pStyle w:val="ListParagraph"/>
        <w:numPr>
          <w:ilvl w:val="0"/>
          <w:numId w:val="1"/>
        </w:numPr>
        <w:spacing w:after="80"/>
      </w:pPr>
      <w:r>
        <w:rPr>
          <w:sz w:val="21"/>
          <w:szCs w:val="21"/>
        </w:rPr>
        <w:t xml:space="preserve">Clear, cream, purée, thick, chowder; white and brown stocks; mother sauces and their derivatives.</w:t>
      </w:r>
    </w:p>
    <w:p>
      <w:pPr>
        <w:spacing w:after="60" w:before="160"/>
      </w:pPr>
      <w:r>
        <w:rPr>
          <w:b/>
          <w:bCs/>
          <w:i/>
          <w:iCs/>
          <w:sz w:val="20"/>
          <w:szCs w:val="20"/>
        </w:rPr>
        <w:t xml:space="preserve">Vegetables</w:t>
      </w:r>
    </w:p>
    <w:p>
      <w:pPr>
        <w:pStyle w:val="ListParagraph"/>
        <w:numPr>
          <w:ilvl w:val="0"/>
          <w:numId w:val="1"/>
        </w:numPr>
        <w:spacing w:after="80"/>
      </w:pPr>
      <w:r>
        <w:rPr>
          <w:sz w:val="21"/>
          <w:szCs w:val="21"/>
        </w:rPr>
        <w:t xml:space="preserve">Color changes during the cooking process.</w:t>
      </w:r>
    </w:p>
    <w:p>
      <w:pPr>
        <w:spacing w:after="60" w:before="160"/>
      </w:pPr>
      <w:r>
        <w:rPr>
          <w:b/>
          <w:bCs/>
          <w:i/>
          <w:iCs/>
          <w:sz w:val="20"/>
          <w:szCs w:val="20"/>
        </w:rPr>
        <w:t xml:space="preserve">Starches</w:t>
      </w:r>
    </w:p>
    <w:p>
      <w:pPr>
        <w:pStyle w:val="ListParagraph"/>
        <w:numPr>
          <w:ilvl w:val="0"/>
          <w:numId w:val="1"/>
        </w:numPr>
        <w:spacing w:after="80"/>
      </w:pPr>
      <w:r>
        <w:rPr>
          <w:sz w:val="21"/>
          <w:szCs w:val="21"/>
        </w:rPr>
        <w:t xml:space="preserve">Rice: selection/preparation. Potato: selection/preparation. Pasta: dried vs. fresh; sauce selection/shape.</w:t>
      </w:r>
    </w:p>
    <w:p>
      <w:pPr>
        <w:spacing w:after="60" w:before="160"/>
      </w:pPr>
      <w:r>
        <w:rPr>
          <w:b/>
          <w:bCs/>
          <w:i/>
          <w:iCs/>
          <w:sz w:val="20"/>
          <w:szCs w:val="20"/>
        </w:rPr>
        <w:t xml:space="preserve">Salads/Dips/Dressing</w:t>
      </w:r>
    </w:p>
    <w:p>
      <w:pPr>
        <w:pStyle w:val="ListParagraph"/>
        <w:numPr>
          <w:ilvl w:val="0"/>
          <w:numId w:val="1"/>
        </w:numPr>
        <w:spacing w:after="80"/>
      </w:pPr>
      <w:r>
        <w:rPr>
          <w:sz w:val="21"/>
          <w:szCs w:val="21"/>
        </w:rPr>
        <w:t xml:space="preserve">Types of salads/dips. Oils, vinegars, vinaigrettes, emulsions.</w:t>
      </w:r>
    </w:p>
    <w:p>
      <w:pPr>
        <w:spacing w:after="60" w:before="160"/>
      </w:pPr>
      <w:r>
        <w:rPr>
          <w:b/>
          <w:bCs/>
          <w:i/>
          <w:iCs/>
          <w:sz w:val="20"/>
          <w:szCs w:val="20"/>
        </w:rPr>
        <w:t xml:space="preserve">Sandwiches &amp; Pizza</w:t>
      </w:r>
    </w:p>
    <w:p>
      <w:pPr>
        <w:pStyle w:val="ListParagraph"/>
        <w:numPr>
          <w:ilvl w:val="0"/>
          <w:numId w:val="1"/>
        </w:numPr>
        <w:spacing w:after="80"/>
      </w:pPr>
      <w:r>
        <w:rPr>
          <w:sz w:val="21"/>
          <w:szCs w:val="21"/>
        </w:rPr>
        <w:t xml:space="preserve">Examples and preparation.</w:t>
      </w:r>
    </w:p>
    <w:p>
      <w:pPr>
        <w:spacing w:after="60" w:before="160"/>
      </w:pPr>
      <w:r>
        <w:rPr>
          <w:b/>
          <w:bCs/>
          <w:i/>
          <w:iCs/>
          <w:sz w:val="20"/>
          <w:szCs w:val="20"/>
        </w:rPr>
        <w:t xml:space="preserve">Essential Question(s)</w:t>
      </w:r>
    </w:p>
    <w:p>
      <w:pPr>
        <w:pStyle w:val="ListParagraph"/>
        <w:numPr>
          <w:ilvl w:val="0"/>
          <w:numId w:val="1"/>
        </w:numPr>
        <w:spacing w:after="80"/>
      </w:pPr>
      <w:r>
        <w:rPr>
          <w:sz w:val="21"/>
          <w:szCs w:val="21"/>
        </w:rPr>
        <w:t xml:space="preserve">How do you determine if your chosen side dish matches the center-of-the-plate item?</w:t>
      </w:r>
    </w:p>
    <w:p>
      <w:pPr>
        <w:spacing w:after="60" w:before="160"/>
      </w:pPr>
      <w:r>
        <w:rPr>
          <w:b/>
          <w:bCs/>
          <w:i/>
          <w:iCs/>
          <w:sz w:val="20"/>
          <w:szCs w:val="20"/>
        </w:rPr>
        <w:t xml:space="preserve">Labs and Assignments</w:t>
      </w:r>
    </w:p>
    <w:p>
      <w:pPr>
        <w:pStyle w:val="ListParagraph"/>
        <w:numPr>
          <w:ilvl w:val="0"/>
          <w:numId w:val="1"/>
        </w:numPr>
        <w:spacing w:after="80"/>
      </w:pPr>
      <w:r>
        <w:rPr>
          <w:sz w:val="21"/>
          <w:szCs w:val="21"/>
        </w:rPr>
        <w:t xml:space="preserve">Food Lab 1: Soup or Sauce</w:t>
      </w:r>
    </w:p>
    <w:p>
      <w:pPr>
        <w:pStyle w:val="ListParagraph"/>
        <w:numPr>
          <w:ilvl w:val="0"/>
          <w:numId w:val="1"/>
        </w:numPr>
        <w:spacing w:after="80"/>
      </w:pPr>
      <w:r>
        <w:rPr>
          <w:sz w:val="21"/>
          <w:szCs w:val="21"/>
        </w:rPr>
        <w:t xml:space="preserve">Food Lab 2: Vegetable (based on color/potato)</w:t>
      </w:r>
    </w:p>
    <w:p>
      <w:pPr>
        <w:pStyle w:val="ListParagraph"/>
        <w:numPr>
          <w:ilvl w:val="0"/>
          <w:numId w:val="1"/>
        </w:numPr>
        <w:spacing w:after="80"/>
      </w:pPr>
      <w:r>
        <w:rPr>
          <w:sz w:val="21"/>
          <w:szCs w:val="21"/>
        </w:rPr>
        <w:t xml:space="preserve">Food Lab 3: Pasta Dish (sauce-to-noodle pairing)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08D57" w:sz="8"/>
              <w:left w:val="single" w:color="B08D57" w:sz="8"/>
              <w:bottom w:val="single" w:color="B08D57" w:sz="8"/>
              <w:right w:val="single" w:color="B08D57" w:sz="8"/>
            </w:tcBorders>
            <w:shd w:fill="EEF3FA"/>
            <w:tcMar>
              <w:top w:type="dxa" w:w="140"/>
              <w:left w:type="dxa" w:w="160"/>
              <w:bottom w:type="dxa" w:w="140"/>
              <w:right w:type="dxa" w:w="160"/>
            </w:tcMar>
          </w:tcPr>
          <w:p>
            <w:pPr>
              <w:spacing w:after="100"/>
            </w:pPr>
            <w:r>
              <w:rPr>
                <w:b/>
                <w:bCs/>
                <w:color w:val="1F3A5F"/>
                <w:sz w:val="21"/>
                <w:szCs w:val="21"/>
              </w:rPr>
              <w:t xml:space="preserve">Cottage / Pop-Up Event</w:t>
            </w:r>
          </w:p>
          <w:p>
            <w:pPr>
              <w:spacing w:after="80"/>
            </w:pPr>
            <w:r>
              <w:rPr>
                <w:sz w:val="20"/>
                <w:szCs w:val="20"/>
              </w:rPr>
              <w:t xml:space="preserve">POP-UP EVENT 2 — Titan Bake Sale.</w:t>
            </w:r>
          </w:p>
        </w:tc>
      </w:tr>
    </w:tbl>
    <w:p>
      <w:pPr>
        <w:spacing w:after="60" w:before="160"/>
      </w:pPr>
      <w:r>
        <w:rPr>
          <w:b/>
          <w:bCs/>
          <w:i/>
          <w:iCs/>
          <w:sz w:val="20"/>
          <w:szCs w:val="20"/>
        </w:rPr>
        <w:t xml:space="preserve">Assessments</w:t>
      </w:r>
    </w:p>
    <w:p>
      <w:pPr>
        <w:pStyle w:val="ListParagraph"/>
        <w:numPr>
          <w:ilvl w:val="0"/>
          <w:numId w:val="1"/>
        </w:numPr>
        <w:spacing w:after="80"/>
      </w:pPr>
      <w:r>
        <w:rPr>
          <w:sz w:val="21"/>
          <w:szCs w:val="21"/>
        </w:rPr>
        <w:t xml:space="preserve">End of Unit Assessment</w:t>
      </w:r>
    </w:p>
    <w:p>
      <w:pPr>
        <w:pStyle w:val="Heading2"/>
        <w:spacing w:after="120" w:before="240"/>
      </w:pPr>
      <w:r>
        <w:rPr>
          <w:color w:val="1F3A5F"/>
        </w:rPr>
        <w:t xml:space="preserve">Unit 6: Cooking Techniques Part 2 (Poultry, Meat, Seafood) — March/April</w:t>
      </w:r>
    </w:p>
    <w:p>
      <w:pPr>
        <w:spacing w:after="160"/>
      </w:pPr>
      <w:r>
        <w:rPr>
          <w:i/>
          <w:iCs/>
          <w:color w:val="666666"/>
          <w:sz w:val="19"/>
          <w:szCs w:val="19"/>
        </w:rPr>
        <w:t xml:space="preserve">Gateway Alignment: Gateway 4 production and service evidence; POP-UP EVENT 3 status is Planned/Unconfirmed in the source document and is carried forward as unconfirmed rather than settled fact, per the CUR-01-02 memo.</w:t>
      </w:r>
    </w:p>
    <w:p>
      <w:pPr>
        <w:spacing w:after="60" w:before="160"/>
      </w:pPr>
      <w:r>
        <w:rPr>
          <w:b/>
          <w:bCs/>
          <w:i/>
          <w:iCs/>
          <w:sz w:val="20"/>
          <w:szCs w:val="20"/>
        </w:rPr>
        <w:t xml:space="preserve">Heat Transfer and Cooking Methods</w:t>
      </w:r>
    </w:p>
    <w:p>
      <w:pPr>
        <w:pStyle w:val="ListParagraph"/>
        <w:numPr>
          <w:ilvl w:val="0"/>
          <w:numId w:val="1"/>
        </w:numPr>
        <w:spacing w:after="80"/>
      </w:pPr>
      <w:r>
        <w:rPr>
          <w:sz w:val="21"/>
          <w:szCs w:val="21"/>
        </w:rPr>
        <w:t xml:space="preserve">Categorize cooking and heat-transfer methods and explain which method is correct based on a given recipe.</w:t>
      </w:r>
    </w:p>
    <w:p>
      <w:pPr>
        <w:pStyle w:val="ListParagraph"/>
        <w:numPr>
          <w:ilvl w:val="0"/>
          <w:numId w:val="1"/>
        </w:numPr>
        <w:spacing w:after="80"/>
      </w:pPr>
      <w:r>
        <w:rPr>
          <w:sz w:val="21"/>
          <w:szCs w:val="21"/>
        </w:rPr>
        <w:t xml:space="preserve">Explain and demonstrate different cooking techniques in the kitchen lab.</w:t>
      </w:r>
    </w:p>
    <w:p>
      <w:pPr>
        <w:pStyle w:val="ListParagraph"/>
        <w:numPr>
          <w:ilvl w:val="0"/>
          <w:numId w:val="1"/>
        </w:numPr>
        <w:spacing w:after="80"/>
      </w:pPr>
      <w:r>
        <w:rPr>
          <w:sz w:val="21"/>
          <w:szCs w:val="21"/>
        </w:rPr>
        <w:t xml:space="preserve">Differentiate between moist heat and dry heat cooking methods.</w:t>
      </w:r>
    </w:p>
    <w:p>
      <w:pPr>
        <w:spacing w:after="60" w:before="160"/>
      </w:pPr>
      <w:r>
        <w:rPr>
          <w:b/>
          <w:bCs/>
          <w:i/>
          <w:iCs/>
          <w:sz w:val="20"/>
          <w:szCs w:val="20"/>
        </w:rPr>
        <w:t xml:space="preserve">Poultry</w:t>
      </w:r>
    </w:p>
    <w:p>
      <w:pPr>
        <w:pStyle w:val="ListParagraph"/>
        <w:numPr>
          <w:ilvl w:val="0"/>
          <w:numId w:val="1"/>
        </w:numPr>
        <w:spacing w:after="80"/>
      </w:pPr>
      <w:r>
        <w:rPr>
          <w:sz w:val="21"/>
          <w:szCs w:val="21"/>
        </w:rPr>
        <w:t xml:space="preserve">Breakdown of whole chicken. Light vs. dark meat.</w:t>
      </w:r>
    </w:p>
    <w:p>
      <w:pPr>
        <w:spacing w:after="60" w:before="160"/>
      </w:pPr>
      <w:r>
        <w:rPr>
          <w:b/>
          <w:bCs/>
          <w:i/>
          <w:iCs/>
          <w:sz w:val="20"/>
          <w:szCs w:val="20"/>
        </w:rPr>
        <w:t xml:space="preserve">Meat</w:t>
      </w:r>
    </w:p>
    <w:p>
      <w:pPr>
        <w:pStyle w:val="ListParagraph"/>
        <w:numPr>
          <w:ilvl w:val="0"/>
          <w:numId w:val="1"/>
        </w:numPr>
        <w:spacing w:after="80"/>
      </w:pPr>
      <w:r>
        <w:rPr>
          <w:sz w:val="21"/>
          <w:szCs w:val="21"/>
        </w:rPr>
        <w:t xml:space="preserve">Various cuts — beef, pork, veal. Cooking techniques based on cut.</w:t>
      </w:r>
    </w:p>
    <w:p>
      <w:pPr>
        <w:spacing w:after="60" w:before="160"/>
      </w:pPr>
      <w:r>
        <w:rPr>
          <w:b/>
          <w:bCs/>
          <w:i/>
          <w:iCs/>
          <w:sz w:val="20"/>
          <w:szCs w:val="20"/>
        </w:rPr>
        <w:t xml:space="preserve">Seafood</w:t>
      </w:r>
    </w:p>
    <w:p>
      <w:pPr>
        <w:pStyle w:val="ListParagraph"/>
        <w:numPr>
          <w:ilvl w:val="0"/>
          <w:numId w:val="1"/>
        </w:numPr>
        <w:spacing w:after="80"/>
      </w:pPr>
      <w:r>
        <w:rPr>
          <w:sz w:val="21"/>
          <w:szCs w:val="21"/>
        </w:rPr>
        <w:t xml:space="preserve">Selection and preparation.</w:t>
      </w:r>
    </w:p>
    <w:p>
      <w:pPr>
        <w:spacing w:after="60" w:before="160"/>
      </w:pPr>
      <w:r>
        <w:rPr>
          <w:b/>
          <w:bCs/>
          <w:i/>
          <w:iCs/>
          <w:sz w:val="20"/>
          <w:szCs w:val="20"/>
        </w:rPr>
        <w:t xml:space="preserve">Essential Question(s)</w:t>
      </w:r>
    </w:p>
    <w:p>
      <w:pPr>
        <w:pStyle w:val="ListParagraph"/>
        <w:numPr>
          <w:ilvl w:val="0"/>
          <w:numId w:val="1"/>
        </w:numPr>
        <w:spacing w:after="80"/>
      </w:pPr>
      <w:r>
        <w:rPr>
          <w:sz w:val="21"/>
          <w:szCs w:val="21"/>
        </w:rPr>
        <w:t xml:space="preserve">What cooking technique will best break down and tenderize this protein?</w:t>
      </w:r>
    </w:p>
    <w:p>
      <w:pPr>
        <w:pStyle w:val="ListParagraph"/>
        <w:numPr>
          <w:ilvl w:val="0"/>
          <w:numId w:val="1"/>
        </w:numPr>
        <w:spacing w:after="80"/>
      </w:pPr>
      <w:r>
        <w:rPr>
          <w:sz w:val="21"/>
          <w:szCs w:val="21"/>
        </w:rPr>
        <w:t xml:space="preserve">What skills are you using to check for doneness and flavor?</w:t>
      </w:r>
    </w:p>
    <w:p>
      <w:pPr>
        <w:spacing w:after="60" w:before="160"/>
      </w:pPr>
      <w:r>
        <w:rPr>
          <w:b/>
          <w:bCs/>
          <w:i/>
          <w:iCs/>
          <w:sz w:val="20"/>
          <w:szCs w:val="20"/>
        </w:rPr>
        <w:t xml:space="preserve">Labs and Assignments</w:t>
      </w:r>
    </w:p>
    <w:p>
      <w:pPr>
        <w:pStyle w:val="ListParagraph"/>
        <w:numPr>
          <w:ilvl w:val="0"/>
          <w:numId w:val="1"/>
        </w:numPr>
        <w:spacing w:after="80"/>
      </w:pPr>
      <w:r>
        <w:rPr>
          <w:sz w:val="21"/>
          <w:szCs w:val="21"/>
        </w:rPr>
        <w:t xml:space="preserve">Labs based on cooking method — may use meat, poultry, or seafood</w:t>
      </w:r>
    </w:p>
    <w:p>
      <w:pPr>
        <w:pStyle w:val="ListParagraph"/>
        <w:numPr>
          <w:ilvl w:val="0"/>
          <w:numId w:val="1"/>
        </w:numPr>
        <w:spacing w:after="80"/>
      </w:pPr>
      <w:r>
        <w:rPr>
          <w:sz w:val="21"/>
          <w:szCs w:val="21"/>
        </w:rPr>
        <w:t xml:space="preserve">Food Lab 1: Sauté</w:t>
      </w:r>
    </w:p>
    <w:p>
      <w:pPr>
        <w:pStyle w:val="ListParagraph"/>
        <w:numPr>
          <w:ilvl w:val="0"/>
          <w:numId w:val="1"/>
        </w:numPr>
        <w:spacing w:after="80"/>
      </w:pPr>
      <w:r>
        <w:rPr>
          <w:sz w:val="21"/>
          <w:szCs w:val="21"/>
        </w:rPr>
        <w:t xml:space="preserve">Food Lab 2: Roast</w:t>
      </w:r>
    </w:p>
    <w:p>
      <w:pPr>
        <w:pStyle w:val="ListParagraph"/>
        <w:numPr>
          <w:ilvl w:val="0"/>
          <w:numId w:val="1"/>
        </w:numPr>
        <w:spacing w:after="80"/>
      </w:pPr>
      <w:r>
        <w:rPr>
          <w:sz w:val="21"/>
          <w:szCs w:val="21"/>
        </w:rPr>
        <w:t xml:space="preserve">Food Lab 3: Grill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08D57" w:sz="8"/>
              <w:left w:val="single" w:color="B08D57" w:sz="8"/>
              <w:bottom w:val="single" w:color="B08D57" w:sz="8"/>
              <w:right w:val="single" w:color="B08D57" w:sz="8"/>
            </w:tcBorders>
            <w:shd w:fill="EEF3FA"/>
            <w:tcMar>
              <w:top w:type="dxa" w:w="140"/>
              <w:left w:type="dxa" w:w="160"/>
              <w:bottom w:type="dxa" w:w="140"/>
              <w:right w:type="dxa" w:w="160"/>
            </w:tcMar>
          </w:tcPr>
          <w:p>
            <w:pPr>
              <w:spacing w:after="100"/>
            </w:pPr>
            <w:r>
              <w:rPr>
                <w:b/>
                <w:bCs/>
                <w:color w:val="1F3A5F"/>
                <w:sz w:val="21"/>
                <w:szCs w:val="21"/>
              </w:rPr>
              <w:t xml:space="preserve">Cottage / Pop-Up Event</w:t>
            </w:r>
          </w:p>
          <w:p>
            <w:pPr>
              <w:spacing w:after="80"/>
            </w:pPr>
            <w:r>
              <w:rPr>
                <w:sz w:val="20"/>
                <w:szCs w:val="20"/>
              </w:rPr>
              <w:t xml:space="preserve">POP-UP EVENT 3 — recorded in the source document as "Titan Pizzeria (or luncheon?)" — status Planned/Unconfirmed. Not carried forward here as a confirmed event.</w:t>
            </w:r>
          </w:p>
        </w:tc>
      </w:tr>
    </w:tbl>
    <w:p>
      <w:pPr>
        <w:spacing w:after="60" w:before="160"/>
      </w:pPr>
      <w:r>
        <w:rPr>
          <w:b/>
          <w:bCs/>
          <w:i/>
          <w:iCs/>
          <w:sz w:val="20"/>
          <w:szCs w:val="20"/>
        </w:rPr>
        <w:t xml:space="preserve">Assessments</w:t>
      </w:r>
    </w:p>
    <w:p>
      <w:pPr>
        <w:pStyle w:val="ListParagraph"/>
        <w:numPr>
          <w:ilvl w:val="0"/>
          <w:numId w:val="1"/>
        </w:numPr>
        <w:spacing w:after="80"/>
      </w:pPr>
      <w:r>
        <w:rPr>
          <w:sz w:val="21"/>
          <w:szCs w:val="21"/>
        </w:rPr>
        <w:t xml:space="preserve">End of Unit Assessment</w:t>
      </w:r>
    </w:p>
    <w:p>
      <w:pPr>
        <w:pStyle w:val="Heading2"/>
        <w:spacing w:after="120" w:before="240"/>
      </w:pPr>
      <w:r>
        <w:rPr>
          <w:color w:val="1F3A5F"/>
        </w:rPr>
        <w:t xml:space="preserve">Unit 7: Cooking Techniques Part 3 (Dairy &amp; Eggs) — May/June</w:t>
      </w:r>
    </w:p>
    <w:p>
      <w:pPr>
        <w:spacing w:after="160"/>
      </w:pPr>
      <w:r>
        <w:rPr>
          <w:i/>
          <w:iCs/>
          <w:color w:val="666666"/>
          <w:sz w:val="19"/>
          <w:szCs w:val="19"/>
        </w:rPr>
        <w:t xml:space="preserve">Gateway Alignment: Gateway 4 — the Teacher Appreciation Week breakfast preparation is the unit's authentic client-centered event.</w:t>
      </w:r>
    </w:p>
    <w:p>
      <w:pPr>
        <w:spacing w:after="60" w:before="160"/>
      </w:pPr>
      <w:r>
        <w:rPr>
          <w:b/>
          <w:bCs/>
          <w:i/>
          <w:iCs/>
          <w:sz w:val="20"/>
          <w:szCs w:val="20"/>
        </w:rPr>
        <w:t xml:space="preserve">Techniques</w:t>
      </w:r>
    </w:p>
    <w:p>
      <w:pPr>
        <w:pStyle w:val="ListParagraph"/>
        <w:numPr>
          <w:ilvl w:val="0"/>
          <w:numId w:val="1"/>
        </w:numPr>
        <w:spacing w:after="80"/>
      </w:pPr>
      <w:r>
        <w:rPr>
          <w:sz w:val="21"/>
          <w:szCs w:val="21"/>
        </w:rPr>
        <w:t xml:space="preserve">Explain and demonstrate different cooking techniques in the kitchen lab.</w:t>
      </w:r>
    </w:p>
    <w:p>
      <w:pPr>
        <w:pStyle w:val="ListParagraph"/>
        <w:numPr>
          <w:ilvl w:val="0"/>
          <w:numId w:val="1"/>
        </w:numPr>
        <w:spacing w:after="80"/>
      </w:pPr>
      <w:r>
        <w:rPr>
          <w:sz w:val="21"/>
          <w:szCs w:val="21"/>
        </w:rPr>
        <w:t xml:space="preserve">Discuss and demonstrate the selection and preparation of eggs.</w:t>
      </w:r>
    </w:p>
    <w:p>
      <w:pPr>
        <w:pStyle w:val="ListParagraph"/>
        <w:numPr>
          <w:ilvl w:val="0"/>
          <w:numId w:val="1"/>
        </w:numPr>
        <w:spacing w:after="80"/>
      </w:pPr>
      <w:r>
        <w:rPr>
          <w:sz w:val="21"/>
          <w:szCs w:val="21"/>
        </w:rPr>
        <w:t xml:space="preserve">Discuss the use and preparation of milk/dairy products.</w:t>
      </w:r>
    </w:p>
    <w:p>
      <w:pPr>
        <w:spacing w:after="60" w:before="160"/>
      </w:pPr>
      <w:r>
        <w:rPr>
          <w:b/>
          <w:bCs/>
          <w:i/>
          <w:iCs/>
          <w:sz w:val="20"/>
          <w:szCs w:val="20"/>
        </w:rPr>
        <w:t xml:space="preserve">Dairy</w:t>
      </w:r>
    </w:p>
    <w:p>
      <w:pPr>
        <w:pStyle w:val="ListParagraph"/>
        <w:numPr>
          <w:ilvl w:val="0"/>
          <w:numId w:val="1"/>
        </w:numPr>
        <w:spacing w:after="80"/>
      </w:pPr>
      <w:r>
        <w:rPr>
          <w:sz w:val="21"/>
          <w:szCs w:val="21"/>
        </w:rPr>
        <w:t xml:space="preserve">Milk (pasteurization, homogenization, fresh, cream). Cultured (buttermilk, sour cream, crème fraîche, yogurt). Butter (sweet, salted, European, whipped, clarified).</w:t>
      </w:r>
    </w:p>
    <w:p>
      <w:pPr>
        <w:spacing w:after="60" w:before="160"/>
      </w:pPr>
      <w:r>
        <w:rPr>
          <w:b/>
          <w:bCs/>
          <w:i/>
          <w:iCs/>
          <w:sz w:val="20"/>
          <w:szCs w:val="20"/>
        </w:rPr>
        <w:t xml:space="preserve">Eggs</w:t>
      </w:r>
    </w:p>
    <w:p>
      <w:pPr>
        <w:pStyle w:val="ListParagraph"/>
        <w:numPr>
          <w:ilvl w:val="0"/>
          <w:numId w:val="1"/>
        </w:numPr>
        <w:spacing w:after="80"/>
      </w:pPr>
      <w:r>
        <w:rPr>
          <w:sz w:val="21"/>
          <w:szCs w:val="21"/>
        </w:rPr>
        <w:t xml:space="preserve">Grade and quality, purchase form, color. Egg recipes/preparation: fried, omelets, poached, simmered, baked.</w:t>
      </w:r>
    </w:p>
    <w:p>
      <w:pPr>
        <w:spacing w:after="60" w:before="160"/>
      </w:pPr>
      <w:r>
        <w:rPr>
          <w:b/>
          <w:bCs/>
          <w:i/>
          <w:iCs/>
          <w:sz w:val="20"/>
          <w:szCs w:val="20"/>
        </w:rPr>
        <w:t xml:space="preserve">Essential Question(s)</w:t>
      </w:r>
    </w:p>
    <w:p>
      <w:pPr>
        <w:pStyle w:val="ListParagraph"/>
        <w:numPr>
          <w:ilvl w:val="0"/>
          <w:numId w:val="1"/>
        </w:numPr>
        <w:spacing w:after="80"/>
      </w:pPr>
      <w:r>
        <w:rPr>
          <w:sz w:val="21"/>
          <w:szCs w:val="21"/>
        </w:rPr>
        <w:t xml:space="preserve">What cooking techniques will be used when preparing egg/dairy products?</w:t>
      </w:r>
    </w:p>
    <w:p>
      <w:pPr>
        <w:spacing w:after="60" w:before="160"/>
      </w:pPr>
      <w:r>
        <w:rPr>
          <w:b/>
          <w:bCs/>
          <w:i/>
          <w:iCs/>
          <w:sz w:val="20"/>
          <w:szCs w:val="20"/>
        </w:rPr>
        <w:t xml:space="preserve">Labs and Assignments</w:t>
      </w:r>
    </w:p>
    <w:p>
      <w:pPr>
        <w:pStyle w:val="ListParagraph"/>
        <w:numPr>
          <w:ilvl w:val="0"/>
          <w:numId w:val="1"/>
        </w:numPr>
        <w:spacing w:after="80"/>
      </w:pPr>
      <w:r>
        <w:rPr>
          <w:sz w:val="21"/>
          <w:szCs w:val="21"/>
        </w:rPr>
        <w:t xml:space="preserve">Food Lab 1: Egg — Breakfast (egg preparation)</w:t>
      </w:r>
    </w:p>
    <w:p>
      <w:pPr>
        <w:pStyle w:val="ListParagraph"/>
        <w:numPr>
          <w:ilvl w:val="0"/>
          <w:numId w:val="1"/>
        </w:numPr>
        <w:spacing w:after="80"/>
      </w:pPr>
      <w:r>
        <w:rPr>
          <w:sz w:val="21"/>
          <w:szCs w:val="21"/>
        </w:rPr>
        <w:t xml:space="preserve">Food Lab 2: Dairy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08D57" w:sz="8"/>
              <w:left w:val="single" w:color="B08D57" w:sz="8"/>
              <w:bottom w:val="single" w:color="B08D57" w:sz="8"/>
              <w:right w:val="single" w:color="B08D57" w:sz="8"/>
            </w:tcBorders>
            <w:shd w:fill="EEF3FA"/>
            <w:tcMar>
              <w:top w:type="dxa" w:w="140"/>
              <w:left w:type="dxa" w:w="160"/>
              <w:bottom w:type="dxa" w:w="140"/>
              <w:right w:type="dxa" w:w="160"/>
            </w:tcMar>
          </w:tcPr>
          <w:p>
            <w:pPr>
              <w:spacing w:after="100"/>
            </w:pPr>
            <w:r>
              <w:rPr>
                <w:b/>
                <w:bCs/>
                <w:color w:val="1F3A5F"/>
                <w:sz w:val="21"/>
                <w:szCs w:val="21"/>
              </w:rPr>
              <w:t xml:space="preserve">Cottage / Pop-Up Event</w:t>
            </w:r>
          </w:p>
          <w:p>
            <w:pPr>
              <w:spacing w:after="80"/>
            </w:pPr>
            <w:r>
              <w:rPr>
                <w:sz w:val="20"/>
                <w:szCs w:val="20"/>
              </w:rPr>
              <w:t xml:space="preserve">POP-UP EVENT 4 — Teacher Appreciation Week (May 6-10, 2024), breakfast preparation.</w:t>
            </w:r>
          </w:p>
        </w:tc>
      </w:tr>
    </w:tbl>
    <w:p>
      <w:pPr>
        <w:spacing w:after="60" w:before="160"/>
      </w:pPr>
      <w:r>
        <w:rPr>
          <w:b/>
          <w:bCs/>
          <w:i/>
          <w:iCs/>
          <w:sz w:val="20"/>
          <w:szCs w:val="20"/>
        </w:rPr>
        <w:t xml:space="preserve">Assessments</w:t>
      </w:r>
    </w:p>
    <w:p>
      <w:pPr>
        <w:pStyle w:val="ListParagraph"/>
        <w:numPr>
          <w:ilvl w:val="0"/>
          <w:numId w:val="1"/>
        </w:numPr>
        <w:spacing w:after="80"/>
      </w:pPr>
      <w:r>
        <w:rPr>
          <w:sz w:val="21"/>
          <w:szCs w:val="21"/>
        </w:rPr>
        <w:t xml:space="preserve">End of Unit Assessment</w:t>
      </w:r>
    </w:p>
    <w:p>
      <w:pPr>
        <w:pStyle w:val="Heading1"/>
        <w:spacing w:after="160" w:before="320"/>
      </w:pPr>
      <w:r>
        <w:rPr>
          <w:color w:val="1F3A5F"/>
        </w:rPr>
        <w:t xml:space="preserve">Genuine Gaps Identified — Not Resolved by This Document</w:t>
      </w:r>
    </w:p>
    <w:p>
      <w:pPr>
        <w:spacing w:after="160"/>
      </w:pPr>
      <w:r>
        <w:rPr>
          <w:sz w:val="21"/>
          <w:szCs w:val="21"/>
        </w:rPr>
        <w:t xml:space="preserve">Carried forward from the CUR-01-02 Course Alignment Memo. Renaming or reorganizing the course sequence does not close these; they remain open work for the course-owning teachers.</w:t>
      </w:r>
    </w:p>
    <w:p>
      <w:pPr>
        <w:pStyle w:val="ListParagraph"/>
        <w:numPr>
          <w:ilvl w:val="0"/>
          <w:numId w:val="1"/>
        </w:numPr>
        <w:spacing w:after="80"/>
      </w:pPr>
      <w:r>
        <w:rPr>
          <w:sz w:val="21"/>
          <w:szCs w:val="21"/>
        </w:rPr>
        <w:t xml:space="preserve">End-of-unit assessment instruments are referenced by title only ("End of Unit Assessment") in the current source document, without item-level detail available to this review.</w:t>
      </w:r>
    </w:p>
    <w:p>
      <w:pPr>
        <w:pStyle w:val="ListParagraph"/>
        <w:numPr>
          <w:ilvl w:val="0"/>
          <w:numId w:val="1"/>
        </w:numPr>
        <w:spacing w:after="80"/>
      </w:pPr>
      <w:r>
        <w:rPr>
          <w:sz w:val="21"/>
          <w:szCs w:val="21"/>
        </w:rPr>
        <w:t xml:space="preserve">Two ProStart Level 2 Global Cuisine domains (The Americas; Europe/Mediterranean/Middle East/Asia) are only partially represented by the current Unit 8-equivalent ethnic-dishes content in Culinary 1/2 (Lab 14: Curry &amp; Guajillo Braised Chicken Tacos) — flagged in the Skills Map (CUR-05) as a genuine curriculum gap, not papered over here.</w:t>
      </w:r>
    </w:p>
    <w:p>
      <w:pPr>
        <w:pStyle w:val="ListParagraph"/>
        <w:numPr>
          <w:ilvl w:val="0"/>
          <w:numId w:val="1"/>
        </w:numPr>
        <w:spacing w:after="80"/>
      </w:pPr>
      <w:r>
        <w:rPr>
          <w:sz w:val="21"/>
          <w:szCs w:val="21"/>
        </w:rPr>
        <w:t xml:space="preserve">No individual-student evidence-capture method exists for pop-up/Cottage events. The current pop-up-event structure produces strong group-level evidence of authentic production; it does not yet include a designed method for capturing individual student evidence within each event.</w:t>
      </w:r>
    </w:p>
    <w:p>
      <w:pPr>
        <w:pStyle w:val="ListParagraph"/>
        <w:numPr>
          <w:ilvl w:val="0"/>
          <w:numId w:val="1"/>
        </w:numPr>
        <w:spacing w:after="80"/>
      </w:pPr>
      <w:r>
        <w:rPr>
          <w:sz w:val="21"/>
          <w:szCs w:val="21"/>
        </w:rPr>
        <w:t xml:space="preserve">POP-UP EVENT 3 (Unit 6, March/April) remains Planned/Unconfirmed in the source document — recorded as "Titan Pizzeria (or luncheon?)" — and is not treated as a settled, confirmed event in this document.</w:t>
      </w:r>
    </w:p>
    <w:p>
      <w:pPr>
        <w:pStyle w:val="Heading1"/>
        <w:spacing w:after="160" w:before="320"/>
      </w:pPr>
      <w:r>
        <w:rPr>
          <w:color w:val="1F3A5F"/>
        </w:rPr>
        <w:t xml:space="preserve">Source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2120"/>
      </w:tblGrid>
      <w:tr>
        <w:trPr>
          <w:tblHeader/>
        </w:trPr>
        <w:tc>
          <w:tcPr>
            <w:tcW w:type="dxa" w:w="3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Source</w:t>
            </w:r>
          </w:p>
        </w:tc>
        <w:tc>
          <w:tcPr>
            <w:tcW w:type="dxa" w:w="4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Use in This Document</w:t>
            </w:r>
          </w:p>
        </w:tc>
        <w:tc>
          <w:tcPr>
            <w:tcW w:type="dxa" w:w="212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Status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Advanced Culinary - Scope and Sequence 2023-2024 .docx</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Full 7-unit structure, pop-up-event calendar, essential questions, labs — reorganized with Gateway 4 alignment notes, content otherwise unchanged</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Current district source; dates and pacing marked "approximate" in original — carried forward as such; original remains unchanged in source materials/</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Culinary Pathway Canon v3.0</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Gateway 4 definition, The Cottage definition, terminology</w:t>
            </w:r>
          </w:p>
        </w:tc>
        <w:tc>
          <w:tcPr>
            <w:tcW w:type="dxa" w:w="2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Authoritative project architecture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Gateway 1-5 Performance Standards and Rubrics (CMP-03-07)</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Gateway 4 five assessment domains and decision standard referenced but not restated in full</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Companion assessment document</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CUR-01-02 Course Alignment Memo v1.0</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Prior analysis; instruction sheet for what to change in this revision</w:t>
            </w:r>
          </w:p>
        </w:tc>
        <w:tc>
          <w:tcPr>
            <w:tcW w:type="dxa" w:w="2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Superseded as the operative planning document by this file for Advanced Culinary purposes; remains available as the analysis record</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Culinary Pathway Skills Map (CUR-05, v1.2)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Cross-checked for unit/week conflicts against the Advanced Culinary column — no conflict found (unlike Culinary 1/2 — see CUR-01)</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Reconciled and revised prior cycle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CUR-02 Advanced Culinary Revised Course Document</dc:title>
  <dc:creator>Kevin McCann</dc:creator>
  <cp:lastModifiedBy>Un-named</cp:lastModifiedBy>
  <cp:revision>1</cp:revision>
  <dcterms:created xsi:type="dcterms:W3CDTF">2026-07-14T11:53:56.876Z</dcterms:created>
  <dcterms:modified xsi:type="dcterms:W3CDTF">2026-07-14T11:53:56.878Z</dcterms:modified>
</cp:coreProperties>
</file>

<file path=docProps/custom.xml><?xml version="1.0" encoding="utf-8"?>
<Properties xmlns="http://schemas.openxmlformats.org/officeDocument/2006/custom-properties" xmlns:vt="http://schemas.openxmlformats.org/officeDocument/2006/docPropsVTypes"/>
</file>