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The Cottage</w:t>
      </w:r>
    </w:p>
    <w:p>
      <w:pPr>
        <w:spacing w:after="120"/>
      </w:pPr>
      <w:r>
        <w:rPr>
          <w:b/>
          <w:bCs/>
          <w:color w:val="1F3A5F"/>
          <w:sz w:val="52"/>
          <w:szCs w:val="52"/>
        </w:rPr>
        <w:t xml:space="preserve">Event Closeout and Financial Reconciliation Record</w:t>
      </w:r>
    </w:p>
    <w:p>
      <w:pPr>
        <w:spacing w:after="400"/>
      </w:pPr>
      <w:r>
        <w:rPr>
          <w:i/>
          <w:iCs/>
          <w:color w:val="666666"/>
          <w:sz w:val="26"/>
          <w:szCs w:val="26"/>
        </w:rPr>
        <w:t xml:space="preserve">Financial/inventory reconciliation, instructional closeout review, and embedded student reflection — completed together at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SBE-15-16-17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Event Closeout and Financial Reconciliation Record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 Lead, Advanced Culinary teacher, Business Office (Part 2 only)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the single staff-facing record completed together at event closeout: financial and inventory reconciliation, instructional/closeout review, and embedded student event reflection.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 Lead and Business Office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Three: Operations Manual, Chapters 13 and 15; Book Two, Chapter 12 (evidence and reflection)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district finance or closeout procedure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SBE-16, SBE-17, and SBE-15 (embedded as Part 3) as originally scoped in the Master Document Register.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all applicable parts within three school days of the event. File with The Cottage Event Register (SBE-19) entry for this event.</w:t>
            </w:r>
          </w:p>
        </w:tc>
      </w:tr>
    </w:tbl>
    <w:p>
      <w:pPr>
        <w:pBdr>
          <w:top w:val="single" w:color="B08D57" w:sz="6" w:space="8"/>
        </w:pBdr>
        <w:spacing w:after="0" w:before="400"/>
      </w:pPr>
      <w:r>
        <w:rPr>
          <w:i/>
          <w:iCs/>
          <w:color w:val="666666"/>
          <w:sz w:val="20"/>
          <w:szCs w:val="20"/>
        </w:rPr>
        <w:t xml:space="preserve">Learning Before Labor — closeout confirms learning occurred, not only that the event happened.</w:t>
      </w:r>
    </w:p>
    <w:p>
      <w:r>
        <w:br w:type="page"/>
      </w:r>
    </w:p>
    <w:p>
      <w:pPr>
        <w:pStyle w:val="Heading1"/>
        <w:spacing w:after="160" w:before="320"/>
      </w:pPr>
      <w:r>
        <w:rPr>
          <w:color w:val="1F3A5F"/>
        </w:rPr>
        <w:t xml:space="preserve">1. How to Use This Record</w:t>
      </w:r>
    </w:p>
    <w:p>
      <w:pPr>
        <w:spacing w:after="160"/>
      </w:pPr>
      <w:r>
        <w:rPr>
          <w:sz w:val="21"/>
          <w:szCs w:val="21"/>
        </w:rPr>
        <w:t xml:space="preserve">This record consolidates three Master Document Register items into one closeout document because all three are completed at the same moment, by largely the same staff, at the close of the same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4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3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Part of This Record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SBE-16</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Financial and Inventory Reconciliation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 2</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SBE-17</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Closeout and Instructional Review</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 1 (process) and Part 4 (evidence/action items)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SBE-15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Event Reflection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 3, embedded as a section</w:t>
            </w:r>
          </w:p>
        </w:tc>
      </w:tr>
    </w:tbl>
    <w:p>
      <w:pPr>
        <w:spacing w:after="160"/>
      </w:pPr>
      <w:r>
        <w:rPr>
          <w:sz w:val="21"/>
          <w:szCs w:val="21"/>
        </w:rPr>
        <w:t xml:space="preserve">This record is staff-facing and RESTRICTED. It is not the Client Feedback Form (SBE-14), which is a separate, short, external client-facing document. Client feedback collected on that form is referenced in Part 4 but not re-entered here.</w:t>
      </w:r>
    </w:p>
    <w:p>
      <w:pPr>
        <w:pStyle w:val="Heading1"/>
        <w:spacing w:after="160" w:before="320"/>
      </w:pPr>
      <w:r>
        <w:rPr>
          <w:color w:val="1F3A5F"/>
        </w:rPr>
        <w:t xml:space="preserve">Part 1 — Closeout Standard Confirmation (from SBE-17)</w:t>
      </w:r>
    </w:p>
    <w:p>
      <w:pPr>
        <w:spacing w:after="160"/>
      </w:pPr>
      <w:r>
        <w:rPr>
          <w:sz w:val="21"/>
          <w:szCs w:val="21"/>
        </w:rPr>
        <w:t xml:space="preserve">Confirm each closeout step from the Cottage Operations and Instructional Guide, Section 10,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Step</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Confirmed (Y/N)</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Notes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 Client deliverable confirmed; immediate concerns resolved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2. Food-safety, facility, inventory, purchasing, payment, and equipment closeout complete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3. Student debrief conducted (within three school days)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4. Client feedback collected, if applicable (see Client Feedback Form)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5. Course, Employability Profile, Passport, and portfolio evidence entered (see Part 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6. At least one specific improvement recorded for the next similar event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Part 2 — Financial and Inventory Reconciliation (SBE-16)</w:t>
      </w:r>
    </w:p>
    <w:p>
      <w:pPr>
        <w:spacing w:after="160"/>
      </w:pPr>
      <w:r>
        <w:rPr>
          <w:sz w:val="21"/>
          <w:szCs w:val="21"/>
        </w:rPr>
        <w:t xml:space="preserve">Record approved revenue, expenses, inventory use, variance, deposits, and district-required handling. This follows current district finance procedures and does not establish a separate financial system (Book Three, Chapter 15).</w:t>
      </w:r>
    </w:p>
    <w:p>
      <w:pPr>
        <w:pStyle w:val="Heading2"/>
        <w:spacing w:after="120" w:before="240"/>
      </w:pPr>
      <w:r>
        <w:rPr>
          <w:color w:val="1F3A5F"/>
        </w:rPr>
        <w:t xml:space="preserve">2.1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Approved price / amount invoiced to client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Amount received and method (per district-approved methods only)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Deposit date and account credited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Authorized account for revenue use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2"/>
        <w:spacing w:after="120" w:before="240"/>
      </w:pPr>
      <w:r>
        <w:rPr>
          <w:color w:val="1F3A5F"/>
        </w:rPr>
        <w:t xml:space="preserve">2.2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Total approved purchasing cost (per Purchasing and Receiving Plan)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Actual purchasing cost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Variance (actual vs. approved) and explanation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Any reimbursement processed and to whom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2"/>
        <w:spacing w:after="120" w:before="240"/>
      </w:pPr>
      <w:r>
        <w:rPr>
          <w:color w:val="1F3A5F"/>
        </w:rPr>
        <w:t xml:space="preserve">2.3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Inventory used from stock (item / quantity)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Inventory purchased specifically for this event and remaining after event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Waste recorded and reason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Storage/disposition of any remaining product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2"/>
        <w:spacing w:after="120" w:before="240"/>
      </w:pPr>
      <w:r>
        <w:rPr>
          <w:color w:val="1F3A5F"/>
        </w:rPr>
        <w:t xml:space="preserve">2.4 Reconciliation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 Lead reconciliation confirmation and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Business Office confirmation and date (if required by event value)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Part 3 — Student Event Reflection (embedded from SBE-15)</w:t>
      </w:r>
    </w:p>
    <w:p>
      <w:pPr>
        <w:spacing w:after="160"/>
      </w:pPr>
      <w:r>
        <w:rPr>
          <w:sz w:val="21"/>
          <w:szCs w:val="21"/>
        </w:rPr>
        <w:t xml:space="preserve">Each participating student completes this reflection, connecting preparation, execution, quality, teamwork, feedback, problem solving, and next steps to evidence. Reproduce this page per student, or maintain a shared log with one row per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Prompt</w:t>
            </w:r>
          </w:p>
        </w:tc>
        <w:tc>
          <w:tcPr>
            <w:tcW w:type="dxa" w:w="5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Student Response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was your role, and what did you prepare for it?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went well during production and service?</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was challenging, and how did you or the team respond?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feedback did you receive, and from whom?</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What would you do differently next time?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responsibility are you ready to take on next?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completed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Reviewing teacher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Part 4 — Evidence, Action Items, and Passport Cross-Reference</w:t>
      </w:r>
    </w:p>
    <w:p>
      <w:pPr>
        <w:spacing w:after="160"/>
      </w:pPr>
      <w:r>
        <w:rPr>
          <w:sz w:val="21"/>
          <w:szCs w:val="21"/>
        </w:rPr>
        <w:t xml:space="preserve">This closeout record is itself a Source Record / Location that evidence-log entries can cite. It does not duplicate the Culinary Passport (CMP-02) — it feeds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Student(s) with Gateway 4 evidence generated by this event (list names)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with Gateway 5 (Kitchen Management leadership) evidence generated by this event (list names)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Evidence Log entries completed in CMP-02 (Y/N, date completed, logged by)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Status (1-6) tab updated where a completion decision was reached (Y/N/N-A, date)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Specific improvement(s) identified for the next similar event (Closeout Standard Step 6)</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Follow-up action owner and target date, if any</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spacing w:after="160"/>
      </w:pPr>
      <w:r>
        <w:rPr>
          <w:sz w:val="21"/>
          <w:szCs w:val="21"/>
        </w:rPr>
        <w:t xml:space="preserve">See the Cottage Operations and Instructional Guide, Section 12, for the full procedure on recording Gateway 4 evidence in the Culinary Passport's Evidence Log tab. This record does not create a competing Gateway 4 evidence file (no separate SBE-18).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Event Closeout and Financial Reconciliation Record</dc:title>
  <dc:creator>Kevin McCann</dc:creator>
  <cp:lastModifiedBy>Un-named</cp:lastModifiedBy>
  <cp:revision>1</cp:revision>
  <dcterms:created xsi:type="dcterms:W3CDTF">2026-07-13T01:44:25.338Z</dcterms:created>
  <dcterms:modified xsi:type="dcterms:W3CDTF">2026-07-13T01:44:25.340Z</dcterms:modified>
</cp:coreProperties>
</file>

<file path=docProps/custom.xml><?xml version="1.0" encoding="utf-8"?>
<Properties xmlns="http://schemas.openxmlformats.org/officeDocument/2006/custom-properties" xmlns:vt="http://schemas.openxmlformats.org/officeDocument/2006/docPropsVTypes"/>
</file>