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Mentor Handbook and Orientation Packet</w:t>
      </w:r>
    </w:p>
    <w:p>
      <w:pPr>
        <w:spacing w:after="400"/>
      </w:pPr>
      <w:r>
        <w:rPr>
          <w:i/>
          <w:iCs/>
          <w:color w:val="666666"/>
          <w:sz w:val="26"/>
          <w:szCs w:val="26"/>
        </w:rPr>
        <w:t xml:space="preserve">Everything a workplace mentor needs to know before supervising a Culinary Pathway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EMP-07-08-09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Mentor Handbook and Orientation Packet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Workplace mentors at approved (future) training stations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Explain the Culinary Pathway, student readiness, learning objectives, supervision, feedback, evaluation, prohibited duties, concerns process, and communication expectations for a mentor. Includes an orientation presentation outline and orientation acknowledgment form as appendices.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(mentor-facing) with a RESTRICTED appendix (Orientation Acknowledgment, Appendix B) — currently not distributable;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Canon v3.0; Operating Principles v1.0; Book Three Ch.17, Ch.21, Ch.23-25;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 otherwise 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EMP-07 (handbook), EMP-08 (orientation presentation outline, Appendix A), and EMP-09 (orientation acknowledgment form, Appendix B) because they are used together, in sequence, by the same mentor audience.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 mentor completes this handbook and the orientation acknowledgment (Appendix B) before supervising a student. Do not distribute until PA-06/PA-14 status changes.</w:t>
            </w:r>
          </w:p>
        </w:tc>
      </w:tr>
    </w:tbl>
    <w:p>
      <w:pPr>
        <w:pBdr>
          <w:top w:val="single" w:color="B08D57" w:sz="6" w:space="8"/>
        </w:pBdr>
        <w:spacing w:after="0" w:before="400"/>
      </w:pPr>
      <w:r>
        <w:rPr>
          <w:i/>
          <w:iCs/>
          <w:color w:val="666666"/>
          <w:sz w:val="20"/>
          <w:szCs w:val="20"/>
        </w:rPr>
        <w:t xml:space="preserve">Preparation Before Independence — a mentor is prepared before a student is placed.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How to Use This Packet</w:t>
      </w:r>
    </w:p>
    <w:p>
      <w:pPr>
        <w:spacing w:after="160"/>
      </w:pPr>
      <w:r>
        <w:rPr>
          <w:sz w:val="21"/>
          <w:szCs w:val="21"/>
        </w:rPr>
        <w:t xml:space="preserve">This packet consolidates three Master Document Register items into one mentor-facing resource, because they are used together, in sequence, by the same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5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2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Where It Lives Here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EMP-07</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Handbook (core content)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Sections 2-9</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EMP-08</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Mentor Orientation Presentation Outline</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EMP-09</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Orientation Acknowledgment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Appendix B</w:t>
            </w:r>
          </w:p>
        </w:tc>
      </w:tr>
    </w:tbl>
    <w:p>
      <w:pPr>
        <w:pStyle w:val="Heading1"/>
        <w:spacing w:after="160" w:before="320"/>
      </w:pPr>
      <w:r>
        <w:rPr>
          <w:color w:val="1F3A5F"/>
        </w:rPr>
        <w:t xml:space="preserve">2. Welcome, and Thank You</w:t>
      </w:r>
    </w:p>
    <w:p>
      <w:pPr>
        <w:spacing w:after="160"/>
      </w:pPr>
      <w:r>
        <w:rPr>
          <w:sz w:val="21"/>
          <w:szCs w:val="21"/>
        </w:rPr>
        <w:t xml:space="preserve">Thank you for considering, or agreeing to, a role as a workplace mentor for a Greece Central School District Culinary Pathway student. This handbook explains the program, the student's status as a learner, and your role and responsibilities as a mentor.</w:t>
      </w:r>
    </w:p>
    <w:p>
      <w:pPr>
        <w:pStyle w:val="Heading1"/>
        <w:spacing w:after="160" w:before="320"/>
      </w:pPr>
      <w:r>
        <w:rPr>
          <w:color w:val="1F3A5F"/>
        </w:rPr>
        <w:t xml:space="preserve">3. What the Culinary Pathway Is</w:t>
      </w:r>
    </w:p>
    <w:p>
      <w:pPr>
        <w:spacing w:after="160"/>
      </w:pPr>
      <w:r>
        <w:rPr>
          <w:sz w:val="21"/>
          <w:szCs w:val="21"/>
        </w:rPr>
        <w:t xml:space="preserve">The Culinary Pathway is a three-year instructional sequence culminating in a proposed senior-year Work-Based Learning course (Canon v3.0). A student placed with you has already progressed through classroom instruction, school-based enterprise production (The Cottage), and a leadership course (Kitchen Management), earning what the program calls Travel Rights — the demonstrated readiness to represent the pathway in a real professional environment (Operating Principles, Principle 10).</w:t>
      </w:r>
    </w:p>
    <w:p>
      <w:pPr>
        <w:pStyle w:val="Heading1"/>
        <w:spacing w:after="160" w:before="320"/>
      </w:pPr>
      <w:r>
        <w:rPr>
          <w:color w:val="1F3A5F"/>
        </w:rPr>
        <w:t xml:space="preserve">4. Student Readiness Before Placement</w:t>
      </w:r>
    </w:p>
    <w:p>
      <w:pPr>
        <w:spacing w:after="160"/>
      </w:pPr>
      <w:r>
        <w:rPr>
          <w:sz w:val="21"/>
          <w:szCs w:val="21"/>
        </w:rPr>
        <w:t xml:space="preserve">A student is not placed with you until all of the following are true (Book Three Ch.16):</w:t>
      </w:r>
    </w:p>
    <w:p>
      <w:pPr>
        <w:pStyle w:val="ListParagraph"/>
        <w:numPr>
          <w:ilvl w:val="0"/>
          <w:numId w:val="1"/>
        </w:numPr>
        <w:spacing w:after="80"/>
      </w:pPr>
      <w:r>
        <w:rPr>
          <w:sz w:val="21"/>
          <w:szCs w:val="21"/>
        </w:rPr>
        <w:t xml:space="preserve">Gateway 5 (Professional, Leadership, and Career Readiness) is complete in the Culinary Passport.</w:t>
      </w:r>
    </w:p>
    <w:p>
      <w:pPr>
        <w:pStyle w:val="ListParagraph"/>
        <w:numPr>
          <w:ilvl w:val="0"/>
          <w:numId w:val="1"/>
        </w:numPr>
        <w:spacing w:after="80"/>
      </w:pPr>
      <w:r>
        <w:rPr>
          <w:sz w:val="21"/>
          <w:szCs w:val="21"/>
        </w:rPr>
        <w:t xml:space="preserve">Career goal, availability, resume, interview preparation, and course orientation are complete.</w:t>
      </w:r>
    </w:p>
    <w:p>
      <w:pPr>
        <w:pStyle w:val="ListParagraph"/>
        <w:numPr>
          <w:ilvl w:val="0"/>
          <w:numId w:val="1"/>
        </w:numPr>
        <w:spacing w:after="80"/>
      </w:pPr>
      <w:r>
        <w:rPr>
          <w:sz w:val="21"/>
          <w:szCs w:val="21"/>
        </w:rPr>
        <w:t xml:space="preserve">Schedule, transportation, family communication, accessibility, working papers when applicable, emergency contacts, and support plans are resolved.</w:t>
      </w:r>
    </w:p>
    <w:p>
      <w:pPr>
        <w:pStyle w:val="ListParagraph"/>
        <w:numPr>
          <w:ilvl w:val="0"/>
          <w:numId w:val="1"/>
        </w:numPr>
        <w:spacing w:after="80"/>
      </w:pPr>
      <w:r>
        <w:rPr>
          <w:sz w:val="21"/>
          <w:szCs w:val="21"/>
        </w:rPr>
        <w:t xml:space="preserve">The training station (your site) is approved and the agreement and training plan are signed.</w:t>
      </w:r>
    </w:p>
    <w:p>
      <w:pPr>
        <w:pStyle w:val="Heading1"/>
        <w:spacing w:after="160" w:before="320"/>
      </w:pPr>
      <w:r>
        <w:rPr>
          <w:color w:val="1F3A5F"/>
        </w:rPr>
        <w:t xml:space="preserve">5. Learning Objectives — Who Sets Them</w:t>
      </w:r>
    </w:p>
    <w:p>
      <w:pPr>
        <w:pBdr>
          <w:top w:val="single" w:color="B08D57" w:sz="8" w:space="6"/>
          <w:bottom w:val="single" w:color="B08D57" w:sz="8" w:space="6"/>
        </w:pBdr>
        <w:spacing w:after="200" w:before="120"/>
      </w:pPr>
      <w:r>
        <w:rPr>
          <w:b/>
          <w:bCs/>
          <w:color w:val="1F3A5F"/>
          <w:sz w:val="20"/>
          <w:szCs w:val="20"/>
        </w:rPr>
        <w:t xml:space="preserve">Division of Authority.  </w:t>
      </w:r>
      <w:r>
        <w:rPr>
          <w:sz w:val="20"/>
          <w:szCs w:val="20"/>
        </w:rPr>
        <w:t xml:space="preserve">The employer does not design curriculum. The educator (the credentialed WBL Coordinator, in coordination with the Culinary Pathway teaching team) sets learning objectives and required documentation. The mentor supervises the student's daily work, communicates with the coordinator, observes performance, and gives feedback within the approved duties and training plan. (Operating Principles: Learning Before Labor, Preparation Before Independence.)</w:t>
      </w:r>
    </w:p>
    <w:p>
      <w:pPr>
        <w:spacing w:after="160"/>
      </w:pPr>
      <w:r>
        <w:rPr>
          <w:sz w:val="21"/>
          <w:szCs w:val="21"/>
        </w:rPr>
        <w:t xml:space="preserve">In practice, this means: you do not need to design a curriculum, write learning objectives, or create assessment criteria. The coordinator provides the student's Individualized Training Plan (EMP-10-11-13), which states the objectives, approved duties, and evidence you will be asked to support. Your role is to teach within that plan, observe, and give feedback.</w:t>
      </w:r>
    </w:p>
    <w:p>
      <w:pPr>
        <w:pStyle w:val="Heading1"/>
        <w:spacing w:after="160" w:before="320"/>
      </w:pPr>
      <w:r>
        <w:rPr>
          <w:color w:val="1F3A5F"/>
        </w:rPr>
        <w:t xml:space="preserve">6. Your Role as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Function</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What You 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Supervision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Provide direct, reliable supervision whenever the student is present, or ensure a named backup supervisor does so.</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Teaching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Demonstrate tasks, explain the reasoning behind procedures, and correct errors constructively.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Feedback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 specific, task-focused feedback regularly, and complete the Midpoint and Final Employer Evaluation (EMP-15-16).</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Communication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Contact the WBL Coordinator at least monthly and whenever conditions change (schedule, duties, concerns, incidents).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Hour verification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Verify the student's logged hours through the approved process at the required frequency.</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Boundary-keeping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Supervise only within the coordinator-approved duties (EMP-11); route any proposed change through the coordinator (EMP-18), not around them.</w:t>
            </w:r>
          </w:p>
        </w:tc>
      </w:tr>
    </w:tbl>
    <w:p>
      <w:pPr>
        <w:pStyle w:val="Heading1"/>
        <w:spacing w:after="160" w:before="320"/>
      </w:pPr>
      <w:r>
        <w:rPr>
          <w:color w:val="1F3A5F"/>
        </w:rPr>
        <w:t xml:space="preserve">7. Prohibited and Restricted Duties</w:t>
      </w:r>
    </w:p>
    <w:p>
      <w:pPr>
        <w:spacing w:after="160"/>
      </w:pPr>
      <w:r>
        <w:rPr>
          <w:sz w:val="21"/>
          <w:szCs w:val="21"/>
        </w:rPr>
        <w:t xml:space="preserve">The student's Individualized Training Plan and Approved Duties and Equipment List (EMP-11) state exactly what the student may and may not do. Do not assign a duty outside that list, even with good intentions, without first securing coordinator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12"/>
              <w:left w:val="single" w:color="B08D57" w:sz="12"/>
              <w:bottom w:val="single" w:color="B08D57" w:sz="12"/>
              <w:right w:val="single" w:color="B08D57" w:sz="12"/>
            </w:tcBorders>
            <w:shd w:fill="FFF2CC" w:val="clear"/>
            <w:tcMar>
              <w:top w:type="dxa" w:w="140"/>
              <w:left w:type="dxa" w:w="180"/>
              <w:bottom w:type="dxa" w:w="140"/>
              <w:right w:type="dxa" w:w="180"/>
            </w:tcMar>
          </w:tcPr>
          <w:p>
            <w:r>
              <w:rPr>
                <w:b/>
                <w:bCs/>
                <w:color w:val="1F3A5F"/>
                <w:sz w:val="19"/>
                <w:szCs w:val="19"/>
              </w:rPr>
              <w:t xml:space="preserve">UNVERIFIED — LEGAL/POLICY DEPENDENCY (LP-01).  </w:t>
            </w:r>
            <w:r>
              <w:rPr>
                <w:sz w:val="19"/>
                <w:szCs w:val="19"/>
              </w:rPr>
              <w:t xml:space="preserve">Specific legal categories of prohibited or hazardous duties for a minor worker are not listed in this handbook. Do not rely on general industry practice — the approved duties list must reflect verified current minor-employment law.</w:t>
            </w:r>
          </w:p>
        </w:tc>
      </w:tr>
    </w:tbl>
    <w:p>
      <w:r>
        <w:br w:type="page"/>
      </w:r>
    </w:p>
    <w:p>
      <w:pPr>
        <w:pStyle w:val="Heading1"/>
        <w:spacing w:after="160" w:before="320"/>
      </w:pPr>
      <w:r>
        <w:rPr>
          <w:color w:val="1F3A5F"/>
        </w:rPr>
        <w:t xml:space="preserve">8. Concerns, Safety, and Stop-Work</w:t>
      </w:r>
    </w:p>
    <w:p>
      <w:pPr>
        <w:spacing w:after="160"/>
      </w:pPr>
      <w:r>
        <w:rPr>
          <w:sz w:val="21"/>
          <w:szCs w:val="21"/>
        </w:rPr>
        <w:t xml:space="preserve">Students have the authority and responsibility to stop an unsafe, prohibited, unapproved, unsupported, or seriously concerning task and seek help — this is a safety action, not insubordination (Book Three Ch.23).</w:t>
      </w:r>
    </w:p>
    <w:p>
      <w:pPr>
        <w:pStyle w:val="ListParagraph"/>
        <w:numPr>
          <w:ilvl w:val="0"/>
          <w:numId w:val="1"/>
        </w:numPr>
        <w:spacing w:after="80"/>
      </w:pPr>
      <w:r>
        <w:rPr>
          <w:sz w:val="21"/>
          <w:szCs w:val="21"/>
        </w:rPr>
        <w:t xml:space="preserve">If a safety concern arises, address immediate danger first, then notify the coordinator as soon as possible.</w:t>
      </w:r>
    </w:p>
    <w:p>
      <w:pPr>
        <w:pStyle w:val="ListParagraph"/>
        <w:numPr>
          <w:ilvl w:val="0"/>
          <w:numId w:val="1"/>
        </w:numPr>
        <w:spacing w:after="80"/>
      </w:pPr>
      <w:r>
        <w:rPr>
          <w:sz w:val="21"/>
          <w:szCs w:val="21"/>
        </w:rPr>
        <w:t xml:space="preserve">Students may report injury, unsafe work, harassment, discrimination, prohibited duties, or missing supervision without retaliation.</w:t>
      </w:r>
    </w:p>
    <w:p>
      <w:pPr>
        <w:pStyle w:val="ListParagraph"/>
        <w:numPr>
          <w:ilvl w:val="0"/>
          <w:numId w:val="1"/>
        </w:numPr>
        <w:spacing w:after="80"/>
      </w:pPr>
      <w:r>
        <w:rPr>
          <w:sz w:val="21"/>
          <w:szCs w:val="21"/>
        </w:rPr>
        <w:t xml:space="preserve">A concern about student performance, or a concern about the placement itself, is documented through EMP-19 (Concern and Corrective-Action Record) — contact the coordinator rather than resolving it unilaterally.</w:t>
      </w:r>
    </w:p>
    <w:p>
      <w:pPr>
        <w:spacing w:after="160"/>
      </w:pPr>
      <w:r>
        <w:rPr>
          <w:sz w:val="21"/>
          <w:szCs w:val="21"/>
        </w:rPr>
        <w:t xml:space="preserve">A weak training-station condition is not recorded as student failure, and a student performance issue is not automatically a site failure — the two remain separate determinations even when the same event produces evidence for both (Book Three Ch.24).</w:t>
      </w:r>
    </w:p>
    <w:p>
      <w:pPr>
        <w:pStyle w:val="Heading1"/>
        <w:spacing w:after="160" w:before="320"/>
      </w:pPr>
      <w:r>
        <w:rPr>
          <w:color w:val="1F3A5F"/>
        </w:rPr>
        <w:t xml:space="preserve">9. Evaluation — Your Role and the Coordinator's Role</w:t>
      </w:r>
    </w:p>
    <w:p>
      <w:pPr>
        <w:spacing w:after="160"/>
      </w:pPr>
      <w:r>
        <w:rPr>
          <w:sz w:val="21"/>
          <w:szCs w:val="21"/>
        </w:rPr>
        <w:t xml:space="preserve">You will complete a Midpoint and Final Employer Evaluation (EMP-15-16) providing direct workplace observation and feedback. This is important evidence. However, the credentialed WBL Coordinator remains solely responsible for the final standards-based course evaluation and the Gateway 6 decision (Book Three Ch.22) — your evaluation informs that decision but does not by itself determine it.</w:t>
      </w:r>
    </w:p>
    <w:p>
      <w:pPr>
        <w:pStyle w:val="Heading1"/>
        <w:spacing w:after="160" w:before="320"/>
      </w:pPr>
      <w:r>
        <w:rPr>
          <w:color w:val="1F3A5F"/>
        </w:rPr>
        <w:t xml:space="preserve">10. Communication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Situation</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What to 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Routine monthly update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Contact the coordinator with attendance, communication, supervision, duties, progress, and any upcoming needs.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Schedule, duty, mentor, or location change needed</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Submit EMP-18 before the change, except for an immediate safety action.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concern about the student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Contact the coordinator; document via EMP-19 if corrective action may be needed.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 incident or injury</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Follow site emergency procedure first, then notify the coordinator; complete EMP-20 (Incident Report structural template).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End of placement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Complete the Final Employer Evaluation (EMP-15-16) and participate in closeout (EMP-22).</w:t>
            </w:r>
          </w:p>
        </w:tc>
      </w:tr>
    </w:tbl>
    <w:p>
      <w:r>
        <w:br w:type="page"/>
      </w:r>
    </w:p>
    <w:p>
      <w:pPr>
        <w:pStyle w:val="Heading1"/>
        <w:spacing w:after="160" w:before="320"/>
      </w:pPr>
      <w:r>
        <w:rPr>
          <w:color w:val="1F3A5F"/>
        </w:rPr>
        <w:t xml:space="preserve">Appendix A — Mentor Orientation Presentation Outline (from EMP-08)</w:t>
      </w:r>
    </w:p>
    <w:p>
      <w:pPr>
        <w:spacing w:after="160"/>
      </w:pPr>
      <w:r>
        <w:rPr>
          <w:sz w:val="21"/>
          <w:szCs w:val="21"/>
        </w:rPr>
        <w:t xml:space="preserve">Use this outline for a live or recorded orientation session with a new mentor. Each item corresponds to a section of this handbook.</w:t>
      </w:r>
    </w:p>
    <w:p>
      <w:pPr>
        <w:pStyle w:val="ListParagraph"/>
        <w:numPr>
          <w:ilvl w:val="0"/>
          <w:numId w:val="1"/>
        </w:numPr>
        <w:spacing w:after="80"/>
      </w:pPr>
      <w:r>
        <w:rPr>
          <w:sz w:val="21"/>
          <w:szCs w:val="21"/>
        </w:rPr>
        <w:t xml:space="preserve">1. Welcome and program overview (Section 3)</w:t>
      </w:r>
    </w:p>
    <w:p>
      <w:pPr>
        <w:pStyle w:val="ListParagraph"/>
        <w:numPr>
          <w:ilvl w:val="0"/>
          <w:numId w:val="1"/>
        </w:numPr>
        <w:spacing w:after="80"/>
      </w:pPr>
      <w:r>
        <w:rPr>
          <w:sz w:val="21"/>
          <w:szCs w:val="21"/>
        </w:rPr>
        <w:t xml:space="preserve">2. What student readiness means before placement (Section 4)</w:t>
      </w:r>
    </w:p>
    <w:p>
      <w:pPr>
        <w:pStyle w:val="ListParagraph"/>
        <w:numPr>
          <w:ilvl w:val="0"/>
          <w:numId w:val="1"/>
        </w:numPr>
        <w:spacing w:after="80"/>
      </w:pPr>
      <w:r>
        <w:rPr>
          <w:sz w:val="21"/>
          <w:szCs w:val="21"/>
        </w:rPr>
        <w:t xml:space="preserve">3. Who sets learning objectives — the division of authority (Section 5)</w:t>
      </w:r>
    </w:p>
    <w:p>
      <w:pPr>
        <w:pStyle w:val="ListParagraph"/>
        <w:numPr>
          <w:ilvl w:val="0"/>
          <w:numId w:val="1"/>
        </w:numPr>
        <w:spacing w:after="80"/>
      </w:pPr>
      <w:r>
        <w:rPr>
          <w:sz w:val="21"/>
          <w:szCs w:val="21"/>
        </w:rPr>
        <w:t xml:space="preserve">4. Your role as mentor: supervision, teaching, feedback, communication, hour verification, boundary-keeping (Section 6)</w:t>
      </w:r>
    </w:p>
    <w:p>
      <w:pPr>
        <w:pStyle w:val="ListParagraph"/>
        <w:numPr>
          <w:ilvl w:val="0"/>
          <w:numId w:val="1"/>
        </w:numPr>
        <w:spacing w:after="80"/>
      </w:pPr>
      <w:r>
        <w:rPr>
          <w:sz w:val="21"/>
          <w:szCs w:val="21"/>
        </w:rPr>
        <w:t xml:space="preserve">5. Prohibited and restricted duties — walk through the student's specific Approved Duties and Equipment List (Section 7)</w:t>
      </w:r>
    </w:p>
    <w:p>
      <w:pPr>
        <w:pStyle w:val="ListParagraph"/>
        <w:numPr>
          <w:ilvl w:val="0"/>
          <w:numId w:val="1"/>
        </w:numPr>
        <w:spacing w:after="80"/>
      </w:pPr>
      <w:r>
        <w:rPr>
          <w:sz w:val="21"/>
          <w:szCs w:val="21"/>
        </w:rPr>
        <w:t xml:space="preserve">6. Safety, concerns, and stop-work procedure (Section 8)</w:t>
      </w:r>
    </w:p>
    <w:p>
      <w:pPr>
        <w:pStyle w:val="ListParagraph"/>
        <w:numPr>
          <w:ilvl w:val="0"/>
          <w:numId w:val="1"/>
        </w:numPr>
        <w:spacing w:after="80"/>
      </w:pPr>
      <w:r>
        <w:rPr>
          <w:sz w:val="21"/>
          <w:szCs w:val="21"/>
        </w:rPr>
        <w:t xml:space="preserve">7. Midpoint and Final Evaluation — what you will be asked to complete and when (Section 9)</w:t>
      </w:r>
    </w:p>
    <w:p>
      <w:pPr>
        <w:pStyle w:val="ListParagraph"/>
        <w:numPr>
          <w:ilvl w:val="0"/>
          <w:numId w:val="1"/>
        </w:numPr>
        <w:spacing w:after="80"/>
      </w:pPr>
      <w:r>
        <w:rPr>
          <w:sz w:val="21"/>
          <w:szCs w:val="21"/>
        </w:rPr>
        <w:t xml:space="preserve">8. Communication routes and contacts — when and how to reach the coordinator (Section 10)</w:t>
      </w:r>
    </w:p>
    <w:p>
      <w:pPr>
        <w:pStyle w:val="ListParagraph"/>
        <w:numPr>
          <w:ilvl w:val="0"/>
          <w:numId w:val="1"/>
        </w:numPr>
        <w:spacing w:after="80"/>
      </w:pPr>
      <w:r>
        <w:rPr>
          <w:sz w:val="21"/>
          <w:szCs w:val="21"/>
        </w:rPr>
        <w:t xml:space="preserve">9. Questions and sign-off (Appendix B)</w:t>
      </w:r>
    </w:p>
    <w:p>
      <w:pPr>
        <w:pStyle w:val="Heading1"/>
        <w:spacing w:after="160" w:before="320"/>
      </w:pPr>
      <w:r>
        <w:rPr>
          <w:color w:val="1F3A5F"/>
        </w:rPr>
        <w:t xml:space="preserve">Appendix B — Mentor Orientation Acknowledgment (from EMP-09)</w:t>
      </w:r>
    </w:p>
    <w:p>
      <w:pPr>
        <w:spacing w:after="160"/>
      </w:pPr>
      <w:r>
        <w:rPr>
          <w:sz w:val="21"/>
          <w:szCs w:val="21"/>
        </w:rPr>
        <w:t xml:space="preserve">Completed by the mentor after orientation. This record is RESTRICTED and retained by the WBL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name and title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Training station / organization name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Orientation date and method (live / recorded)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Orientation conducted by (coordinator name)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spacing w:after="160"/>
      </w:pPr>
      <w:r>
        <w:rPr>
          <w:sz w:val="21"/>
          <w:szCs w:val="21"/>
        </w:rPr>
        <w:t xml:space="preserve">I confirm that I have received and understand the following (initial each):</w:t>
      </w:r>
    </w:p>
    <w:p>
      <w:pPr>
        <w:pStyle w:val="ListParagraph"/>
        <w:numPr>
          <w:ilvl w:val="0"/>
          <w:numId w:val="1"/>
        </w:numPr>
        <w:spacing w:after="80"/>
      </w:pPr>
      <w:r>
        <w:rPr>
          <w:sz w:val="21"/>
          <w:szCs w:val="21"/>
        </w:rPr>
        <w:t xml:space="preserve">The purpose of the course and my student's status as a learner. Initial: ______</w:t>
      </w:r>
    </w:p>
    <w:p>
      <w:pPr>
        <w:pStyle w:val="ListParagraph"/>
        <w:numPr>
          <w:ilvl w:val="0"/>
          <w:numId w:val="1"/>
        </w:numPr>
        <w:spacing w:after="80"/>
      </w:pPr>
      <w:r>
        <w:rPr>
          <w:sz w:val="21"/>
          <w:szCs w:val="21"/>
        </w:rPr>
        <w:t xml:space="preserve">The approved duties, restricted duties, schedule, and supervision requirements for my student. Initial: ______</w:t>
      </w:r>
    </w:p>
    <w:p>
      <w:pPr>
        <w:pStyle w:val="ListParagraph"/>
        <w:numPr>
          <w:ilvl w:val="0"/>
          <w:numId w:val="1"/>
        </w:numPr>
        <w:spacing w:after="80"/>
      </w:pPr>
      <w:r>
        <w:rPr>
          <w:sz w:val="21"/>
          <w:szCs w:val="21"/>
        </w:rPr>
        <w:t xml:space="preserve">How to demonstrate, coach, correct, and provide useful feedback. Initial: ______</w:t>
      </w:r>
    </w:p>
    <w:p>
      <w:pPr>
        <w:pStyle w:val="ListParagraph"/>
        <w:numPr>
          <w:ilvl w:val="0"/>
          <w:numId w:val="1"/>
        </w:numPr>
        <w:spacing w:after="80"/>
      </w:pPr>
      <w:r>
        <w:rPr>
          <w:sz w:val="21"/>
          <w:szCs w:val="21"/>
        </w:rPr>
        <w:t xml:space="preserve">Attendance, hour verification, confidentiality, customer contact, and schedule-change procedures. Initial: ______</w:t>
      </w:r>
    </w:p>
    <w:p>
      <w:pPr>
        <w:pStyle w:val="ListParagraph"/>
        <w:numPr>
          <w:ilvl w:val="0"/>
          <w:numId w:val="1"/>
        </w:numPr>
        <w:spacing w:after="80"/>
      </w:pPr>
      <w:r>
        <w:rPr>
          <w:sz w:val="21"/>
          <w:szCs w:val="21"/>
        </w:rPr>
        <w:t xml:space="preserve">Safety, sanitation, emergency response, injury, harassment, discrimination, and stop-work procedures. Initial: ______</w:t>
      </w:r>
    </w:p>
    <w:p>
      <w:pPr>
        <w:pStyle w:val="ListParagraph"/>
        <w:numPr>
          <w:ilvl w:val="0"/>
          <w:numId w:val="1"/>
        </w:numPr>
        <w:spacing w:after="80"/>
      </w:pPr>
      <w:r>
        <w:rPr>
          <w:sz w:val="21"/>
          <w:szCs w:val="21"/>
        </w:rPr>
        <w:t xml:space="preserve">Midpoint and final evaluation expectations, portfolio evidence I may be asked to support, coordinator contacts, and change-reporting requirements. Initial: ______</w:t>
      </w:r>
    </w:p>
    <w:p>
      <w:pPr>
        <w:pStyle w:val="ListParagraph"/>
        <w:numPr>
          <w:ilvl w:val="0"/>
          <w:numId w:val="1"/>
        </w:numPr>
        <w:spacing w:after="80"/>
      </w:pPr>
      <w:r>
        <w:rPr>
          <w:sz w:val="21"/>
          <w:szCs w:val="21"/>
        </w:rPr>
        <w:t xml:space="preserve">I agree to notify the WBL Coordinator promptly of any change in conditions, concerns, or my ability to continue as mentor. Initial: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Coordinator signature and date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Mentor Handbook and Orientation Packet (CONDITIONAL PLANNING DRAFT)</dc:title>
  <dc:creator>Kevin McCann</dc:creator>
  <cp:lastModifiedBy>Un-named</cp:lastModifiedBy>
  <cp:revision>1</cp:revision>
  <dcterms:created xsi:type="dcterms:W3CDTF">2026-07-14T12:07:41.522Z</dcterms:created>
  <dcterms:modified xsi:type="dcterms:W3CDTF">2026-07-14T12:07:41.524Z</dcterms:modified>
</cp:coreProperties>
</file>

<file path=docProps/custom.xml><?xml version="1.0" encoding="utf-8"?>
<Properties xmlns="http://schemas.openxmlformats.org/officeDocument/2006/custom-properties" xmlns:vt="http://schemas.openxmlformats.org/officeDocument/2006/docPropsVTypes"/>
</file>