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rPr>
          <w:b/>
          <w:bCs/>
          <w:caps/>
          <w:color w:val="1F3A5F"/>
          <w:sz w:val="22"/>
          <w:szCs w:val="22"/>
        </w:rPr>
        <w:t xml:space="preserve">GCSD Culinary Pathway | Work Package 6 | Employer, Mentor, and Training-Station System — CONDITIONAL PLANNING DRAFT</w:t>
      </w:r>
    </w:p>
    <w:p>
      <w:pPr>
        <w:spacing w:after="120"/>
      </w:pPr>
      <w:r>
        <w:rPr>
          <w:b/>
          <w:bCs/>
          <w:color w:val="1F3A5F"/>
          <w:sz w:val="52"/>
          <w:szCs w:val="52"/>
        </w:rPr>
        <w:t xml:space="preserve">Individualized Training Plan and Placement Record</w:t>
      </w:r>
    </w:p>
    <w:p>
      <w:pPr>
        <w:spacing w:after="400"/>
      </w:pPr>
      <w:r>
        <w:rPr>
          <w:i/>
          <w:iCs/>
          <w:color w:val="666666"/>
          <w:sz w:val="26"/>
          <w:szCs w:val="26"/>
        </w:rPr>
        <w:t xml:space="preserve">The student-specific plan required before the first counted workplace hour.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Document ID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EMP-10-11-13 (consolidated — see Section 1)</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Title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Individualized Training Plan and Placement Record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Audience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Student, employer/mentor, WBL Coordinator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Purpose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Translate pathway competencies into a student-specific workplace training plan — objectives, approved duties, evidence, schedule, supervision, and review points — with an Approved Duties and Equipment List and a Placement Emergency Contact Sheet as appendices.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Owner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WBL Coordinator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Version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July 2026</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Approval / Planning 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CONDITIONAL PLANNING DRAFT — Not adopted district policy — Not authorized for implementation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Access Classification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RESTRICTED — student-specific record; depends on unauthorized program components (PA-06, PA-14)</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Governing Source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Book Three Ch.16, Ch.18-20; Operating Principles v1.0; CMP-02 Culinary Passport; GOV-10 PA-06, PA-14</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Review 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Immediately upon any Board or District Leadership action affecting PA-06 or PA-14 authorization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Superseded Document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None — first issue. Consolidates EMP-10 (Individualized Training Plan), EMP-11 (Approved Duties and Equipment List, Appendix A), and EMP-13 (Placement Emergency Contact Sheet, Appendix B) because all three are completed together as one student-specific placement record before launch.</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Required Action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Complete in full, with all required signatures, before the student's first counted hour (Book Three Ch.18, Launch Checklist).</w:t>
            </w:r>
          </w:p>
        </w:tc>
      </w:tr>
    </w:tbl>
    <w:p>
      <w:pPr>
        <w:pBdr>
          <w:top w:val="single" w:color="B08D57" w:sz="6" w:space="8"/>
        </w:pBdr>
        <w:spacing w:after="0" w:before="400"/>
      </w:pPr>
      <w:r>
        <w:rPr>
          <w:i/>
          <w:iCs/>
          <w:color w:val="666666"/>
          <w:sz w:val="20"/>
          <w:szCs w:val="20"/>
        </w:rPr>
        <w:t xml:space="preserve">Preparation Before Independence — the plan exists before the placement begins, not after.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0392B" w:sz="24"/>
              <w:left w:val="single" w:color="C0392B" w:sz="24"/>
              <w:bottom w:val="single" w:color="C0392B" w:sz="24"/>
              <w:right w:val="single" w:color="C0392B" w:sz="24"/>
            </w:tcBorders>
            <w:shd w:fill="FDEDEC" w:val="clear"/>
            <w:tcMar>
              <w:top w:type="dxa" w:w="200"/>
              <w:left w:type="dxa" w:w="240"/>
              <w:bottom w:type="dxa" w:w="200"/>
              <w:right w:type="dxa" w:w="240"/>
            </w:tcMar>
          </w:tcPr>
          <w:p>
            <w:pPr>
              <w:spacing w:after="100"/>
            </w:pPr>
            <w:r>
              <w:rPr>
                <w:b/>
                <w:bCs/>
                <w:caps/>
                <w:color w:val="C0392B"/>
                <w:sz w:val="26"/>
                <w:szCs w:val="26"/>
              </w:rPr>
              <w:t xml:space="preserve">CONDITIONAL PLANNING DRAFT</w:t>
            </w:r>
          </w:p>
          <w:p>
            <w:pPr>
              <w:spacing w:after="100"/>
            </w:pPr>
            <w:r>
              <w:rPr>
                <w:b/>
                <w:bCs/>
                <w:color w:val="C0392B"/>
                <w:sz w:val="22"/>
                <w:szCs w:val="22"/>
              </w:rPr>
              <w:t xml:space="preserve">Conditional planning draft. Not adopted district policy. Not authorized for implementation.</w:t>
            </w:r>
          </w:p>
          <w:p>
            <w:r>
              <w:rPr>
                <w:color w:val="C0392B"/>
                <w:sz w:val="20"/>
                <w:szCs w:val="20"/>
              </w:rPr>
              <w:t xml:space="preserve">This document supports the Senior External Work-Based Learning course and/or employer/training-station partnerships, neither of which is currently authorized (GOV-10 PA-06, PA-14). No training-station partnerships currently exist. Structures, templates, workflows, and readiness materials may be drafted now; legal, labor-law, insurance, transportation, staffing, fiscal, NYSED-registration, and district-policy claims remain unverified and must not be finalized without current official sources. (Kevin McCann decision, GOV-10 PA-06, 2026-07-12.)</w:t>
            </w:r>
          </w:p>
        </w:tc>
      </w:tr>
    </w:tbl>
    <w:p>
      <w:pPr>
        <w:spacing w:after="160"/>
      </w:pPr>
      <w:r>
        <w:rPr>
          <w:sz w:val="21"/>
          <w:szCs w:val="21"/>
        </w:rPr>
        <w:t xml:space="preserve"/>
      </w:r>
    </w:p>
    <w:p>
      <w:pPr>
        <w:pStyle w:val="Heading1"/>
        <w:spacing w:after="160" w:before="320"/>
      </w:pPr>
      <w:r>
        <w:rPr>
          <w:color w:val="1F3A5F"/>
        </w:rPr>
        <w:t xml:space="preserve">1. How to Use This Record</w:t>
      </w:r>
    </w:p>
    <w:p>
      <w:pPr>
        <w:spacing w:after="160"/>
      </w:pPr>
      <w:r>
        <w:rPr>
          <w:sz w:val="21"/>
          <w:szCs w:val="21"/>
        </w:rPr>
        <w:t xml:space="preserve">This record consolidates three Master Document Register items into one student-specific placement packet, completed together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rPr>
          <w:tblHeader/>
        </w:trPr>
        <w:tc>
          <w:tcPr>
            <w:tcW w:type="dxa" w:w="1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Register ID</w:t>
            </w:r>
          </w:p>
        </w:tc>
        <w:tc>
          <w:tcPr>
            <w:tcW w:type="dxa" w:w="5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Original Item</w:t>
            </w:r>
          </w:p>
        </w:tc>
        <w:tc>
          <w:tcPr>
            <w:tcW w:type="dxa" w:w="21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Where It Lives Here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EMP-10</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Individualized Training Plan (core plan)</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Sections 2-7</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EMP-11</w:t>
            </w:r>
          </w:p>
        </w:tc>
        <w:tc>
          <w:tcPr>
            <w:tcW w:type="dxa" w:w="5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Approved Duties and Equipment List</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Appendix A</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EMP-13</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Placement Emergency Contact Sheet</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Appendix B</w:t>
            </w:r>
          </w:p>
        </w:tc>
      </w:tr>
    </w:tbl>
    <w:p>
      <w:pPr>
        <w:pBdr>
          <w:top w:val="single" w:color="B08D57" w:sz="8" w:space="6"/>
          <w:bottom w:val="single" w:color="B08D57" w:sz="8" w:space="6"/>
        </w:pBdr>
        <w:spacing w:after="200" w:before="120"/>
      </w:pPr>
      <w:r>
        <w:rPr>
          <w:b/>
          <w:bCs/>
          <w:color w:val="1F3A5F"/>
          <w:sz w:val="20"/>
          <w:szCs w:val="20"/>
        </w:rPr>
        <w:t xml:space="preserve">Division of Authority.  </w:t>
      </w:r>
      <w:r>
        <w:rPr>
          <w:sz w:val="20"/>
          <w:szCs w:val="20"/>
        </w:rPr>
        <w:t xml:space="preserve">The employer does not design curriculum. The educator (the credentialed WBL Coordinator, in coordination with the Culinary Pathway teaching team) sets learning objectives and required documentation. The mentor supervises the student's daily work, communicates with the coordinator, observes performance, and gives feedback within the approved duties and training plan. (Operating Principles: Learning Before Labor, Preparation Before Independence.)</w:t>
      </w:r>
    </w:p>
    <w:p>
      <w:pPr>
        <w:spacing w:after="160"/>
      </w:pPr>
      <w:r>
        <w:rPr>
          <w:sz w:val="21"/>
          <w:szCs w:val="21"/>
        </w:rPr>
        <w:t xml:space="preserve">Consistent with that division: the WBL Coordinator drafts and owns Sections 2-4 of this plan (objectives, curriculum connection, evidence). The employer/mentor contributes site-specific detail to Sections 5-7 (schedule, supervision, workplace context) and Appendix A. Both parties, plus the student, sign in Section 8.</w:t>
      </w:r>
    </w:p>
    <w:p>
      <w:pPr>
        <w:pStyle w:val="Heading1"/>
        <w:spacing w:after="160" w:before="320"/>
      </w:pPr>
      <w:r>
        <w:rPr>
          <w:color w:val="1F3A5F"/>
        </w:rPr>
        <w:t xml:space="preserve">2. Student and Placement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Student name and District ID</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Expected graduation year</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Culinary Passport Gateway 5 completion date (must be complete before this plan is finalized)</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Training station / organization name</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Designated mentor</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Placement start date (anticipated)</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bl>
    <w:p>
      <w:pPr>
        <w:pStyle w:val="Heading1"/>
        <w:spacing w:after="160" w:before="320"/>
      </w:pPr>
      <w:r>
        <w:rPr>
          <w:color w:val="1F3A5F"/>
        </w:rPr>
        <w:t xml:space="preserve">3. Student-Specific Learning Objectives</w:t>
      </w:r>
    </w:p>
    <w:p>
      <w:pPr>
        <w:spacing w:after="160"/>
      </w:pPr>
      <w:r>
        <w:rPr>
          <w:sz w:val="21"/>
          <w:szCs w:val="21"/>
        </w:rPr>
        <w:t xml:space="preserve">Set by the WBL Coordinator, informed by the student's career goal and the Culinary Employability Profile. These connect the workplace placement back to demonstrated pathway competencies (Canon v3.0, Competency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Objective</w:t>
            </w:r>
          </w:p>
        </w:tc>
        <w:tc>
          <w:tcPr>
            <w:tcW w:type="dxa" w:w="3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Related Pathway Competency / Gateway</w:t>
            </w:r>
          </w:p>
        </w:tc>
        <w:tc>
          <w:tcPr>
            <w:tcW w:type="dxa" w:w="29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How Progress Will Be Evidenced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c>
          <w:tcPr>
            <w:tcW w:type="dxa" w:w="2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bl>
    <w:p>
      <w:pPr>
        <w:pStyle w:val="Heading1"/>
        <w:spacing w:after="160" w:before="320"/>
      </w:pPr>
      <w:r>
        <w:rPr>
          <w:color w:val="1F3A5F"/>
        </w:rPr>
        <w:t xml:space="preserve">4. Portfolio and Evidence Connection</w:t>
      </w:r>
    </w:p>
    <w:p>
      <w:pPr>
        <w:spacing w:after="160"/>
      </w:pPr>
      <w:r>
        <w:rPr>
          <w:sz w:val="21"/>
          <w:szCs w:val="21"/>
        </w:rPr>
        <w:t xml:space="preserve">This plan connects to the Portfolio Assignment Calendar (Book Three Ch.20) and the Gateway 6 evidence structure (CMP-08). List any individualized evidence, beyond the common portfolio assignments, this placement is expected to produce.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Individualized evidence expected from this placement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How this evidence will be logged in the Culinary Passport Evidence Log</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bl>
    <w:p>
      <w:pPr>
        <w:pStyle w:val="Heading1"/>
        <w:spacing w:after="160" w:before="320"/>
      </w:pPr>
      <w:r>
        <w:rPr>
          <w:color w:val="1F3A5F"/>
        </w:rPr>
        <w:t xml:space="preserve">5.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Days and hours per week (planning benchmark: approximately 10 hours across 30 active workweeks — Book Three Ch.19; not a fixed weekly requirement)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Anticipated total placement window (start through end of course year)</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School-day / non-school-day balance considerations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08D57" w:sz="12"/>
              <w:left w:val="single" w:color="B08D57" w:sz="12"/>
              <w:bottom w:val="single" w:color="B08D57" w:sz="12"/>
              <w:right w:val="single" w:color="B08D57" w:sz="12"/>
            </w:tcBorders>
            <w:shd w:fill="FFF2CC" w:val="clear"/>
            <w:tcMar>
              <w:top w:type="dxa" w:w="140"/>
              <w:left w:type="dxa" w:w="180"/>
              <w:bottom w:type="dxa" w:w="140"/>
              <w:right w:type="dxa" w:w="180"/>
            </w:tcMar>
          </w:tcPr>
          <w:p>
            <w:r>
              <w:rPr>
                <w:b/>
                <w:bCs/>
                <w:color w:val="1F3A5F"/>
                <w:sz w:val="19"/>
                <w:szCs w:val="19"/>
              </w:rPr>
              <w:t xml:space="preserve">UNVERIFIED — LEGAL/POLICY DEPENDENCY (LP-01).  </w:t>
            </w:r>
            <w:r>
              <w:rPr>
                <w:sz w:val="19"/>
                <w:szCs w:val="19"/>
              </w:rPr>
              <w:t xml:space="preserve">Specific permitted-hours limits for this student by age and school-day status are not stated here and must be verified before the schedule is finalized.</w:t>
            </w:r>
          </w:p>
        </w:tc>
      </w:tr>
    </w:tbl>
    <w:p>
      <w:pPr>
        <w:pStyle w:val="Heading1"/>
        <w:spacing w:after="160" w:before="320"/>
      </w:pPr>
      <w:r>
        <w:rPr>
          <w:color w:val="1F3A5F"/>
        </w:rPr>
        <w:t xml:space="preserve">6. Supervision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Primary mentor and backup supervisor (must match EMP-03 Training Station Profile)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Supervision arrangement whenever the student is present</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bl>
    <w:p>
      <w:r>
        <w:br w:type="page"/>
      </w:r>
    </w:p>
    <w:p>
      <w:pPr>
        <w:pStyle w:val="Heading1"/>
        <w:spacing w:after="160" w:before="320"/>
      </w:pPr>
      <w:r>
        <w:rPr>
          <w:color w:val="1F3A5F"/>
        </w:rPr>
        <w:t xml:space="preserve">7. Review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Review Point</w:t>
            </w:r>
          </w:p>
        </w:tc>
        <w:tc>
          <w:tcPr>
            <w:tcW w:type="dxa" w:w="2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Timing</w:t>
            </w:r>
          </w:p>
        </w:tc>
        <w:tc>
          <w:tcPr>
            <w:tcW w:type="dxa" w:w="43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What Is Reviewed</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Biweekly student check-in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Every two weeks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Hours, attendance, duties, learning, feedback, assignment progress, concerns, next goal.</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Monthly mentor contact</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At least monthly</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Attendance, communication, supervision, duties, progress, support, changes, upcoming evaluation.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Site visit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Early, midpoint, final, and as needed</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Student presence, supervision, safety, approved duties, pace, equipment, access, learning.</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Midpoint evaluation</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Course midpoint</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Formal review against this plan's objectives (EMP-15-16).</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Final evaluation and closeout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End of placement</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Final review, Gateway 6 evidence completeness, closeout (EMP-15-16, EMP-22).</w:t>
            </w:r>
          </w:p>
        </w:tc>
      </w:tr>
    </w:tbl>
    <w:p>
      <w:pPr>
        <w:pStyle w:val="Heading1"/>
        <w:spacing w:after="160" w:before="320"/>
      </w:pPr>
      <w:r>
        <w:rPr>
          <w:color w:val="1F3A5F"/>
        </w:rPr>
        <w:t xml:space="preserve">8.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Student signature and date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Parent/guardian signature and date (if applicable)</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Mentor signature and date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WBL Coordinator signature and date</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bl>
    <w:p>
      <w:r>
        <w:br w:type="page"/>
      </w:r>
    </w:p>
    <w:p>
      <w:pPr>
        <w:pStyle w:val="Heading1"/>
        <w:spacing w:after="160" w:before="320"/>
      </w:pPr>
      <w:r>
        <w:rPr>
          <w:color w:val="1F3A5F"/>
        </w:rPr>
        <w:t xml:space="preserve">Appendix A — Approved Duties and Equipment List (from EMP-11)</w:t>
      </w:r>
    </w:p>
    <w:p>
      <w:pPr>
        <w:spacing w:after="160"/>
      </w:pPr>
      <w:r>
        <w:rPr>
          <w:sz w:val="21"/>
          <w:szCs w:val="21"/>
        </w:rPr>
        <w:t xml:space="preserve">Per placement. Any change to this list requires prior coordinator approval via EMP-18, except an immediate safety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rPr>
          <w:tblHeader/>
        </w:trPr>
        <w:tc>
          <w:tcPr>
            <w:tcW w:type="dxa" w:w="3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Approved Duty</w:t>
            </w:r>
          </w:p>
        </w:tc>
        <w:tc>
          <w:tcPr>
            <w:tcW w:type="dxa" w:w="3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Required Training Before Assignment</w:t>
            </w:r>
          </w:p>
        </w:tc>
        <w:tc>
          <w:tcPr>
            <w:tcW w:type="dxa" w:w="21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Any Restriction</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rPr>
          <w:tblHeader/>
        </w:trPr>
        <w:tc>
          <w:tcPr>
            <w:tcW w:type="dxa" w:w="3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Approved Equipment</w:t>
            </w:r>
          </w:p>
        </w:tc>
        <w:tc>
          <w:tcPr>
            <w:tcW w:type="dxa" w:w="3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Required Training Before Use</w:t>
            </w:r>
          </w:p>
        </w:tc>
        <w:tc>
          <w:tcPr>
            <w:tcW w:type="dxa" w:w="21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Any Restriction</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08D57" w:sz="12"/>
              <w:left w:val="single" w:color="B08D57" w:sz="12"/>
              <w:bottom w:val="single" w:color="B08D57" w:sz="12"/>
              <w:right w:val="single" w:color="B08D57" w:sz="12"/>
            </w:tcBorders>
            <w:shd w:fill="FFF2CC" w:val="clear"/>
            <w:tcMar>
              <w:top w:type="dxa" w:w="140"/>
              <w:left w:type="dxa" w:w="180"/>
              <w:bottom w:type="dxa" w:w="140"/>
              <w:right w:type="dxa" w:w="180"/>
            </w:tcMar>
          </w:tcPr>
          <w:p>
            <w:r>
              <w:rPr>
                <w:b/>
                <w:bCs/>
                <w:color w:val="1F3A5F"/>
                <w:sz w:val="19"/>
                <w:szCs w:val="19"/>
              </w:rPr>
              <w:t xml:space="preserve">UNVERIFIED — LEGAL/POLICY DEPENDENCY (LP-01).  </w:t>
            </w:r>
            <w:r>
              <w:rPr>
                <w:sz w:val="19"/>
                <w:szCs w:val="19"/>
              </w:rPr>
              <w:t xml:space="preserve">Age-based hazardous-occupation and equipment restrictions applicable to this student are not stated here and must be verified before duties/equipment are approved.</w:t>
            </w:r>
          </w:p>
        </w:tc>
      </w:tr>
    </w:tbl>
    <w:p>
      <w:pPr>
        <w:pStyle w:val="Heading1"/>
        <w:spacing w:after="160" w:before="320"/>
      </w:pPr>
      <w:r>
        <w:rPr>
          <w:color w:val="1F3A5F"/>
        </w:rPr>
        <w:t xml:space="preserve">Appendix B — Placement Emergency Contact Sheet (from EMP-13)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800"/>
        <w:gridCol w:w="2560"/>
      </w:tblGrid>
      <w:tr>
        <w:trPr>
          <w:tblHeader/>
        </w:trPr>
        <w:tc>
          <w:tcPr>
            <w:tcW w:type="dxa" w:w="2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Contact</w:t>
            </w:r>
          </w:p>
        </w:tc>
        <w:tc>
          <w:tcPr>
            <w:tcW w:type="dxa" w:w="2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Name</w:t>
            </w:r>
          </w:p>
        </w:tc>
        <w:tc>
          <w:tcPr>
            <w:tcW w:type="dxa" w:w="1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Phone</w:t>
            </w:r>
          </w:p>
        </w:tc>
        <w:tc>
          <w:tcPr>
            <w:tcW w:type="dxa" w:w="2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Notes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Student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Parent/guardian (primary)</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Parent/guardian (secondary)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Mentor</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Backup workplace supervisor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WBL Coordinator</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School main office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School nurse (if applicable)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After-hours / emergency procedure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GCSD Culinary Pathway | Planning document; not adopted district policy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GCSD Culinary Pathway – Individualized Training Plan and Placement Record (CONDITIONAL PLANNING DRAFT)</dc:title>
  <dc:creator>Kevin McCann</dc:creator>
  <cp:lastModifiedBy>Un-named</cp:lastModifiedBy>
  <cp:revision>1</cp:revision>
  <dcterms:created xsi:type="dcterms:W3CDTF">2026-07-14T12:07:41.720Z</dcterms:created>
  <dcterms:modified xsi:type="dcterms:W3CDTF">2026-07-14T12:07:41.721Z</dcterms:modified>
</cp:coreProperties>
</file>

<file path=docProps/custom.xml><?xml version="1.0" encoding="utf-8"?>
<Properties xmlns="http://schemas.openxmlformats.org/officeDocument/2006/custom-properties" xmlns:vt="http://schemas.openxmlformats.org/officeDocument/2006/docPropsVTypes"/>
</file>