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6 | Employer, Mentor, and Training-Station System — CONDITIONAL PLANNING DRAFT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Schedule, Duty, Mentor, or Location Change Request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Requires prior coordinator approval, except an immediate safety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EMP-18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Schedule, Duty, Mentor, or Location Change Request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Employer/mentor, student, WBL Coordinator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 prior coordinator approval for any change to a student's approved schedule, duties, mentor, or work location, except an immediate safety action, and update all authoritative records.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 PLANNING DRAFT — Not adopted district policy — Not authorized for implementation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— depends on unauthorized program components (PA-06, PA-14)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Three Ch.18, Ch.23-25; EMP-10-11-13 Individualized Training Plan; GOV-10 PA-06, PA-14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 upon any Board or District Leadership action affecting PA-06 or PA-14 authorization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before making any covered change, except an immediate safety action, which is reported after the fact using Section 4.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Preparation Before Independence — a change to the approved plan is itself an approved decision.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24"/>
              <w:left w:val="single" w:color="C0392B" w:sz="24"/>
              <w:bottom w:val="single" w:color="C0392B" w:sz="24"/>
              <w:right w:val="single" w:color="C0392B" w:sz="24"/>
            </w:tcBorders>
            <w:shd w:fill="FDED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C0392B"/>
                <w:sz w:val="26"/>
                <w:szCs w:val="26"/>
              </w:rPr>
              <w:t xml:space="preserve">CONDITIONAL PLANNING DRAFT</w:t>
            </w:r>
          </w:p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Conditional planning draft. Not adopted district policy. Not authorized for implementation.</w:t>
            </w:r>
          </w:p>
          <w:p>
            <w:r>
              <w:rPr>
                <w:color w:val="C0392B"/>
                <w:sz w:val="20"/>
                <w:szCs w:val="20"/>
              </w:rPr>
              <w:t xml:space="preserve">This document supports the Senior External Work-Based Learning course and/or employer/training-station partnerships, neither of which is currently authorized (GOV-10 PA-06, PA-14). No training-station partnerships currently exist. Structures, templates, workflows, and readiness materials may be drafted now; legal, labor-law, insurance, transportation, staffing, fiscal, NYSED-registration, and district-policy claims remain unverified and must not be finalized without current official sources. (Kevin McCann decision, GOV-10 PA-06, 2026-07-12.)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/>
      </w:r>
    </w:p>
    <w:p>
      <w:pPr>
        <w:spacing w:after="160"/>
      </w:pPr>
      <w:r>
        <w:rPr>
          <w:b/>
          <w:bCs/>
          <w:sz w:val="21"/>
          <w:szCs w:val="21"/>
        </w:rPr>
        <w:t xml:space="preserve">A change to a student's approved schedule, duties, mentor, or work location requires prior coordinator approval and updates to the Individualized Training Plan and Placement Record (EMP-10-11-13). The only exception is an immediate safety action under the Stop-Work procedure (Book Three Ch.23), which is reported after the fact using Section 4 of this form.</w:t>
      </w:r>
    </w:p>
    <w:p>
      <w:pPr>
        <w:pStyle w:val="Heading1"/>
        <w:spacing w:after="160" w:before="320"/>
      </w:pPr>
      <w:r>
        <w:rPr>
          <w:color w:val="1F3A5F"/>
        </w:rPr>
        <w:t xml:space="preserve">1. Requestor and Placement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name and training station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Requested by (name, role — employer/mentor, student, or coordinator)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of request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2. Type and Description of Change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Schedule change (days/hours)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Duty change (add, remove, or modify an approved duty)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Mentor change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Location change (different site within the same organization, or a different organization)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Describe the requested change in detail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Reason for the requested change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Proposed effective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3. Coordinator Review and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Does this change require an updated EMP-11 Approved Duties and Equipment List? (Y/N)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Does this change require re-screening the site under EMP-04? (Y/N — required if location changes)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Does this change affect minor-employment scheduling limits? (Y/N — see EMP-12)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 (Approve / Approve with conditions / Deny)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Reasons / conditions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Coordinator name and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Approved changes are reflected immediately in the Individualized Training Plan and Placement Record (EMP-10-11-13) and in OPS-13 (Placement Status and Change Tracker). Hours already verified under the prior conditions remain part of the record (Book Three Ch.19).</w:t>
      </w:r>
    </w:p>
    <w:p>
      <w:pPr>
        <w:pStyle w:val="Heading1"/>
        <w:spacing w:after="160" w:before="320"/>
      </w:pPr>
      <w:r>
        <w:rPr>
          <w:color w:val="1F3A5F"/>
        </w:rPr>
        <w:t xml:space="preserve">4. Immediate Safety Action Report (Complete Only If Applicable)</w:t>
      </w:r>
    </w:p>
    <w:p>
      <w:pPr>
        <w:spacing w:after="160"/>
      </w:pPr>
      <w:r>
        <w:rPr>
          <w:sz w:val="21"/>
          <w:szCs w:val="21"/>
        </w:rPr>
        <w:t xml:space="preserve">Complete this section only when a change was made immediately for safety reasons under the Stop-Work procedure (Book Three Ch.23), before coordinator approval could be obtained.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What immediate action was taken, and by whom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and time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Coordinator notified (name, date, time)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Follow-up review completed before work resumed (Y/N, date)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Schedule, Duty, Mentor, or Location Change Request (CONDITIONAL PLANNING DRAFT)</dc:title>
  <dc:creator>Kevin McCann</dc:creator>
  <cp:lastModifiedBy>Un-named</cp:lastModifiedBy>
  <cp:revision>1</cp:revision>
  <dcterms:created xsi:type="dcterms:W3CDTF">2026-07-14T12:09:05.508Z</dcterms:created>
  <dcterms:modified xsi:type="dcterms:W3CDTF">2026-07-14T12:09:05.509Z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