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/>
          <w:b/>
          <w:color w:val="A64F25"/>
          <w:sz w:val="18"/>
        </w:rPr>
        <w:t>PUBLIC BLANK RESOURCE</w:t>
      </w:r>
    </w:p>
    <w:p>
      <w:pPr>
        <w:pStyle w:val="Title"/>
      </w:pPr>
      <w:r>
        <w:t>Production Schedule</w:t>
      </w:r>
    </w:p>
    <w:p>
      <w:pPr>
        <w:pStyle w:val="Subtitle"/>
      </w:pPr>
      <w:r>
        <w:t>Intended user: Students and teachers planning a culinary lab, Cottage event, pop-up, or capstone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Purpose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Turn a service deadline into an ordered production plan with responsibility, dependencies, equipment, holding/storage, quality checks, status, and contingencies.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When to use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Build after the menu and event scope are approved. Update status during production and use the schedule during closeout review.</w:t>
            </w:r>
          </w:p>
        </w:tc>
      </w:tr>
    </w:tbl>
    <w:p/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0"/>
        <w:gridCol w:w="6480"/>
      </w:tblGrid>
      <w:tr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Event or lab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Service deadline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0"/>
        <w:gridCol w:w="6480"/>
      </w:tblGrid>
      <w:tr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Production date(s)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Teacher supervising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129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3"/>
        <w:gridCol w:w="1024"/>
        <w:gridCol w:w="2168"/>
        <w:gridCol w:w="1566"/>
        <w:gridCol w:w="1325"/>
        <w:gridCol w:w="1325"/>
        <w:gridCol w:w="1325"/>
        <w:gridCol w:w="1807"/>
        <w:gridCol w:w="1517"/>
      </w:tblGrid>
      <w:tr>
        <w:trPr>
          <w:tblHeader w:val="true"/>
        </w:trPr>
        <w:tc>
          <w:tcPr>
            <w:tcW w:type="dxa" w:w="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7"/>
              </w:rPr>
              <w:t>Start</w:t>
            </w:r>
          </w:p>
        </w:tc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7"/>
              </w:rPr>
              <w:t>Complete by</w:t>
            </w:r>
          </w:p>
        </w:tc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7"/>
              </w:rPr>
              <w:t>Production task</w:t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7"/>
              </w:rPr>
              <w:t>Student/role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7"/>
              </w:rPr>
              <w:t>Dependency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7"/>
              </w:rPr>
              <w:t>Equipment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7"/>
              </w:rPr>
              <w:t>Holding/storage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7"/>
              </w:rPr>
              <w:t>Quality checkpoint</w:t>
            </w:r>
          </w:p>
        </w:tc>
        <w:tc>
          <w:tcPr>
            <w:tcW w:type="dxa" w:w="1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7"/>
              </w:rPr>
              <w:t>Status/contingency</w:t>
            </w:r>
          </w:p>
        </w:tc>
      </w:tr>
      <w:tr>
        <w:tc>
          <w:tcPr>
            <w:tcW w:type="dxa" w:w="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</w:tbl>
    <w:p/>
    <w:p>
      <w:pPr>
        <w:pStyle w:val="Heading1"/>
      </w:pPr>
      <w:r>
        <w:t>Pre-service check</w:t>
      </w:r>
    </w:p>
    <w:p>
      <w:pPr>
        <w:pStyle w:val="ListBullet"/>
      </w:pPr>
      <w:r>
        <w:t xml:space="preserve">[ ] </w:t>
      </w:r>
      <w:r>
        <w:t>Every task has an owner and deadline.</w:t>
      </w:r>
    </w:p>
    <w:p>
      <w:pPr>
        <w:pStyle w:val="ListBullet"/>
      </w:pPr>
      <w:r>
        <w:t xml:space="preserve">[ ] </w:t>
      </w:r>
      <w:r>
        <w:t>Dependencies are complete before dependent tasks start.</w:t>
      </w:r>
    </w:p>
    <w:p>
      <w:pPr>
        <w:pStyle w:val="ListBullet"/>
      </w:pPr>
      <w:r>
        <w:t xml:space="preserve">[ ] </w:t>
      </w:r>
      <w:r>
        <w:t>Equipment conflicts and utility needs are resolved.</w:t>
      </w:r>
    </w:p>
    <w:p>
      <w:pPr>
        <w:pStyle w:val="ListBullet"/>
      </w:pPr>
      <w:r>
        <w:t xml:space="preserve">[ ] </w:t>
      </w:r>
      <w:r>
        <w:t>Hot/cold holding and storage locations are confirmed.</w:t>
      </w:r>
    </w:p>
    <w:p>
      <w:pPr>
        <w:pStyle w:val="ListBullet"/>
      </w:pPr>
      <w:r>
        <w:t xml:space="preserve">[ ] </w:t>
      </w:r>
      <w:r>
        <w:t>Quality and safety checkpoints have an assigned reviewer.</w:t>
      </w:r>
    </w:p>
    <w:p>
      <w:pPr>
        <w:pStyle w:val="ListBullet"/>
      </w:pPr>
      <w:r>
        <w:t xml:space="preserve">[ ] </w:t>
      </w:r>
      <w:r>
        <w:t>A contingency exists for late product, equipment failure, ingredient shortage, or staffing change.</w:t>
      </w: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0"/>
        <w:gridCol w:w="6480"/>
      </w:tblGrid>
      <w:tr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Teacher approval before execution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Date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0"/>
        <w:gridCol w:w="6480"/>
      </w:tblGrid>
      <w:tr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Closeout note: what changed from the schedule and why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Next schedule improvement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dxa" w:w="1300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10640"/>
      <w:gridCol w:w="2360"/>
    </w:tblGrid>
    <w:tr>
      <w:tc>
        <w:tcPr>
          <w:tcW w:type="dxa" w:w="1064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rPr>
              <w:rFonts w:ascii="Calibri" w:hAnsi="Calibri"/>
              <w:color w:val="5F6B64"/>
              <w:sz w:val="16"/>
            </w:rPr>
            <w:t>Production Schedule | Version 1.0 | July 2026</w:t>
          </w:r>
        </w:p>
        <w:p>
          <w:pPr>
            <w:spacing w:before="0" w:after="0" w:line="240" w:lineRule="auto"/>
          </w:pPr>
          <w:r>
            <w:rPr>
              <w:rFonts w:ascii="Calibri" w:hAnsi="Calibri"/>
              <w:i/>
              <w:color w:val="5F6B64"/>
              <w:sz w:val="14"/>
            </w:rPr>
            <w:t>Public blank resource. Store completed work only in approved school systems.</w:t>
          </w:r>
        </w:p>
      </w:tc>
      <w:tc>
        <w:tcPr>
          <w:tcW w:type="dxa" w:w="236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Calibri" w:hAnsi="Calibri"/>
              <w:color w:val="5F6B64"/>
              <w:sz w:val="17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64"/>
        <w:sz w:val="17"/>
      </w:rPr>
      <w:t>GCSD Culinary Pathway |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27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39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39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9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9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F6B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