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A64F25"/>
          <w:sz w:val="18"/>
        </w:rPr>
        <w:t>PUBLIC BLANK RESOURCE</w:t>
      </w:r>
    </w:p>
    <w:p>
      <w:pPr>
        <w:pStyle w:val="Title"/>
      </w:pPr>
      <w:r>
        <w:t>Resume Preparation Guide</w:t>
      </w:r>
    </w:p>
    <w:p>
      <w:pPr>
        <w:pStyle w:val="Subtitle"/>
      </w:pPr>
      <w:r>
        <w:t>Intended user: Culinary Pathway students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Help students turn verified coursework, labs, Cottage work, credentials, and leadership into accurate resume evidence.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When to 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Use when building or revising a first resume for employment, a program application, college or training, a portfolio, or an interview.</w:t>
            </w:r>
          </w:p>
        </w:tc>
      </w:tr>
    </w:tbl>
    <w:p/>
    <w:p>
      <w:pPr>
        <w:pStyle w:val="Heading1"/>
      </w:pPr>
      <w:r>
        <w:t>What a resume does</w:t>
      </w:r>
    </w:p>
    <w:p>
      <w:r>
        <w:t>A resume gives a reader a concise record of what you have learned, practiced, completed, and contributed. It should be accurate, easy to scan, and tailored to the opportunity. School-based culinary experience belongs on a first resume when it is described honestly.</w:t>
      </w:r>
    </w:p>
    <w:p>
      <w:pPr>
        <w:pStyle w:val="Heading1"/>
      </w:pPr>
      <w:r>
        <w:t>Recommended sections</w:t>
      </w:r>
    </w:p>
    <w:p>
      <w:pPr>
        <w:pStyle w:val="ListBullet"/>
      </w:pPr>
      <w:r>
        <w:t>Contact information: full name, professional email address, and a reliable phone number.</w:t>
      </w:r>
    </w:p>
    <w:p>
      <w:pPr>
        <w:pStyle w:val="ListBullet"/>
      </w:pPr>
      <w:r>
        <w:t>Summary or objective: one or two sentences naming the opportunity and the strengths you bring.</w:t>
      </w:r>
    </w:p>
    <w:p>
      <w:pPr>
        <w:pStyle w:val="ListBullet"/>
      </w:pPr>
      <w:r>
        <w:t>Education: school, expected graduation date, Culinary Arts coursework, and relevant academic achievements.</w:t>
      </w:r>
    </w:p>
    <w:p>
      <w:pPr>
        <w:pStyle w:val="ListBullet"/>
      </w:pPr>
      <w:r>
        <w:t>Relevant experience: labs, The Cottage, pop-up events, community service, employment, job shadowing, clubs, and leadership assignments.</w:t>
      </w:r>
    </w:p>
    <w:p>
      <w:pPr>
        <w:pStyle w:val="ListBullet"/>
      </w:pPr>
      <w:r>
        <w:t>Credentials and college credit: list only completed credentials, passed assessments, or college-credit participation you can verify.</w:t>
      </w:r>
    </w:p>
    <w:p>
      <w:pPr>
        <w:pStyle w:val="ListBullet"/>
      </w:pPr>
      <w:r>
        <w:t>Skills: combine technical culinary skills with employability skills such as communication, teamwork, reliability, and problem-solving.</w:t>
      </w:r>
    </w:p>
    <w:p>
      <w:pPr>
        <w:pStyle w:val="Heading1"/>
      </w:pPr>
      <w:r>
        <w:t>Culinary-specific action verbs</w:t>
      </w:r>
    </w:p>
    <w:p>
      <w:r>
        <w:t>Prepared, measured, scaled, fabricated, baked, produced, plated, served, sanitized, organized, coordinated, costed, scheduled, tested, monitored, coached, communicated, resolved, evaluated, and improved.</w:t>
      </w:r>
    </w:p>
    <w:p>
      <w:pPr>
        <w:pStyle w:val="Heading1"/>
      </w:pPr>
      <w:r>
        <w:t>Weak versus strong descriptions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Weak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Stronger and more specific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  <w:t>Worked in culinary class.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  <w:t>Prepared assigned menu items in team labs while following standardized recipes, sanitation routines, and production deadlines.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  <w:t>Helped with The Cottage.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  <w:t>Supported a client-centered Cottage event through production, service setup, quality checks, and post-event reflection.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  <w:t>Good leader.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  <w:t>Briefed teammates, clarified approved roles, monitored quality checkpoints, and escalated safety or staffing decisions to the teacher.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  <w:t>ServSafe.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  <w:t>Earned ServSafe credential, [exact credential title and date].</w:t>
            </w:r>
          </w:p>
        </w:tc>
      </w:tr>
    </w:tbl>
    <w:p/>
    <w:p>
      <w:pPr>
        <w:pStyle w:val="Heading1"/>
      </w:pPr>
      <w:r>
        <w:t>Describe only what you actually did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E6"/>
          </w:tcPr>
          <w:p>
            <w:r/>
            <w:r>
              <w:rPr>
                <w:rFonts w:ascii="Calibri" w:hAnsi="Calibri"/>
                <w:b/>
                <w:color w:val="A64F25"/>
                <w:sz w:val="21"/>
              </w:rPr>
              <w:t>Accuracy check</w:t>
            </w:r>
          </w:p>
          <w:p>
            <w:r>
              <w:rPr>
                <w:rFonts w:ascii="Calibri" w:hAnsi="Calibri"/>
                <w:color w:val="1E2722"/>
                <w:sz w:val="20"/>
              </w:rPr>
              <w:t>Do not claim a credential, college course, leadership role, number of meals, dollar result, worksite placement, or Gateway completion unless you can verify it. Replace bracketed examples with your own accurate details.</w:t>
            </w:r>
          </w:p>
        </w:tc>
      </w:tr>
    </w:tbl>
    <w:p>
      <w:pPr>
        <w:spacing w:after="40"/>
      </w:pPr>
    </w:p>
    <w:p>
      <w:pPr>
        <w:pStyle w:val="Heading1"/>
      </w:pPr>
      <w:r>
        <w:t>Plan your experience statements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400"/>
        <w:gridCol w:w="2300"/>
        <w:gridCol w:w="24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Course, event, or experience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Action I took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Skill or standard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Evidence or result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</w:tbl>
    <w:p/>
    <w:p>
      <w:pPr>
        <w:pStyle w:val="Heading1"/>
      </w:pPr>
      <w:r>
        <w:t>Formatting guidance</w:t>
      </w:r>
    </w:p>
    <w:p>
      <w:pPr>
        <w:pStyle w:val="ListBullet"/>
      </w:pPr>
      <w:r>
        <w:t xml:space="preserve">[ ] </w:t>
      </w:r>
      <w:r>
        <w:t>Keep a student resume to one page unless an application requires more.</w:t>
      </w:r>
    </w:p>
    <w:p>
      <w:pPr>
        <w:pStyle w:val="ListBullet"/>
      </w:pPr>
      <w:r>
        <w:t xml:space="preserve">[ ] </w:t>
      </w:r>
      <w:r>
        <w:t>Use one readable font at 10.5-12 points and consistent headings.</w:t>
      </w:r>
    </w:p>
    <w:p>
      <w:pPr>
        <w:pStyle w:val="ListBullet"/>
      </w:pPr>
      <w:r>
        <w:t xml:space="preserve">[ ] </w:t>
      </w:r>
      <w:r>
        <w:t>Use reverse chronological order within experience and education sections.</w:t>
      </w:r>
    </w:p>
    <w:p>
      <w:pPr>
        <w:pStyle w:val="ListBullet"/>
      </w:pPr>
      <w:r>
        <w:t xml:space="preserve">[ ] </w:t>
      </w:r>
      <w:r>
        <w:t>Begin experience bullets with action verbs and include specific, verified detail.</w:t>
      </w:r>
    </w:p>
    <w:p>
      <w:pPr>
        <w:pStyle w:val="ListBullet"/>
      </w:pPr>
      <w:r>
        <w:t xml:space="preserve">[ ] </w:t>
      </w:r>
      <w:r>
        <w:t>Use a professional file name such as Firstname_Lastname_Resume.pdf.</w:t>
      </w:r>
    </w:p>
    <w:p>
      <w:pPr>
        <w:pStyle w:val="ListBullet"/>
      </w:pPr>
      <w:r>
        <w:t xml:space="preserve">[ ] </w:t>
      </w:r>
      <w:r>
        <w:t>Save as PDF for submission unless another format is requested.</w:t>
      </w:r>
    </w:p>
    <w:p>
      <w:pPr>
        <w:pStyle w:val="Heading1"/>
      </w:pPr>
      <w:r>
        <w:t>Proofreading checklist</w:t>
      </w:r>
    </w:p>
    <w:p>
      <w:pPr>
        <w:pStyle w:val="ListBullet"/>
      </w:pPr>
      <w:r>
        <w:t xml:space="preserve">[ ] </w:t>
      </w:r>
      <w:r>
        <w:t>Name, phone number, and email are correct.</w:t>
      </w:r>
    </w:p>
    <w:p>
      <w:pPr>
        <w:pStyle w:val="ListBullet"/>
      </w:pPr>
      <w:r>
        <w:t xml:space="preserve">[ ] </w:t>
      </w:r>
      <w:r>
        <w:t>Course names, credential names, dates, and employer or event names are accurate.</w:t>
      </w:r>
    </w:p>
    <w:p>
      <w:pPr>
        <w:pStyle w:val="ListBullet"/>
      </w:pPr>
      <w:r>
        <w:t xml:space="preserve">[ ] </w:t>
      </w:r>
      <w:r>
        <w:t>Verb tense is consistent: present tense for current work and past tense for completed work.</w:t>
      </w:r>
    </w:p>
    <w:p>
      <w:pPr>
        <w:pStyle w:val="ListBullet"/>
      </w:pPr>
      <w:r>
        <w:t xml:space="preserve">[ ] </w:t>
      </w:r>
      <w:r>
        <w:t>Spelling, capitalization, punctuation, and spacing are clean.</w:t>
      </w:r>
    </w:p>
    <w:p>
      <w:pPr>
        <w:pStyle w:val="ListBullet"/>
      </w:pPr>
      <w:r>
        <w:t xml:space="preserve">[ ] </w:t>
      </w:r>
      <w:r>
        <w:t>Every statement is something I can explain in an interview.</w:t>
      </w:r>
    </w:p>
    <w:p>
      <w:pPr>
        <w:pStyle w:val="ListBullet"/>
      </w:pPr>
      <w:r>
        <w:t xml:space="preserve">[ ] </w:t>
      </w:r>
      <w:r>
        <w:t>A teacher, counselor, family member, or trusted reviewer has read the final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Student name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Target opportunity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Draft reviewed by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Review 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00"/>
      <w:gridCol w:w="2360"/>
    </w:tblGrid>
    <w:tr>
      <w:tc>
        <w:tcPr>
          <w:tcW w:type="dxa" w:w="700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color w:val="5F6B64"/>
              <w:sz w:val="16"/>
            </w:rPr>
            <w:t>Resume Preparation Guide | Version 1.0 | July 2026</w:t>
          </w:r>
        </w:p>
        <w:p>
          <w:pPr>
            <w:spacing w:before="0" w:after="0" w:line="240" w:lineRule="auto"/>
          </w:pPr>
          <w:r>
            <w:rPr>
              <w:rFonts w:ascii="Calibri" w:hAnsi="Calibri"/>
              <w:i/>
              <w:color w:val="5F6B64"/>
              <w:sz w:val="14"/>
            </w:rPr>
            <w:t>Public blank resource. Store completed work only in approved school systems.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color w:val="5F6B64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64"/>
        <w:sz w:val="17"/>
      </w:rPr>
      <w:t>GCSD Culinary Pathway |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9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B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