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Calibri" w:hAnsi="Calibri"/>
          <w:b/>
          <w:color w:val="A64F25"/>
          <w:sz w:val="18"/>
        </w:rPr>
        <w:t>PUBLIC BLANK RESOURCE</w:t>
      </w:r>
    </w:p>
    <w:p>
      <w:pPr>
        <w:pStyle w:val="Title"/>
      </w:pPr>
      <w:r>
        <w:t>Student Role Assignment</w:t>
      </w:r>
    </w:p>
    <w:p>
      <w:pPr>
        <w:pStyle w:val="Subtitle"/>
      </w:pPr>
      <w:r>
        <w:t>Intended user: Students and teachers planning a culinary event or production cycle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r>
              <w:rPr>
                <w:rFonts w:ascii="Calibri" w:hAnsi="Calibri"/>
                <w:b/>
                <w:color w:val="18392B"/>
                <w:sz w:val="19"/>
              </w:rPr>
              <w:t>Purpose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E2722"/>
                <w:sz w:val="19"/>
              </w:rPr>
              <w:t>Assign clear responsibilities that match readiness, preparation, communication expectations, safety and quality checkpoints, teacher verification, and role rotation.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r>
              <w:rPr>
                <w:rFonts w:ascii="Calibri" w:hAnsi="Calibri"/>
                <w:b/>
                <w:color w:val="18392B"/>
                <w:sz w:val="19"/>
              </w:rPr>
              <w:t>When to use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E2722"/>
                <w:sz w:val="19"/>
              </w:rPr>
              <w:t>Complete after event scope and tasks are clear and before the team briefing. Review assignments with students and revise when readiness or event needs change.</w:t>
            </w:r>
          </w:p>
        </w:tc>
      </w:tr>
    </w:tbl>
    <w:p/>
    <w:tbl>
      <w:tblPr>
        <w:tblStyle w:val="TableGrid"/>
        <w:tblW w:type="dxa" w:w="129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480"/>
        <w:gridCol w:w="6480"/>
      </w:tblGrid>
      <w:tr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Event or production</w:t>
            </w:r>
          </w:p>
          <w:p>
            <w:pPr>
              <w:spacing w:after="120"/>
            </w:pPr>
            <w:r>
              <w:t xml:space="preserve"> 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Date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129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480"/>
        <w:gridCol w:w="6480"/>
      </w:tblGrid>
      <w:tr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Course/unit</w:t>
            </w:r>
          </w:p>
          <w:p>
            <w:pPr>
              <w:spacing w:after="120"/>
            </w:pPr>
            <w:r>
              <w:t xml:space="preserve"> 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Teacher supervising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129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76"/>
        <w:gridCol w:w="1876"/>
        <w:gridCol w:w="2377"/>
        <w:gridCol w:w="1876"/>
        <w:gridCol w:w="1876"/>
        <w:gridCol w:w="1876"/>
        <w:gridCol w:w="1703"/>
      </w:tblGrid>
      <w:tr>
        <w:trPr>
          <w:tblHeader w:val="true"/>
        </w:trP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7"/>
              </w:rPr>
              <w:t>Role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7"/>
              </w:rPr>
              <w:t>Assigned student</w:t>
            </w:r>
          </w:p>
        </w:tc>
        <w:tc>
          <w:tcPr>
            <w:tcW w:type="dxa" w:w="2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7"/>
              </w:rPr>
              <w:t>Responsibilities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7"/>
              </w:rPr>
              <w:t>Readiness/preparation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7"/>
              </w:rPr>
              <w:t>Communication expectation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7"/>
              </w:rPr>
              <w:t>Quality/safety checkpoint</w:t>
            </w:r>
          </w:p>
        </w:tc>
        <w:tc>
          <w:tcPr>
            <w:tcW w:type="dxa" w:w="1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7"/>
              </w:rPr>
              <w:t>Teacher verification</w:t>
            </w:r>
          </w:p>
        </w:tc>
      </w:tr>
      <w:t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  <w:t>Prep/production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2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</w:tr>
      <w:t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  <w:t>Production lead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2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</w:tr>
      <w:t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  <w:t>Quality check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2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</w:tr>
      <w:t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  <w:t>Service/front of house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2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</w:tr>
      <w:t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  <w:t>Packaging/client handoff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2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</w:tr>
      <w:t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  <w:t>Sanitation/closeout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2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</w:tr>
      <w:t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  <w:t>Costing/inventory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2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</w:tr>
      <w:t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  <w:t>Communication/logistics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2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</w:tr>
      <w:t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2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</w:tr>
      <w:t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2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  <w:tc>
          <w:tcPr>
            <w:tcW w:type="dxa" w:w="1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7"/>
              </w:rPr>
            </w:r>
            <w:r>
              <w:br/>
            </w:r>
          </w:p>
        </w:tc>
      </w:tr>
    </w:tbl>
    <w:p/>
    <w:p>
      <w:pPr>
        <w:pStyle w:val="Heading1"/>
      </w:pPr>
      <w:r>
        <w:t>Team briefing</w:t>
      </w:r>
    </w:p>
    <w:p>
      <w:pPr>
        <w:pStyle w:val="ListBullet"/>
      </w:pPr>
      <w:r>
        <w:t xml:space="preserve">[ ] </w:t>
      </w:r>
      <w:r>
        <w:t>The team can state the event goal and service deadline.</w:t>
      </w:r>
    </w:p>
    <w:p>
      <w:pPr>
        <w:pStyle w:val="ListBullet"/>
      </w:pPr>
      <w:r>
        <w:t xml:space="preserve">[ ] </w:t>
      </w:r>
      <w:r>
        <w:t>Each student can explain the assigned role, definition of done, and check-in points.</w:t>
      </w:r>
    </w:p>
    <w:p>
      <w:pPr>
        <w:pStyle w:val="ListBullet"/>
      </w:pPr>
      <w:r>
        <w:t xml:space="preserve">[ ] </w:t>
      </w:r>
      <w:r>
        <w:t>Safety, sanitation, allergen, equipment, and quality expectations are clear.</w:t>
      </w:r>
    </w:p>
    <w:p>
      <w:pPr>
        <w:pStyle w:val="ListBullet"/>
      </w:pPr>
      <w:r>
        <w:t xml:space="preserve">[ ] </w:t>
      </w:r>
      <w:r>
        <w:t>Students know which decisions stay with the teacher and when to escalate a problem.</w:t>
      </w:r>
    </w:p>
    <w:p>
      <w:pPr>
        <w:pStyle w:val="ListBullet"/>
      </w:pPr>
      <w:r>
        <w:t xml:space="preserve">[ ] </w:t>
      </w:r>
      <w:r>
        <w:t>Communication and handoff routes are clear.</w:t>
      </w:r>
    </w:p>
    <w:p>
      <w:pPr>
        <w:pStyle w:val="Heading1"/>
      </w:pPr>
      <w:r>
        <w:t>Rotation and reflection</w:t>
      </w:r>
    </w:p>
    <w:tbl>
      <w:tblPr>
        <w:tblStyle w:val="TableGrid"/>
        <w:tblW w:type="dxa" w:w="129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54"/>
        <w:gridCol w:w="2354"/>
        <w:gridCol w:w="3323"/>
        <w:gridCol w:w="3323"/>
        <w:gridCol w:w="1606"/>
      </w:tblGrid>
      <w:tr>
        <w:trPr>
          <w:tblHeader w:val="true"/>
        </w:trPr>
        <w:tc>
          <w:tcPr>
            <w:tcW w:type="dxa" w:w="2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Student</w:t>
            </w:r>
          </w:p>
        </w:tc>
        <w:tc>
          <w:tcPr>
            <w:tcW w:type="dxa" w:w="2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Role completed</w:t>
            </w:r>
          </w:p>
        </w:tc>
        <w:tc>
          <w:tcPr>
            <w:tcW w:type="dxa" w:w="3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Evidence/feedback</w:t>
            </w:r>
          </w:p>
        </w:tc>
        <w:tc>
          <w:tcPr>
            <w:tcW w:type="dxa" w:w="3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Next role or practice need</w:t>
            </w:r>
          </w:p>
        </w:tc>
        <w:tc>
          <w:tcPr>
            <w:tcW w:type="dxa" w:w="16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Teacher initials</w:t>
            </w:r>
          </w:p>
        </w:tc>
      </w:tr>
      <w:tr>
        <w:tc>
          <w:tcPr>
            <w:tcW w:type="dxa" w:w="2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3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3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6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2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3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3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6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2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3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3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6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2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3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3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6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5840" w:h="12240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dxa" w:w="13000"/>
      <w:jc w:val="left"/>
      <w:tblLayout w:type="fixed"/>
      <w:tblLook w:firstColumn="1" w:firstRow="1" w:lastColumn="0" w:lastRow="0" w:noHBand="0" w:noVBand="1" w:val="04A0"/>
      <w:tblInd w:w="120" w:type="dxa"/>
    </w:tblPr>
    <w:tblGrid>
      <w:gridCol w:w="10640"/>
      <w:gridCol w:w="2360"/>
    </w:tblGrid>
    <w:tr>
      <w:tc>
        <w:tcPr>
          <w:tcW w:type="dxa" w:w="10640"/>
          <w:vAlign w:val="center"/>
          <w:tcMar>
            <w:top w:w="80" w:type="dxa"/>
            <w:start w:w="120" w:type="dxa"/>
            <w:bottom w:w="80" w:type="dxa"/>
            <w:end w:w="12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r>
            <w:rPr>
              <w:rFonts w:ascii="Calibri" w:hAnsi="Calibri"/>
              <w:color w:val="5F6B64"/>
              <w:sz w:val="16"/>
            </w:rPr>
            <w:t>Student Role Assignment | Version 1.0 | July 2026</w:t>
          </w:r>
        </w:p>
        <w:p>
          <w:pPr>
            <w:spacing w:before="0" w:after="0" w:line="240" w:lineRule="auto"/>
          </w:pPr>
          <w:r>
            <w:rPr>
              <w:rFonts w:ascii="Calibri" w:hAnsi="Calibri"/>
              <w:i/>
              <w:color w:val="5F6B64"/>
              <w:sz w:val="14"/>
            </w:rPr>
            <w:t>Public blank resource. Store completed work only in approved school systems.</w:t>
          </w:r>
        </w:p>
      </w:tc>
      <w:tc>
        <w:tcPr>
          <w:tcW w:type="dxa" w:w="2360"/>
          <w:vAlign w:val="center"/>
          <w:tcMar>
            <w:top w:w="80" w:type="dxa"/>
            <w:start w:w="120" w:type="dxa"/>
            <w:bottom w:w="80" w:type="dxa"/>
            <w:end w:w="12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rFonts w:ascii="Calibri" w:hAnsi="Calibri"/>
              <w:color w:val="5F6B64"/>
              <w:sz w:val="17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F6B64"/>
        <w:sz w:val="17"/>
      </w:rPr>
      <w:t>GCSD Culinary Pathway |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E27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839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839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839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839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5F6B64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