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Final Presentation Planner</w:t>
      </w:r>
    </w:p>
    <w:p>
      <w:pPr>
        <w:pStyle w:val="Subtitle"/>
      </w:pPr>
      <w:r>
        <w:t>Intended user: Students, reviewers, and a future WBL coordinator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Help a student build a concise final presentation that explains approved work, learning, evidence, feedback, growth, challenges, and next steps.</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Use for planning, rehearsal, and future approved presentation review. The presentation would support but not independently determine course completion.</w:t>
            </w:r>
          </w:p>
        </w:tc>
      </w:tr>
    </w:tbl>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Student - restricted</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Training station</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Presentation date</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Audience/reviewers</w:t>
            </w:r>
          </w:p>
          <w:p>
            <w:pPr>
              <w:spacing w:after="120"/>
            </w:pPr>
            <w:r>
              <w:t xml:space="preserve"> </w:t>
            </w:r>
          </w:p>
        </w:tc>
      </w:tr>
    </w:tbl>
    <w:p>
      <w:pPr>
        <w:spacing w:after="40"/>
      </w:pPr>
    </w:p>
    <w:p>
      <w:pPr>
        <w:pStyle w:val="Heading1"/>
      </w:pPr>
      <w:r>
        <w:t>Presentation plan</w:t>
      </w:r>
    </w:p>
    <w:tbl>
      <w:tblPr>
        <w:tblStyle w:val="TableGrid"/>
        <w:tblW w:type="dxa" w:w="12960"/>
        <w:tblLayout w:type="fixed"/>
        <w:tblLook w:firstColumn="1" w:firstRow="1" w:lastColumn="0" w:lastRow="0" w:noHBand="0" w:noVBand="1" w:val="04A0"/>
        <w:jc w:val="left"/>
        <w:tblInd w:w="120" w:type="dxa"/>
      </w:tblPr>
      <w:tblGrid>
        <w:gridCol w:w="3000"/>
        <w:gridCol w:w="5000"/>
        <w:gridCol w:w="3560"/>
        <w:gridCol w:w="1400"/>
      </w:tblGrid>
      <w:tr>
        <w:trPr>
          <w:cantSplit/>
          <w:tblHeader w:val="true"/>
        </w:trPr>
        <w:tc>
          <w:tcPr>
            <w:tcW w:type="dxa" w:w="3000"/>
            <w:vAlign w:val="center"/>
            <w:tcMar>
              <w:top w:w="80" w:type="dxa"/>
              <w:start w:w="120" w:type="dxa"/>
              <w:bottom w:w="80" w:type="dxa"/>
              <w:end w:w="120" w:type="dxa"/>
            </w:tcMar>
            <w:shd w:fill="E8F0EB"/>
          </w:tcPr>
          <w:p>
            <w:pPr>
              <w:jc w:val="center"/>
            </w:pPr>
            <w:r>
              <w:rPr>
                <w:rFonts w:ascii="Calibri" w:hAnsi="Calibri"/>
                <w:b/>
                <w:color w:val="18392B"/>
                <w:sz w:val="19"/>
              </w:rPr>
              <w:t>Section</w:t>
            </w:r>
          </w:p>
        </w:tc>
        <w:tc>
          <w:tcPr>
            <w:tcW w:type="dxa" w:w="5000"/>
            <w:vAlign w:val="center"/>
            <w:tcMar>
              <w:top w:w="80" w:type="dxa"/>
              <w:start w:w="120" w:type="dxa"/>
              <w:bottom w:w="80" w:type="dxa"/>
              <w:end w:w="120" w:type="dxa"/>
            </w:tcMar>
            <w:shd w:fill="E8F0EB"/>
          </w:tcPr>
          <w:p>
            <w:pPr>
              <w:jc w:val="center"/>
            </w:pPr>
            <w:r>
              <w:rPr>
                <w:rFonts w:ascii="Calibri" w:hAnsi="Calibri"/>
                <w:b/>
                <w:color w:val="18392B"/>
                <w:sz w:val="19"/>
              </w:rPr>
              <w:t>Key message</w:t>
            </w:r>
          </w:p>
        </w:tc>
        <w:tc>
          <w:tcPr>
            <w:tcW w:type="dxa" w:w="3560"/>
            <w:vAlign w:val="center"/>
            <w:tcMar>
              <w:top w:w="80" w:type="dxa"/>
              <w:start w:w="120" w:type="dxa"/>
              <w:bottom w:w="80" w:type="dxa"/>
              <w:end w:w="120" w:type="dxa"/>
            </w:tcMar>
            <w:shd w:fill="E8F0EB"/>
          </w:tcPr>
          <w:p>
            <w:pPr>
              <w:jc w:val="center"/>
            </w:pPr>
            <w:r>
              <w:rPr>
                <w:rFonts w:ascii="Calibri" w:hAnsi="Calibri"/>
                <w:b/>
                <w:color w:val="18392B"/>
                <w:sz w:val="19"/>
              </w:rPr>
              <w:t>Evidence or visual</w:t>
            </w:r>
          </w:p>
        </w:tc>
        <w:tc>
          <w:tcPr>
            <w:tcW w:type="dxa" w:w="1400"/>
            <w:vAlign w:val="center"/>
            <w:tcMar>
              <w:top w:w="80" w:type="dxa"/>
              <w:start w:w="120" w:type="dxa"/>
              <w:bottom w:w="80" w:type="dxa"/>
              <w:end w:w="120" w:type="dxa"/>
            </w:tcMar>
            <w:shd w:fill="E8F0EB"/>
          </w:tcPr>
          <w:p>
            <w:pPr>
              <w:jc w:val="center"/>
            </w:pPr>
            <w:r>
              <w:rPr>
                <w:rFonts w:ascii="Calibri" w:hAnsi="Calibri"/>
                <w:b/>
                <w:color w:val="18392B"/>
                <w:sz w:val="19"/>
              </w:rPr>
              <w:t>Time</w:t>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t>1. Setting and approved role</w:t>
            </w:r>
          </w:p>
        </w:tc>
        <w:tc>
          <w:tcPr>
            <w:tcW w:type="dxa" w:w="5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35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t>2. Learning objectives</w:t>
            </w:r>
          </w:p>
        </w:tc>
        <w:tc>
          <w:tcPr>
            <w:tcW w:type="dxa" w:w="5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35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t>3. Technical and professional evidence</w:t>
            </w:r>
          </w:p>
        </w:tc>
        <w:tc>
          <w:tcPr>
            <w:tcW w:type="dxa" w:w="5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35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t>4. Challenge, judgment, or problem-solving</w:t>
            </w:r>
          </w:p>
        </w:tc>
        <w:tc>
          <w:tcPr>
            <w:tcW w:type="dxa" w:w="5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35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t>5. Feedback, improvement, and responsibility</w:t>
            </w:r>
          </w:p>
        </w:tc>
        <w:tc>
          <w:tcPr>
            <w:tcW w:type="dxa" w:w="5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35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t>6. Career learning and next steps</w:t>
            </w:r>
          </w:p>
        </w:tc>
        <w:tc>
          <w:tcPr>
            <w:tcW w:type="dxa" w:w="5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35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r>
    </w:tbl>
    <w:p/>
    <w:p>
      <w:pPr>
        <w:pStyle w:val="Heading1"/>
      </w:pPr>
      <w:r>
        <w:t>Required evidence decisions</w:t>
      </w: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Strongest technical evidence</w:t>
            </w:r>
          </w:p>
          <w:p>
            <w:pPr>
              <w:spacing w:after="120"/>
            </w:pPr>
            <w:r>
              <w:t xml:space="preserve"> </w:t>
            </w:r>
          </w:p>
          <w:p>
            <w:pPr>
              <w:spacing w:after="120"/>
            </w:pPr>
            <w:r>
              <w:t xml:space="preserve"> </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Strongest employability evidence</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Evidence of response to feedback</w:t>
            </w:r>
          </w:p>
          <w:p>
            <w:pPr>
              <w:spacing w:after="120"/>
            </w:pPr>
            <w:r>
              <w:t xml:space="preserve"> </w:t>
            </w:r>
          </w:p>
          <w:p>
            <w:pPr>
              <w:spacing w:after="120"/>
            </w:pPr>
            <w:r>
              <w:t xml:space="preserve"> </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Evidence of increasing responsibility</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Privacy and permission check</w:t>
      </w:r>
    </w:p>
    <w:p>
      <w:pPr>
        <w:pStyle w:val="ListBullet"/>
      </w:pPr>
      <w:r>
        <w:t xml:space="preserve">[ ] </w:t>
      </w:r>
      <w:r>
        <w:t>Every image, logo, workplace name, customer detail, recipe, financial figure, and work product is approved for presentation.</w:t>
      </w:r>
    </w:p>
    <w:p>
      <w:pPr>
        <w:pStyle w:val="ListBullet"/>
      </w:pPr>
      <w:r>
        <w:t xml:space="preserve">[ ] </w:t>
      </w:r>
      <w:r>
        <w:t>No student medical, incident, personnel, customer, proprietary, or confidential information appears.</w:t>
      </w:r>
    </w:p>
    <w:p>
      <w:pPr>
        <w:pStyle w:val="ListBullet"/>
      </w:pPr>
      <w:r>
        <w:t xml:space="preserve">[ ] </w:t>
      </w:r>
      <w:r>
        <w:t>Claims about hours, credentials, duties, outcomes, and responsibilities match verified records.</w:t>
      </w:r>
    </w:p>
    <w:p>
      <w:pPr>
        <w:pStyle w:val="ListBullet"/>
      </w:pPr>
      <w:r>
        <w:t xml:space="preserve">[ ] </w:t>
      </w:r>
      <w:r>
        <w:t>The presentation describes learning rather than functioning as advertising for the workplace or program.</w:t>
      </w:r>
    </w:p>
    <w:p>
      <w:pPr>
        <w:pStyle w:val="Heading1"/>
      </w:pPr>
      <w:r>
        <w:t>Rehearsal checklist</w:t>
      </w:r>
    </w:p>
    <w:p>
      <w:pPr>
        <w:pStyle w:val="ListBullet"/>
      </w:pPr>
      <w:r>
        <w:t xml:space="preserve">[ ] </w:t>
      </w:r>
      <w:r>
        <w:t>Opening explains the setting and approved role clearly.</w:t>
      </w:r>
    </w:p>
    <w:p>
      <w:pPr>
        <w:pStyle w:val="ListBullet"/>
      </w:pPr>
      <w:r>
        <w:t xml:space="preserve">[ ] </w:t>
      </w:r>
      <w:r>
        <w:t>Evidence is readable and connected to a specific claim.</w:t>
      </w:r>
    </w:p>
    <w:p>
      <w:pPr>
        <w:pStyle w:val="ListBullet"/>
      </w:pPr>
      <w:r>
        <w:t xml:space="preserve">[ ] </w:t>
      </w:r>
      <w:r>
        <w:t>Timing fits the future approved presentation limit.</w:t>
      </w:r>
    </w:p>
    <w:p>
      <w:pPr>
        <w:pStyle w:val="ListBullet"/>
      </w:pPr>
      <w:r>
        <w:t xml:space="preserve">[ ] </w:t>
      </w:r>
      <w:r>
        <w:t>Student can explain a challenge, feedback, improvement, and next step without reading every word.</w:t>
      </w:r>
    </w:p>
    <w:p>
      <w:pPr>
        <w:pStyle w:val="ListBullet"/>
      </w:pPr>
      <w:r>
        <w:t xml:space="preserve">[ ] </w:t>
      </w:r>
      <w:r>
        <w:t>Likely reviewer questions have been practiced.</w:t>
      </w:r>
    </w:p>
    <w:p>
      <w:pPr>
        <w:pStyle w:val="ListBullet"/>
      </w:pPr>
      <w:r>
        <w:t xml:space="preserve">[ ] </w:t>
      </w:r>
      <w:r>
        <w:t>Accessibility needs, captions, contrast, and alternate formats have been addressed.</w:t>
      </w:r>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tcPr>
          <w:p>
            <w:pPr>
              <w:spacing w:after="60"/>
            </w:pPr>
            <w:r/>
            <w:r>
              <w:rPr>
                <w:rFonts w:ascii="Calibri" w:hAnsi="Calibri"/>
                <w:b/>
                <w:color w:val="18392B"/>
                <w:sz w:val="22"/>
              </w:rPr>
              <w:t>Questions I expect and how I will answer</w:t>
            </w:r>
          </w:p>
          <w:p>
            <w:pPr>
              <w:spacing w:after="100"/>
            </w:pPr>
            <w:r>
              <w:rPr>
                <w:rFonts w:ascii="Calibri" w:hAnsi="Calibri"/>
                <w:i/>
                <w:color w:val="5F6B64"/>
                <w:sz w:val="18"/>
              </w:rPr>
              <w:t>List likely questions about duties, learning, evidence, feedback, responsibility, and career direction.</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tcPr>
          <w:p>
            <w:pPr>
              <w:spacing w:after="60"/>
            </w:pPr>
            <w:r/>
            <w:r>
              <w:rPr>
                <w:rFonts w:ascii="Calibri" w:hAnsi="Calibri"/>
                <w:b/>
                <w:color w:val="18392B"/>
                <w:sz w:val="22"/>
              </w:rPr>
              <w:t>Final revision notes</w:t>
            </w:r>
          </w:p>
          <w:p>
            <w:pPr>
              <w:spacing w:after="100"/>
            </w:pPr>
            <w:r>
              <w:rPr>
                <w:rFonts w:ascii="Calibri" w:hAnsi="Calibri"/>
                <w:i/>
                <w:color w:val="5F6B64"/>
                <w:sz w:val="18"/>
              </w:rPr>
              <w:t>Record changes after rehearsal and the evidence still needing approval. A polished presentation does not replace verified hours, approved duties, course assignments, mentor feedback, coordinator review, or demonstrated competency.</w:t>
            </w:r>
          </w:p>
          <w:p>
            <w:pPr>
              <w:spacing w:after="120"/>
            </w:pPr>
            <w:r>
              <w:t xml:space="preserve"> </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3240"/>
        <w:gridCol w:w="3240"/>
        <w:gridCol w:w="3240"/>
        <w:gridCol w:w="3240"/>
      </w:tblGrid>
      <w:tr>
        <w:trPr>
          <w:cantSplit/>
        </w:trPr>
        <w:tc>
          <w:tcPr>
            <w:tcW w:type="dxa" w:w="3240"/>
            <w:vAlign w:val="center"/>
            <w:tcMar>
              <w:top w:w="80" w:type="dxa"/>
              <w:start w:w="120" w:type="dxa"/>
              <w:bottom w:w="80" w:type="dxa"/>
              <w:end w:w="120" w:type="dxa"/>
            </w:tcMar>
          </w:tcPr>
          <w:p>
            <w:pPr>
              <w:spacing w:after="100"/>
            </w:pPr>
            <w:r/>
            <w:r>
              <w:rPr>
                <w:rFonts w:ascii="Calibri" w:hAnsi="Calibri"/>
                <w:b/>
                <w:color w:val="18392B"/>
                <w:sz w:val="18"/>
              </w:rPr>
              <w:t>Student rehearsal/date</w:t>
            </w:r>
          </w:p>
          <w:p>
            <w:pPr>
              <w:spacing w:after="120"/>
            </w:pPr>
            <w:r>
              <w:t xml:space="preserve"> </w:t>
            </w:r>
          </w:p>
        </w:tc>
        <w:tc>
          <w:tcPr>
            <w:tcW w:type="dxa" w:w="3240"/>
            <w:vAlign w:val="center"/>
            <w:tcMar>
              <w:top w:w="80" w:type="dxa"/>
              <w:start w:w="120" w:type="dxa"/>
              <w:bottom w:w="80" w:type="dxa"/>
              <w:end w:w="120" w:type="dxa"/>
            </w:tcMar>
          </w:tcPr>
          <w:p>
            <w:pPr>
              <w:spacing w:after="100"/>
            </w:pPr>
            <w:r/>
            <w:r>
              <w:rPr>
                <w:rFonts w:ascii="Calibri" w:hAnsi="Calibri"/>
                <w:b/>
                <w:color w:val="18392B"/>
                <w:sz w:val="18"/>
              </w:rPr>
              <w:t>Reviewer/date</w:t>
            </w:r>
          </w:p>
          <w:p>
            <w:pPr>
              <w:spacing w:after="120"/>
            </w:pPr>
            <w:r>
              <w:t xml:space="preserve"> </w:t>
            </w:r>
          </w:p>
        </w:tc>
        <w:tc>
          <w:tcPr>
            <w:tcW w:type="dxa" w:w="3240"/>
            <w:vAlign w:val="center"/>
            <w:tcMar>
              <w:top w:w="80" w:type="dxa"/>
              <w:start w:w="120" w:type="dxa"/>
              <w:bottom w:w="80" w:type="dxa"/>
              <w:end w:w="120" w:type="dxa"/>
            </w:tcMar>
          </w:tcPr>
          <w:p>
            <w:pPr>
              <w:spacing w:after="100"/>
            </w:pPr>
            <w:r/>
            <w:r>
              <w:rPr>
                <w:rFonts w:ascii="Calibri" w:hAnsi="Calibri"/>
                <w:b/>
                <w:color w:val="18392B"/>
                <w:sz w:val="18"/>
              </w:rPr>
              <w:t>Approved presentation file location</w:t>
            </w:r>
          </w:p>
          <w:p>
            <w:pPr>
              <w:spacing w:after="120"/>
            </w:pPr>
            <w:r>
              <w:t xml:space="preserve"> </w:t>
            </w:r>
          </w:p>
        </w:tc>
        <w:tc>
          <w:tcPr>
            <w:tcW w:type="dxa" w:w="3240"/>
            <w:vAlign w:val="center"/>
            <w:tcMar>
              <w:top w:w="80" w:type="dxa"/>
              <w:start w:w="120" w:type="dxa"/>
              <w:bottom w:w="80" w:type="dxa"/>
              <w:end w:w="120" w:type="dxa"/>
            </w:tcMar>
          </w:tcPr>
          <w:p>
            <w:pPr>
              <w:spacing w:after="100"/>
            </w:pPr>
            <w:r/>
            <w:r>
              <w:rPr>
                <w:rFonts w:ascii="Calibri" w:hAnsi="Calibri"/>
                <w:b/>
                <w:color w:val="18392B"/>
                <w:sz w:val="18"/>
              </w:rPr>
              <w:t>Final readiness review</w:t>
            </w:r>
          </w:p>
          <w:p>
            <w:pPr>
              <w:spacing w:after="120"/>
            </w:pPr>
            <w:r>
              <w:t xml:space="preserve"> </w:t>
            </w:r>
          </w:p>
        </w:tc>
      </w:tr>
    </w:tbl>
    <w:sectPr w:rsidR="00FC693F" w:rsidRPr="0006063C" w:rsidSect="00034616">
      <w:headerReference w:type="default" r:id="rId9"/>
      <w:footerReference w:type="default" r:id="rId10"/>
      <w:pgSz w:w="15840" w:h="12240" w:orient="landscape"/>
      <w:pgMar w:top="1224" w:right="1440" w:bottom="72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13000"/>
      <w:jc w:val="left"/>
      <w:tblLayout w:type="fixed"/>
      <w:tblLook w:firstColumn="1" w:firstRow="1" w:lastColumn="0" w:lastRow="0" w:noHBand="0" w:noVBand="1" w:val="04A0"/>
      <w:tblInd w:w="120" w:type="dxa"/>
    </w:tblPr>
    <w:tblGrid>
      <w:gridCol w:w="10640"/>
      <w:gridCol w:w="2360"/>
    </w:tblGrid>
    <w:tr>
      <w:trPr>
        <w:cantSplit/>
      </w:trPr>
      <w:tc>
        <w:tcPr>
          <w:tcW w:type="dxa" w:w="1064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Final Presentation Planner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