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C10"/>
          <w:sz w:val="40"/>
        </w:rPr>
        <w:t>Legendary Horizon Technology Department Collaboration Brief</w:t>
      </w:r>
    </w:p>
    <w:p>
      <w:pPr>
        <w:jc w:val="center"/>
      </w:pPr>
      <w:r>
        <w:rPr>
          <w:i/>
          <w:color w:val="4B5563"/>
          <w:sz w:val="20"/>
        </w:rPr>
        <w:t>Student testing, documentation, data, accessibility, and light development support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The invitation</w:t>
              <w:br/>
            </w:r>
            <w:r>
              <w:rPr>
                <w:sz w:val="20"/>
              </w:rPr>
              <w:t>Technology students can contribute to Legendary Horizon through realistic software-production tasks that do not require them to own the whole codebase: testing, accessibility review, bug reporting, data cleanup, map authoring support, and simple content implementation.</w:t>
            </w:r>
          </w:p>
        </w:tc>
      </w:tr>
    </w:tbl>
    <w:p/>
    <w:p>
      <w:pPr>
        <w:pStyle w:val="Heading1"/>
      </w:pPr>
      <w:r>
        <w:rPr>
          <w:color w:val="0A0C10"/>
        </w:rPr>
        <w:t>Career pathway connection</w:t>
      </w:r>
    </w:p>
    <w:p>
      <w:pPr>
        <w:pStyle w:val="ListBullet"/>
        <w:spacing w:after="60"/>
      </w:pPr>
      <w:r>
        <w:rPr>
          <w:sz w:val="20"/>
        </w:rPr>
        <w:t>Software testing and QA</w:t>
      </w:r>
    </w:p>
    <w:p>
      <w:pPr>
        <w:pStyle w:val="ListBullet"/>
        <w:spacing w:after="60"/>
      </w:pPr>
      <w:r>
        <w:rPr>
          <w:sz w:val="20"/>
        </w:rPr>
        <w:t>Web development and game development fundamentals</w:t>
      </w:r>
    </w:p>
    <w:p>
      <w:pPr>
        <w:pStyle w:val="ListBullet"/>
        <w:spacing w:after="60"/>
      </w:pPr>
      <w:r>
        <w:rPr>
          <w:sz w:val="20"/>
        </w:rPr>
        <w:t>Data management and spreadsheets/JSON systems</w:t>
      </w:r>
    </w:p>
    <w:p>
      <w:pPr>
        <w:pStyle w:val="ListBullet"/>
        <w:spacing w:after="60"/>
      </w:pPr>
      <w:r>
        <w:rPr>
          <w:sz w:val="20"/>
        </w:rPr>
        <w:t>Accessibility and user experience testing</w:t>
      </w:r>
    </w:p>
    <w:p>
      <w:pPr>
        <w:pStyle w:val="ListBullet"/>
        <w:spacing w:after="60"/>
      </w:pPr>
      <w:r>
        <w:rPr>
          <w:sz w:val="20"/>
        </w:rPr>
        <w:t>Technical documentation and project workflow</w:t>
      </w:r>
    </w:p>
    <w:p>
      <w:pPr>
        <w:pStyle w:val="Heading1"/>
      </w:pPr>
      <w:r>
        <w:rPr>
          <w:color w:val="0A0C10"/>
        </w:rPr>
        <w:t>Possible contribution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68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4752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Possible Outputs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Micro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short class activity, enrichment task, or club challenge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Run a Chromebook playtest and complete a bug report form; Check UI readability, keyboard/mouse controls, and accessibility issues; Test one quest flow and document confusing steps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Standard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1-2 week mini-project or unit extension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Create a structured QA checklist for a build; Help organize asset filenames, tags, and delivery folders; Author simple Tiled objects or map notes using a provided guide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Showcase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capstone, exhibit, concert, or district-highlight project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 “Greece Arcane Engineering Guild” beta test team; Student-created technical documentation for future contributors; A small supervised content pipeline for dialogue, items, or map metadata</w:t>
            </w:r>
          </w:p>
        </w:tc>
      </w:tr>
    </w:tbl>
    <w:p/>
    <w:p>
      <w:pPr>
        <w:pStyle w:val="Heading1"/>
      </w:pPr>
      <w:r>
        <w:rPr>
          <w:color w:val="0A0C10"/>
        </w:rPr>
        <w:t>What Legendary Horizon would provide</w:t>
      </w:r>
    </w:p>
    <w:p>
      <w:pPr>
        <w:pStyle w:val="ListBullet"/>
        <w:spacing w:after="60"/>
      </w:pPr>
      <w:r>
        <w:rPr>
          <w:sz w:val="20"/>
        </w:rPr>
        <w:t>A short design brief with the world, audience, style, and constraints.</w:t>
      </w:r>
    </w:p>
    <w:p>
      <w:pPr>
        <w:pStyle w:val="ListBullet"/>
        <w:spacing w:after="60"/>
      </w:pPr>
      <w:r>
        <w:rPr>
          <w:sz w:val="20"/>
        </w:rPr>
        <w:t>Examples of the current visual/audio/technical direction.</w:t>
      </w:r>
    </w:p>
    <w:p>
      <w:pPr>
        <w:pStyle w:val="ListBullet"/>
        <w:spacing w:after="60"/>
      </w:pPr>
      <w:r>
        <w:rPr>
          <w:sz w:val="20"/>
        </w:rPr>
        <w:t>A simple submission folder and naming convention.</w:t>
      </w:r>
    </w:p>
    <w:p>
      <w:pPr>
        <w:pStyle w:val="ListBullet"/>
        <w:spacing w:after="60"/>
      </w:pPr>
      <w:r>
        <w:rPr>
          <w:sz w:val="20"/>
        </w:rPr>
        <w:t>A review process so only appropriate, polished contributions enter the classroom build.</w:t>
      </w:r>
    </w:p>
    <w:p>
      <w:pPr>
        <w:pStyle w:val="ListBullet"/>
        <w:spacing w:after="60"/>
      </w:pPr>
      <w:r>
        <w:rPr>
          <w:sz w:val="20"/>
        </w:rPr>
        <w:t>Student credit through an approved contributor list or showcase slide.</w:t>
      </w:r>
    </w:p>
    <w:p>
      <w:pPr>
        <w:pStyle w:val="Heading1"/>
      </w:pPr>
      <w:r>
        <w:rPr>
          <w:color w:val="0A0C10"/>
        </w:rPr>
        <w:t>What the department would provide</w:t>
      </w:r>
    </w:p>
    <w:p>
      <w:pPr>
        <w:pStyle w:val="ListBullet"/>
        <w:spacing w:after="60"/>
      </w:pPr>
      <w:r>
        <w:rPr>
          <w:sz w:val="20"/>
        </w:rPr>
        <w:t>Clear testing build link and task list</w:t>
      </w:r>
    </w:p>
    <w:p>
      <w:pPr>
        <w:pStyle w:val="ListBullet"/>
        <w:spacing w:after="60"/>
      </w:pPr>
      <w:r>
        <w:rPr>
          <w:sz w:val="20"/>
        </w:rPr>
        <w:t>Bug report template with screenshot fields</w:t>
      </w:r>
    </w:p>
    <w:p>
      <w:pPr>
        <w:pStyle w:val="ListBullet"/>
        <w:spacing w:after="60"/>
      </w:pPr>
      <w:r>
        <w:rPr>
          <w:sz w:val="20"/>
        </w:rPr>
        <w:t>Teacher-approved boundaries: students test and document; final code changes remain supervised</w:t>
      </w:r>
    </w:p>
    <w:p>
      <w:pPr>
        <w:pStyle w:val="Heading1"/>
      </w:pPr>
      <w:r>
        <w:rPr>
          <w:color w:val="0A0C10"/>
        </w:rPr>
        <w:t>Why students may care</w:t>
      </w:r>
    </w:p>
    <w:p>
      <w:pPr>
        <w:spacing w:after="120"/>
      </w:pPr>
      <w:r>
        <w:rPr>
          <w:b w:val="0"/>
          <w:i w:val="0"/>
          <w:sz w:val="21"/>
        </w:rPr>
        <w:t>Students experience real software workflow: test, document, reproduce bugs, communicate clearly, and improve a product for real users.</w:t>
      </w:r>
    </w:p>
    <w:p>
      <w:pPr>
        <w:spacing w:after="120"/>
      </w:pPr>
      <w:r>
        <w:rPr>
          <w:b w:val="0"/>
          <w:i w:val="0"/>
          <w:sz w:val="21"/>
        </w:rPr>
        <w:t>Instead of creating work only for a classroom grade, students can contribute to a real district learning experience that younger students will see, use, and remember.</w:t>
      </w:r>
    </w:p>
    <w:p>
      <w:pPr>
        <w:pStyle w:val="Heading1"/>
      </w:pPr>
      <w:r>
        <w:rPr>
          <w:color w:val="0A0C10"/>
        </w:rPr>
        <w:t>Suggested first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Low-friction pilot request</w:t>
              <w:br/>
            </w:r>
            <w:r>
              <w:rPr>
                <w:sz w:val="20"/>
              </w:rPr>
              <w:t>Could a small group of students complete a structured Chromebook playtest and submit bug/accessibility reports as a pilot contribution?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