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30"/>
        </w:rPr>
        <w:t>Обучающий ролик про ИИ-агента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4"/>
        </w:rPr>
        <w:t>2 минуты  ·  сценарий под ключ  ·  ИИ-озвучка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цены без НДС  ·  оплата 50 / 50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83"/>
        <w:gridCol w:w="4535"/>
      </w:tblGrid>
      <w:tr>
        <w:trPr>
          <w:cantSplit/>
        </w:trPr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ВАРИАНТ 1 · СТАНДАРТ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65 000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моушн-графика · 7 рабочих дней · 5 правок</w:t>
            </w:r>
          </w:p>
        </w:tc>
        <w:tc>
          <w:tcPr>
            <w:tcW w:type="dxa" w:w="28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80" w:type="dxa"/>
              <w:left w:w="160" w:type="dxa"/>
              <w:bottom w:w="180" w:type="dxa"/>
              <w:right w:w="16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9"/>
                <w:spacing w:val="16"/>
              </w:rPr>
              <w:t>ВАРИАНТ 2 · 3D-ВЕРСИЯ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8"/>
              </w:rPr>
              <w:t>95 000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9"/>
              </w:rPr>
              <w:t>гораздо больше графики и 3D · 10 рабочих дней · 8 правок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+7 (968) 589-55-16 (телефон / Telegram)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Ирина, добрый день! Да, сделаем под ключ: напишем сценарий, соберём обучающий ролик про нового ИИ-агента вашей компании, озвучим и смонтируем. После ролика зритель понимает, что умеет агент и как с ним работать. Предлагаем два варианта — во втором гораздо больше графики и 3D.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У компании новый ИИ-агент, и людям нужно быстро понять, зачем он и как с ним работать. Ролик должен заменить долгую инструкцию: за пару минут показать главное и дать уверенность, что с агентом легко.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Как устроен обучающий ролик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0:00–0:15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Зачем: какую задачу решает агент и сколько времени экономит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0:15–0:45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Что умеет: 3–4 ключевые функции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0:45–1:30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Как пользоваться: пошагово, на реальном интерфейсе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1:30–1:50</w:t>
            </w:r>
          </w:p>
        </w:tc>
        <w:tc>
          <w:tcPr>
            <w:tcW w:type="dxa" w:w="765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Пример: живой запрос — и результат, который выдаёт агент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1:50–2:00</w:t>
            </w:r>
          </w:p>
        </w:tc>
        <w:tc>
          <w:tcPr>
            <w:tcW w:type="dxa" w:w="765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Итог и куда идти дальше</w:t>
            </w:r>
          </w:p>
        </w:tc>
      </w:tr>
    </w:tbl>
    <w:p>
      <w:pPr>
        <w:spacing w:before="160" w:after="12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Правила обучающего ролика.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Один шаг — один экран: зритель успевает повторить. Голос объясняет, графика показывает. Интерфейс крупно, с выделением кнопок и полей, без мелочей, которые не прочитать. Субтитры — чтобы ролик можно было смотреть без звука. Структуру подстроим под функции вашего агента.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РАБОТАЕМ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1.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Бриф.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Короткий созвон или переписка: что умеет агент, для кого ролик, какой результат нужен.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2.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Сценарий.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Пишем текст и раскадровку — согласуем с вами до начала анимации.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3.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Стиль и голос.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Стилевые кадры и 2–3 варианта ИИ-голоса на выбор.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4.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Анимация и монтаж.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Графика, интерфейс агента, озвучка, музыка.</w:t>
      </w:r>
    </w:p>
    <w:p>
      <w:pPr>
        <w:spacing w:before="0" w:after="80" w:line="300" w:lineRule="auto"/>
        <w:ind w:left="397" w:hanging="397"/>
      </w:pPr>
      <w:r>
        <w:rPr>
          <w:rFonts w:ascii="Arial" w:hAnsi="Arial" w:cs="Arial" w:eastAsia="Arial"/>
          <w:b/>
          <w:i w:val="0"/>
          <w:color w:val="0E8F7D"/>
          <w:sz w:val="21"/>
        </w:rPr>
        <w:t xml:space="preserve">5.  </w:t>
      </w:r>
      <w:r>
        <w:rPr>
          <w:rFonts w:ascii="Arial" w:hAnsi="Arial" w:cs="Arial" w:eastAsia="Arial"/>
          <w:b/>
          <w:i w:val="0"/>
          <w:color w:val="101010"/>
          <w:sz w:val="21"/>
        </w:rPr>
        <w:t xml:space="preserve">Правки и сдача. </w:t>
      </w:r>
      <w:r>
        <w:rPr>
          <w:rFonts w:ascii="Arial" w:hAnsi="Arial" w:cs="Arial" w:eastAsia="Arial"/>
          <w:b w:val="0"/>
          <w:i w:val="0"/>
          <w:color w:val="333333"/>
          <w:sz w:val="21"/>
        </w:rPr>
        <w:t>Черновик, правки, финальный файл.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ВАРИАНТ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3657"/>
        <w:gridCol w:w="3657"/>
      </w:tblGrid>
      <w:tr>
        <w:trPr>
          <w:tblHeader/>
          <w:cantSplit/>
        </w:trPr>
        <w:tc>
          <w:tcPr>
            <w:tcW w:type="dxa" w:w="204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36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Стандарт · 65 000 ₽</w:t>
            </w:r>
          </w:p>
        </w:tc>
        <w:tc>
          <w:tcPr>
            <w:tcW w:type="dxa" w:w="365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3D-версия · 95 000 ₽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Хронометраж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2:00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2:00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Сценарий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Пишем под ключ, согласуем с вами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Пишем под ключ, согласуем с вами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Графика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Моушн-графика: иконки, подписи, схемы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Гораздо больше графики: насыщенная анимация в каждой сцене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3D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3D-образ агента и 3D-сцены его работы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Интерфейс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Анимация экранов агента, приближения и выделения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Интерфейс в 3D-пространстве, детальная анимация экранов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Переходы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Монтажные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Сквозные 3D-переходы: сцена перетекает в сцену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Голос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ИИ-озвучка, 2–3 голоса на выбор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ИИ-озвучка с настройкой интонаций и пауз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Звук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Голос и музыка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Голос, музыка и саунд-дизайн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Субтитры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Да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Да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Формат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 16:9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Full HD 16:9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</w:t>
            </w:r>
          </w:p>
        </w:tc>
        <w:tc>
          <w:tcPr>
            <w:tcW w:type="dxa" w:w="365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7 рабочих дней</w:t>
            </w:r>
          </w:p>
        </w:tc>
        <w:tc>
          <w:tcPr>
            <w:tcW w:type="dxa" w:w="365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10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Правка — одно конкретное изменение: заменить фразу, поправить анимацию, сдвинуть склейку. Цена без НДС — студия на УСН, сверх согласованного объёма счетов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2835"/>
        <w:gridCol w:w="2835"/>
      </w:tblGrid>
      <w:tr>
        <w:trPr>
          <w:tblHeader/>
          <w:cantSplit/>
        </w:trPr>
        <w:tc>
          <w:tcPr>
            <w:tcW w:type="dxa" w:w="368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</w:r>
          </w:p>
        </w:tc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Стандарт</w:t>
            </w:r>
          </w:p>
        </w:tc>
        <w:tc>
          <w:tcPr>
            <w:tcW w:type="dxa" w:w="2835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3D-версия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Аванс при старте, 50%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32 500 ₽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47 500 ₽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После сдачи, 50%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32 500 ₽</w:t>
            </w:r>
          </w:p>
        </w:tc>
        <w:tc>
          <w:tcPr>
            <w:tcW w:type="dxa" w:w="2835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47 500 ₽</w:t>
            </w:r>
          </w:p>
        </w:tc>
      </w:tr>
      <w:tr>
        <w:trPr>
          <w:cantSplit/>
        </w:trPr>
        <w:tc>
          <w:tcPr>
            <w:tcW w:type="dxa" w:w="368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65 000 ₽</w:t>
            </w:r>
          </w:p>
        </w:tc>
        <w:tc>
          <w:tcPr>
            <w:tcW w:type="dxa" w:w="2835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95 000 ₽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2268"/>
        <w:gridCol w:w="2268"/>
      </w:tblGrid>
      <w:tr>
        <w:trPr>
          <w:tblHeader/>
          <w:cantSplit/>
        </w:trPr>
        <w:tc>
          <w:tcPr>
            <w:tcW w:type="dxa" w:w="4819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Стандарт</w:t>
            </w:r>
          </w:p>
        </w:tc>
        <w:tc>
          <w:tcPr>
            <w:tcW w:type="dxa" w:w="2268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3D-версия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Бриф, сценарий и раскадровка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дня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дня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Стиль, голос и 3D-образ агента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 день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дня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Анимация и монтаж со звуком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 дня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 дня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Правки и финальный ролик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 день</w:t>
            </w:r>
          </w:p>
        </w:tc>
        <w:tc>
          <w:tcPr>
            <w:tcW w:type="dxa" w:w="226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 дня</w:t>
            </w:r>
          </w:p>
        </w:tc>
      </w:tr>
      <w:tr>
        <w:trPr>
          <w:cantSplit/>
        </w:trPr>
        <w:tc>
          <w:tcPr>
            <w:tcW w:type="dxa" w:w="4819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7 рабочих дней</w:t>
            </w:r>
          </w:p>
        </w:tc>
        <w:tc>
          <w:tcPr>
            <w:tcW w:type="dxa" w:w="226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10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Срок считаем от дня, когда получили материалы и аванс. Время на ваши согласования в срок не входит.</w:t>
      </w:r>
    </w:p>
    <w:p>
      <w:pPr>
        <w:spacing w:before="24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7313"/>
      </w:tblGrid>
      <w:tr>
        <w:trPr>
          <w:cantSplit/>
        </w:trPr>
        <w:tc>
          <w:tcPr>
            <w:tcW w:type="dxa" w:w="204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7313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Что умеет агент: функции или описание · доступ к агенту или запись экрана · для кого ролик: сотрудники или клиенты · логотип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7313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Брендбук или фирменные цвета · примеры роликов, которые нравятся · пожелания к голосу: мужской или женский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200" w:after="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Ирина, напишите, какой вариант вам ближе, — пришлём договор и счёт на аванс.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