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color w:val="14181F"/>
          <w:sz w:val="44"/>
        </w:rPr>
        <w:t>ArchMind RAG 评测记录 v1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评测范围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评测对象：文档切分与向量检索层，不把检索结果误当成最终回答准确率。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测试资料：`documents/` 中可读取的 TXT/MD/PDF 文档；本轮共加载 17 份资料（13 份 TXT、4 份 PDF）。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题集：20 题，分为直接查找、条件判断、跨段理解、无答案四类，每类 5 题。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当前配置：HashEmbeddings，384 维；`chunk_size=700`，`chunk_overlap=120`，`top_k=4`。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运行方式：复用项目当前的哈希向量逻辑，使用固定题集进行可重复检索。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题型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题数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Top-1 找回正确资料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Top-4 找回正确资料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直接查找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5/5（100%）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5/5（100%）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条件判断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5/5（100%）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5/5（100%）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跨段理解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4/5（80%）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5/5（100%）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有答案题合计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14/15（93.3%）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15/15（100%）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无答案题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5/5 低于 0.30 阈值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说明见下方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Badcase</w:t>
      </w:r>
    </w:p>
    <w:p>
      <w:r>
        <w:rPr>
          <w:rFonts w:ascii="Microsoft YaHei" w:hAnsi="Microsoft YaHei" w:eastAsia="微软雅黑"/>
          <w:b w:val="0"/>
          <w:sz w:val="21"/>
        </w:rPr>
        <w:t>跨段理解题 X04“被动式建筑在寒冷地区和夏热地区分别应优先采取哪些低能耗策略？”的正确资料进入 Top-4，但没有排在 Top-1。当前 Top-1 被公共建筑节能标准资料占据，说明哈希向量能够找回相关主题，却仍可能在跨段、跨概念问题上受到相近术语干扰。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无答案测试</w:t>
      </w:r>
    </w:p>
    <w:p>
      <w:r>
        <w:rPr>
          <w:rFonts w:ascii="Microsoft YaHei" w:hAnsi="Microsoft YaHei" w:eastAsia="微软雅黑"/>
          <w:b w:val="0"/>
          <w:sz w:val="21"/>
        </w:rPr>
        <w:t>5 道资料库外问题的最高相似度均低于 0.30。本轮将 0.30 作为拒答候选阈值，用于发现“资料库没有依据时应停止生成”的场景；该阈值还没有经过真实用户数据校准，不能直接写成系统已经具备 100% 的幻觉拦截能力。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当前结论</w:t>
      </w:r>
    </w:p>
    <w:p>
      <w:r>
        <w:rPr>
          <w:rFonts w:ascii="Microsoft YaHei" w:hAnsi="Microsoft YaHei" w:eastAsia="微软雅黑"/>
          <w:b w:val="0"/>
          <w:sz w:val="21"/>
        </w:rPr>
        <w:t>本轮可以确认：在固定的 15 道有答案题上，当前检索配置 Top-1 找回正确资料 14/15，Top-4 覆盖 15/15；5 道无答案题均低于 0.30 的候选拒答阈值。</w:t>
      </w:r>
    </w:p>
    <w:p>
      <w:r>
        <w:rPr>
          <w:rFonts w:ascii="Microsoft YaHei" w:hAnsi="Microsoft YaHei" w:eastAsia="微软雅黑"/>
          <w:b w:val="0"/>
          <w:sz w:val="21"/>
        </w:rPr>
        <w:t>本轮不能确认：最终回答准确率、引用准确率、用户节省时间比例，以及不同模型服务下的生成质量。原因是生成结果依赖外部模型服务，本次没有把不稳定的模型调用结果混入检索评测。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下一轮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对 X04 这类跨段问题增加语义向量模型与重排对照。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为每道题补充标准证据片段，评测“回答是否保留必要条件”，而不只看资料文件是否命中。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在固定模型、固定 Prompt 和固定题集后，再单独记录答案准确性与引用准确性。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