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CONTRATO DE LOCAÇÃO RESIDENCIAL</w:t>
      </w:r>
    </w:p>
    <w:p>
      <w:r>
        <w:t>LOCADOR: PARTE LOCADORA DE TESTE</w:t>
      </w:r>
    </w:p>
    <w:p>
      <w:r>
        <w:t>LOCATÁRIO: PARTE LOCATÁRIA DE TESTE</w:t>
      </w:r>
    </w:p>
    <w:p>
      <w:r>
        <w:t>IMÓVEL: UNIDADE SINTÉTICA 101</w:t>
      </w:r>
    </w:p>
    <w:p>
      <w:r>
        <w:t>VALOR DO ALUGUEL: R$ 1.500,00</w:t>
      </w:r>
    </w:p>
    <w:p>
      <w:r>
        <w:t>PRAZO: 12 MESES</w:t>
      </w:r>
    </w:p>
    <w:p>
      <w:r>
        <w:t>Fixture sintética sem dados pessoais para testes automatizados.</w:t>
      </w:r>
    </w:p>
    <w:sectPr>
      <w:pgSz w:w="11906" w:h="16838"/>
      <w:pgMar w:top="1440" w:right="1440" w:bottom="1440" w:left="1440" w:header="708" w:footer="708" w:gutter="0"/>
    </w:sectPr>
  </w:body>
</w:document>
</file>