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9503" w:type="dxa"/>
        <w:jc w:val="center"/>
        <w:tblLook w:val="04A0"/>
      </w:tblPr>
      <w:tblGrid>
        <w:gridCol w:w="3167"/>
        <w:gridCol w:w="3168"/>
        <w:gridCol w:w="3168"/>
      </w:tblGrid>
      <w:tr w:rsidR="00F74E6F" w:rsidRPr="00DE155C" w:rsidTr="002F1052">
        <w:trPr>
          <w:trHeight w:val="800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 xml:space="preserve">Use case name : 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ทำสัญญาการจอง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ID: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 w:rsidRPr="00D0090C">
              <w:rPr>
                <w:rFonts w:ascii="BrowalliaUPC" w:hAnsi="BrowalliaUPC" w:cs="BrowalliaUPC"/>
                <w:sz w:val="32"/>
                <w:szCs w:val="32"/>
              </w:rPr>
              <w:t>12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Scenario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ลูกค้าทำสัญญาการจอง</w:t>
            </w:r>
          </w:p>
        </w:tc>
      </w:tr>
      <w:tr w:rsidR="00F74E6F" w:rsidRPr="00DE155C" w:rsidTr="002F1052">
        <w:trPr>
          <w:trHeight w:val="719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Triggering event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เมื่อลูกค้าต้องการทำสัญญาการจอง</w:t>
            </w:r>
          </w:p>
        </w:tc>
      </w:tr>
      <w:tr w:rsidR="00F74E6F" w:rsidRPr="00DE155C" w:rsidTr="002F1052">
        <w:trPr>
          <w:trHeight w:val="70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Brief description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แสดงรายละเอียดการทำสัญญาการจอง</w:t>
            </w:r>
          </w:p>
        </w:tc>
      </w:tr>
      <w:tr w:rsidR="00F74E6F" w:rsidRPr="00DE155C" w:rsidTr="002F1052">
        <w:trPr>
          <w:trHeight w:val="719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Actors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</w:t>
            </w:r>
          </w:p>
        </w:tc>
      </w:tr>
      <w:tr w:rsidR="00F74E6F" w:rsidRPr="00DE155C" w:rsidTr="002F1052">
        <w:trPr>
          <w:trHeight w:val="800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Related use cases :</w:t>
            </w:r>
          </w:p>
        </w:tc>
        <w:tc>
          <w:tcPr>
            <w:tcW w:w="6336" w:type="dxa"/>
            <w:gridSpan w:val="2"/>
          </w:tcPr>
          <w:p w:rsidR="00F74E6F" w:rsidRPr="000865B2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ชำระเงิน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Stakeholders :</w:t>
            </w:r>
          </w:p>
        </w:tc>
        <w:tc>
          <w:tcPr>
            <w:tcW w:w="6336" w:type="dxa"/>
            <w:gridSpan w:val="2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ผู้บริหาร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พนักงานฝ่ายขาย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,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</w:p>
        </w:tc>
      </w:tr>
      <w:tr w:rsidR="00F74E6F" w:rsidRPr="00DE155C" w:rsidTr="002F1052">
        <w:trPr>
          <w:trHeight w:val="809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Preconditions :</w:t>
            </w:r>
          </w:p>
        </w:tc>
        <w:tc>
          <w:tcPr>
            <w:tcW w:w="6336" w:type="dxa"/>
            <w:gridSpan w:val="2"/>
          </w:tcPr>
          <w:p w:rsidR="00F74E6F" w:rsidRPr="000865B2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0865B2">
              <w:rPr>
                <w:rFonts w:ascii="BrowalliaUPC" w:hAnsi="BrowalliaUPC" w:cs="BrowalliaUPC" w:hint="cs"/>
                <w:sz w:val="32"/>
                <w:szCs w:val="32"/>
                <w:cs/>
              </w:rPr>
              <w:t>ลูกค้าต้องเข้าสู่ระบบเพื่อจองพื้นที่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ที่ต้องการ</w:t>
            </w:r>
            <w:r w:rsidRPr="000865B2">
              <w:rPr>
                <w:rFonts w:ascii="BrowalliaUPC" w:hAnsi="BrowalliaUPC" w:cs="BrowalliaUPC" w:hint="cs"/>
                <w:sz w:val="32"/>
                <w:szCs w:val="32"/>
                <w:cs/>
              </w:rPr>
              <w:t>และจ่ายเงินค่ามัดจำก่อน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Postconditions :</w:t>
            </w:r>
          </w:p>
        </w:tc>
        <w:tc>
          <w:tcPr>
            <w:tcW w:w="6336" w:type="dxa"/>
            <w:gridSpan w:val="2"/>
          </w:tcPr>
          <w:p w:rsidR="00F74E6F" w:rsidRPr="00632D10" w:rsidRDefault="00F74E6F" w:rsidP="002F1052">
            <w:pPr>
              <w:spacing w:before="240"/>
              <w:rPr>
                <w:rFonts w:ascii="BrowalliaUPC" w:hAnsi="BrowalliaUPC" w:cs="BrowalliaUPC" w:hint="cs"/>
                <w:sz w:val="32"/>
                <w:szCs w:val="32"/>
                <w:cs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ไปสู่ขั้นตอนการชำระเงิน</w:t>
            </w:r>
          </w:p>
        </w:tc>
      </w:tr>
      <w:tr w:rsidR="00F74E6F" w:rsidRPr="00DE155C" w:rsidTr="002F1052">
        <w:trPr>
          <w:trHeight w:val="683"/>
          <w:jc w:val="center"/>
        </w:trPr>
        <w:tc>
          <w:tcPr>
            <w:tcW w:w="3167" w:type="dxa"/>
            <w:vMerge w:val="restart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Flow of activities :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Actor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System</w:t>
            </w:r>
          </w:p>
        </w:tc>
      </w:tr>
      <w:tr w:rsidR="00F74E6F" w:rsidRPr="00DE155C" w:rsidTr="002F1052">
        <w:trPr>
          <w:trHeight w:val="3356"/>
          <w:jc w:val="center"/>
        </w:trPr>
        <w:tc>
          <w:tcPr>
            <w:tcW w:w="3167" w:type="dxa"/>
            <w:vMerge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</w:p>
        </w:tc>
        <w:tc>
          <w:tcPr>
            <w:tcW w:w="3168" w:type="dxa"/>
          </w:tcPr>
          <w:p w:rsidR="00F74E6F" w:rsidRPr="000865B2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  <w:cs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1.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ลูกค้า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เข้าสู่หน้าการทำสัญญาการจองพื้นที่</w:t>
            </w:r>
            <w:r>
              <w:rPr>
                <w:rFonts w:ascii="BrowalliaUPC" w:hAnsi="BrowalliaUPC" w:cs="BrowalliaUPC"/>
                <w:sz w:val="32"/>
                <w:szCs w:val="32"/>
                <w:cs/>
              </w:rPr>
              <w:br/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2. ลูกค้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ายอมรับสัญญาการจอง</w:t>
            </w:r>
          </w:p>
        </w:tc>
        <w:tc>
          <w:tcPr>
            <w:tcW w:w="3168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1.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 xml:space="preserve"> 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ระบบแสดงรายละเอียดการทำสัญญาการจอง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br/>
              <w:t>2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.</w:t>
            </w: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1</w:t>
            </w: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  <w:cs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ระบบบันทึกข้อมูลลูกค้าลง</w:t>
            </w:r>
            <w:r w:rsidRPr="00DE155C">
              <w:rPr>
                <w:rFonts w:ascii="BrowalliaUPC" w:hAnsi="BrowalliaUPC" w:cs="BrowalliaUPC"/>
                <w:sz w:val="32"/>
                <w:szCs w:val="32"/>
              </w:rPr>
              <w:t xml:space="preserve"> </w:t>
            </w:r>
            <w:r w:rsidRPr="00DE155C">
              <w:rPr>
                <w:rFonts w:ascii="BrowalliaUPC" w:hAnsi="BrowalliaUPC" w:cs="BrowalliaUPC"/>
                <w:sz w:val="32"/>
                <w:szCs w:val="32"/>
                <w:cs/>
              </w:rPr>
              <w:t>ฐานข้อมูลของระบบ</w:t>
            </w:r>
          </w:p>
        </w:tc>
      </w:tr>
      <w:tr w:rsidR="00F74E6F" w:rsidRPr="00DE155C" w:rsidTr="002F1052">
        <w:trPr>
          <w:trHeight w:val="791"/>
          <w:jc w:val="center"/>
        </w:trPr>
        <w:tc>
          <w:tcPr>
            <w:tcW w:w="3167" w:type="dxa"/>
          </w:tcPr>
          <w:p w:rsidR="00F74E6F" w:rsidRPr="00DE155C" w:rsidRDefault="00F74E6F" w:rsidP="002F1052">
            <w:pPr>
              <w:spacing w:before="240"/>
              <w:rPr>
                <w:rFonts w:ascii="BrowalliaUPC" w:hAnsi="BrowalliaUPC" w:cs="BrowalliaUPC"/>
                <w:b/>
                <w:bCs/>
                <w:sz w:val="32"/>
                <w:szCs w:val="32"/>
              </w:rPr>
            </w:pPr>
            <w:r w:rsidRPr="00DE155C">
              <w:rPr>
                <w:rFonts w:ascii="BrowalliaUPC" w:hAnsi="BrowalliaUPC" w:cs="BrowalliaUPC"/>
                <w:b/>
                <w:bCs/>
                <w:sz w:val="32"/>
                <w:szCs w:val="32"/>
              </w:rPr>
              <w:t>Exception conditions :</w:t>
            </w:r>
          </w:p>
        </w:tc>
        <w:tc>
          <w:tcPr>
            <w:tcW w:w="6336" w:type="dxa"/>
            <w:gridSpan w:val="2"/>
          </w:tcPr>
          <w:p w:rsidR="00F74E6F" w:rsidRPr="002C158E" w:rsidRDefault="00F74E6F" w:rsidP="002F1052">
            <w:pPr>
              <w:spacing w:before="240"/>
              <w:rPr>
                <w:rFonts w:ascii="BrowalliaUPC" w:hAnsi="BrowalliaUPC" w:cs="BrowalliaUPC"/>
                <w:sz w:val="32"/>
                <w:szCs w:val="32"/>
              </w:rPr>
            </w:pPr>
            <w:r>
              <w:rPr>
                <w:rFonts w:ascii="BrowalliaUPC" w:hAnsi="BrowalliaUPC" w:cs="BrowalliaUPC" w:hint="cs"/>
                <w:sz w:val="32"/>
                <w:szCs w:val="32"/>
                <w:cs/>
              </w:rPr>
              <w:t>-</w:t>
            </w:r>
          </w:p>
        </w:tc>
      </w:tr>
    </w:tbl>
    <w:p w:rsidR="009A2FB1" w:rsidRDefault="009A2FB1">
      <w:pPr>
        <w:rPr>
          <w:rFonts w:hint="cs"/>
          <w:cs/>
        </w:rPr>
      </w:pPr>
    </w:p>
    <w:sectPr w:rsidR="009A2FB1" w:rsidSect="009A2F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mbria">
    <w:altName w:val="SF Arch Rival Extended"/>
    <w:panose1 w:val="02040503050406030204"/>
    <w:charset w:val="00"/>
    <w:family w:val="roman"/>
    <w:notTrueType/>
    <w:pitch w:val="default"/>
    <w:sig w:usb0="00000000" w:usb1="00000000" w:usb2="00000000" w:usb3="00000000" w:csb0="0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3"/>
  <w:defaultTabStop w:val="720"/>
  <w:characterSpacingControl w:val="doNotCompress"/>
  <w:compat>
    <w:applyBreakingRules/>
  </w:compat>
  <w:rsids>
    <w:rsidRoot w:val="00F74E6F"/>
    <w:rsid w:val="009A2FB1"/>
    <w:rsid w:val="00F74E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74E6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74E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2018-02-11T10:24:00Z</dcterms:created>
  <dcterms:modified xsi:type="dcterms:W3CDTF">2018-02-11T10:24:00Z</dcterms:modified>
</cp:coreProperties>
</file>