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EF0DF">
      <w:pPr>
        <w:pStyle w:val="3"/>
        <w:keepNext/>
        <w:jc w:val="left"/>
      </w:pPr>
      <w:r>
        <w:t>IV. RiskBudget Methodology</w:t>
      </w:r>
    </w:p>
    <w:p w14:paraId="482DD7A1">
      <w:pPr>
        <w:spacing w:after="0" w:line="360" w:lineRule="auto"/>
        <w:ind w:firstLine="420"/>
        <w:jc w:val="both"/>
      </w:pPr>
      <w:r>
        <w:rPr>
          <w:rFonts w:ascii="Times New Roman" w:hAnsi="Times New Roman" w:eastAsia="宋体"/>
          <w:sz w:val="21"/>
        </w:rPr>
        <w:t>RiskBudget 遵循四阶段工作流程：因果上下文构建、风险感知动作筛选、动作条件调度和尾部感知约束学习。调度器首先利用当前可观测状态与历史执行反馈估计当前负载与设备运行条件；随后由风险门控从物理可行动作中排除当前明显危险或无效的选择；Actor–Critic 再依据动作语义完成 DNN、执行设备和 batch size 的联合决策；最后通过面向尾部时延、模型级 SLA 与能耗预算的约束目标更新策略。在每个调度事件上，前两个阶段提供因果上下文与允许动作集合，第三阶段产生实际调度动作，第四阶段则利用动作执行后的真实反馈改进后续决策。该设计将动作的即时可接受性判断与长期价值优化分离：风险门控负责限定探索边界，</w:t>
      </w:r>
      <w:r>
        <w:rPr>
          <w:rFonts w:hint="eastAsia"/>
          <w:sz w:val="21"/>
          <w:lang w:val="en-US" w:eastAsia="zh-CN"/>
        </w:rPr>
        <w:t>最终由</w:t>
      </w:r>
      <w:r>
        <w:rPr>
          <w:rFonts w:ascii="Times New Roman" w:hAnsi="Times New Roman" w:eastAsia="宋体"/>
          <w:sz w:val="21"/>
        </w:rPr>
        <w:t>学习策略作出最终调度决策。</w:t>
      </w:r>
    </w:p>
    <w:p w14:paraId="21A1C0D5">
      <w:pPr>
        <w:pStyle w:val="4"/>
        <w:keepNext/>
        <w:jc w:val="left"/>
      </w:pPr>
      <w:r>
        <w:t>A.Online State Representation with Historical Feedback</w:t>
      </w:r>
    </w:p>
    <w:p w14:paraId="2C9B1A98">
      <w:pPr>
        <w:keepNext/>
        <w:keepLines/>
        <w:spacing w:after="0" w:line="360" w:lineRule="auto"/>
        <w:ind w:firstLine="420"/>
        <w:jc w:val="both"/>
      </w:pPr>
      <w:r>
        <w:rPr>
          <w:rFonts w:ascii="Times New Roman" w:hAnsi="Times New Roman" w:eastAsia="宋体"/>
          <w:sz w:val="21"/>
        </w:rPr>
        <w:t xml:space="preserve">在每个调度事件触发时，调度器都会根据系统最新的可观测信息实时更新决策。即时状态 </w:t>
      </w:r>
      <w:r>
        <w:rPr>
          <w:rFonts w:hint="eastAsia"/>
          <w:sz w:val="21"/>
          <w:lang w:val="en-US" w:eastAsia="zh-CN"/>
        </w:rPr>
        <w:t>st</w:t>
      </w:r>
      <w:r>
        <w:rPr>
          <w:rFonts w:ascii="Times New Roman" w:hAnsi="Times New Roman" w:eastAsia="宋体"/>
          <w:sz w:val="21"/>
        </w:rPr>
        <w:t>汇集各DNN</w:t>
      </w:r>
      <w:r>
        <w:rPr>
          <w:rFonts w:hint="eastAsia"/>
          <w:sz w:val="21"/>
          <w:lang w:val="en-US" w:eastAsia="zh-CN"/>
        </w:rPr>
        <w:t>推理请求</w:t>
      </w:r>
      <w:r>
        <w:rPr>
          <w:rFonts w:ascii="Times New Roman" w:hAnsi="Times New Roman" w:eastAsia="宋体"/>
          <w:sz w:val="21"/>
        </w:rPr>
        <w:t>的队列长度、 deadline 剩余量、设备忙闲与资源占用情况</w:t>
      </w:r>
      <w:r>
        <w:rPr>
          <w:rFonts w:hint="eastAsia"/>
          <w:sz w:val="21"/>
          <w:lang w:val="en-US" w:eastAsia="zh-CN"/>
        </w:rPr>
        <w:t>等可观测信息</w:t>
      </w:r>
      <w:r>
        <w:rPr>
          <w:rFonts w:ascii="Times New Roman" w:hAnsi="Times New Roman" w:eastAsia="宋体"/>
          <w:sz w:val="21"/>
        </w:rPr>
        <w:t>，从而全面反映系统当前的任务积压、请求紧迫程度和可用服务</w:t>
      </w:r>
      <w:r>
        <w:rPr>
          <w:rFonts w:hint="eastAsia"/>
          <w:sz w:val="21"/>
          <w:lang w:val="en-US" w:eastAsia="zh-CN"/>
        </w:rPr>
        <w:t>的</w:t>
      </w:r>
      <w:r>
        <w:rPr>
          <w:rFonts w:ascii="Times New Roman" w:hAnsi="Times New Roman" w:eastAsia="宋体"/>
          <w:sz w:val="21"/>
        </w:rPr>
        <w:t>能力</w:t>
      </w:r>
      <w:r>
        <w:rPr>
          <w:rFonts w:hint="eastAsia"/>
          <w:sz w:val="21"/>
          <w:lang w:eastAsia="zh-CN"/>
        </w:rPr>
        <w:t>。</w:t>
      </w:r>
      <w:r>
        <w:rPr>
          <w:rFonts w:ascii="Times New Roman" w:hAnsi="Times New Roman" w:eastAsia="宋体"/>
          <w:sz w:val="21"/>
        </w:rPr>
        <w:t>同时，调度器</w:t>
      </w:r>
      <w:r>
        <w:rPr>
          <w:rFonts w:hint="eastAsia"/>
          <w:sz w:val="21"/>
          <w:lang w:val="en-US" w:eastAsia="zh-CN"/>
        </w:rPr>
        <w:t>还会</w:t>
      </w:r>
      <w:r>
        <w:rPr>
          <w:rFonts w:ascii="Times New Roman" w:hAnsi="Times New Roman" w:eastAsia="宋体"/>
          <w:sz w:val="21"/>
        </w:rPr>
        <w:t>持续统计</w:t>
      </w:r>
      <w:r>
        <w:rPr>
          <w:rFonts w:hint="eastAsia"/>
          <w:sz w:val="21"/>
          <w:lang w:val="en-US" w:eastAsia="zh-CN"/>
        </w:rPr>
        <w:t>一段时间内</w:t>
      </w:r>
      <w:r>
        <w:rPr>
          <w:rFonts w:ascii="Times New Roman" w:hAnsi="Times New Roman" w:eastAsia="宋体"/>
          <w:sz w:val="21"/>
        </w:rPr>
        <w:t>到达的请求</w:t>
      </w:r>
      <w:r>
        <w:rPr>
          <w:rFonts w:hint="eastAsia"/>
          <w:sz w:val="21"/>
          <w:lang w:val="en-US" w:eastAsia="zh-CN"/>
        </w:rPr>
        <w:t>情况</w:t>
      </w:r>
      <w:r>
        <w:rPr>
          <w:rFonts w:ascii="Times New Roman" w:hAnsi="Times New Roman" w:eastAsia="宋体"/>
          <w:sz w:val="21"/>
        </w:rPr>
        <w:t xml:space="preserve">和已经完成的执行反馈，以在线跟踪负载变化与设备性能波动，并为后续的风险筛选和动作选择提供状态依据。为此，记 </w:t>
      </w:r>
      <m:oMath>
        <m:sSub>
          <m:sSubPr/>
          <m:e>
            <m:r>
              <m:rPr/>
              <m:t>A</m:t>
            </m:r>
          </m:e>
          <m:sub>
            <m:r>
              <m:rPr/>
              <m:t>m</m:t>
            </m:r>
          </m:sub>
        </m:sSub>
        <m:r>
          <m:rPr/>
          <m:t>(t)</m:t>
        </m:r>
      </m:oMath>
      <w:r>
        <w:rPr>
          <w:rFonts w:ascii="Times New Roman" w:hAnsi="Times New Roman" w:eastAsia="宋体"/>
          <w:sz w:val="21"/>
        </w:rPr>
        <w:t xml:space="preserve"> 为最近统计窗口 </w:t>
      </w:r>
      <m:oMath>
        <m:r>
          <m:rPr/>
          <m:t>Δt</m:t>
        </m:r>
      </m:oMath>
      <w:r>
        <w:rPr>
          <w:rFonts w:ascii="Times New Roman" w:hAnsi="Times New Roman" w:eastAsia="宋体"/>
          <w:sz w:val="21"/>
        </w:rPr>
        <w:t xml:space="preserve"> 内模型 </w:t>
      </w:r>
      <m:oMath>
        <m:r>
          <m:rPr/>
          <m:t>m</m:t>
        </m:r>
      </m:oMath>
      <w:r>
        <w:rPr>
          <w:rFonts w:ascii="Times New Roman" w:hAnsi="Times New Roman" w:eastAsia="宋体"/>
          <w:sz w:val="21"/>
        </w:rPr>
        <w:t xml:space="preserve"> 的到达请求数，并采用因果 EWMA 更新模型级到达率：</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2492A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CEC78E5">
            <w:pPr>
              <w:keepNext/>
            </w:pPr>
          </w:p>
        </w:tc>
        <w:tc>
          <w:tcPr>
            <w:tcW w:w="7260" w:type="dxa"/>
            <w:tcMar>
              <w:top w:w="10" w:type="dxa"/>
              <w:left w:w="0" w:type="dxa"/>
              <w:bottom w:w="10" w:type="dxa"/>
              <w:right w:w="0" w:type="dxa"/>
            </w:tcMar>
            <w:vAlign w:val="center"/>
          </w:tcPr>
          <w:p w14:paraId="1A6FB684">
            <w:pPr>
              <w:keepNext/>
              <w:spacing w:before="0" w:after="0"/>
              <w:ind w:firstLine="0"/>
              <w:jc w:val="center"/>
            </w:pPr>
            <m:oMathPara>
              <m:oMath>
                <m:sSub>
                  <m:sSubPr/>
                  <m:e>
                    <m:limUpp>
                      <m:limUppPr/>
                      <m:e>
                        <m:r>
                          <m:rPr/>
                          <m:t>λ</m:t>
                        </m:r>
                      </m:e>
                      <m:lim>
                        <m:r>
                          <m:rPr/>
                          <m:t>^</m:t>
                        </m:r>
                      </m:lim>
                    </m:limUpp>
                  </m:e>
                  <m:sub>
                    <m:r>
                      <m:rPr/>
                      <m:t>m</m:t>
                    </m:r>
                  </m:sub>
                </m:sSub>
                <m:r>
                  <m:rPr/>
                  <m:t>(t)=(1−</m:t>
                </m:r>
                <m:sSub>
                  <m:sSubPr/>
                  <m:e>
                    <m:r>
                      <m:rPr/>
                      <m:t>α</m:t>
                    </m:r>
                  </m:e>
                  <m:sub>
                    <m:r>
                      <m:rPr/>
                      <m:t>λ</m:t>
                    </m:r>
                  </m:sub>
                </m:sSub>
                <m:r>
                  <m:rPr/>
                  <m:t>)</m:t>
                </m:r>
                <m:sSub>
                  <m:sSubPr/>
                  <m:e>
                    <m:limUpp>
                      <m:limUppPr/>
                      <m:e>
                        <m:r>
                          <m:rPr/>
                          <m:t>λ</m:t>
                        </m:r>
                      </m:e>
                      <m:lim>
                        <m:r>
                          <m:rPr/>
                          <m:t>^</m:t>
                        </m:r>
                      </m:lim>
                    </m:limUpp>
                  </m:e>
                  <m:sub>
                    <m:r>
                      <m:rPr/>
                      <m:t>m</m:t>
                    </m:r>
                  </m:sub>
                </m:sSub>
                <m:r>
                  <m:rPr/>
                  <m:t>(t−Δt)+</m:t>
                </m:r>
                <m:sSub>
                  <m:sSubPr/>
                  <m:e>
                    <m:r>
                      <m:rPr/>
                      <m:t>α</m:t>
                    </m:r>
                  </m:e>
                  <m:sub>
                    <m:r>
                      <m:rPr/>
                      <m:t>λ</m:t>
                    </m:r>
                  </m:sub>
                </m:sSub>
                <m:f>
                  <m:fPr/>
                  <m:num>
                    <m:sSub>
                      <m:sSubPr/>
                      <m:e>
                        <m:r>
                          <m:rPr/>
                          <m:t>A</m:t>
                        </m:r>
                      </m:e>
                      <m:sub>
                        <m:r>
                          <m:rPr/>
                          <m:t>m</m:t>
                        </m:r>
                      </m:sub>
                    </m:sSub>
                    <m:r>
                      <m:rPr/>
                      <m:t>(t)</m:t>
                    </m:r>
                  </m:num>
                  <m:den>
                    <m:r>
                      <m:rPr/>
                      <m:t>Δt</m:t>
                    </m:r>
                  </m:den>
                </m:f>
              </m:oMath>
            </m:oMathPara>
          </w:p>
        </w:tc>
        <w:tc>
          <w:tcPr>
            <w:tcW w:w="520" w:type="dxa"/>
            <w:tcMar>
              <w:top w:w="10" w:type="dxa"/>
              <w:left w:w="0" w:type="dxa"/>
              <w:bottom w:w="10" w:type="dxa"/>
              <w:right w:w="0" w:type="dxa"/>
            </w:tcMar>
            <w:vAlign w:val="center"/>
          </w:tcPr>
          <w:p w14:paraId="636403CA">
            <w:pPr>
              <w:keepNext/>
              <w:ind w:firstLine="0"/>
              <w:jc w:val="right"/>
            </w:pPr>
            <w:r>
              <w:rPr>
                <w:rFonts w:ascii="Times New Roman" w:hAnsi="Times New Roman"/>
                <w:sz w:val="21"/>
              </w:rPr>
              <w:t>(29)</w:t>
            </w:r>
          </w:p>
        </w:tc>
      </w:tr>
    </w:tbl>
    <w:p w14:paraId="51C2EE8E">
      <w:pPr>
        <w:keepNext w:val="0"/>
        <w:keepLines/>
        <w:spacing w:after="0" w:line="360" w:lineRule="auto"/>
        <w:ind w:firstLine="420"/>
        <w:jc w:val="both"/>
        <w:rPr>
          <w:rFonts w:ascii="Times New Roman" w:hAnsi="Times New Roman" w:eastAsia="宋体"/>
          <w:sz w:val="21"/>
        </w:rPr>
      </w:pPr>
      <w:r>
        <w:rPr>
          <w:rFonts w:ascii="Times New Roman" w:hAnsi="Times New Roman" w:eastAsia="宋体"/>
          <w:sz w:val="21"/>
        </w:rPr>
        <w:t>式 (29) 中，</w:t>
      </w:r>
      <m:oMath>
        <m:sSub>
          <m:sSubPr/>
          <m:e>
            <m:limUpp>
              <m:limUppPr/>
              <m:e>
                <m:r>
                  <m:rPr/>
                  <m:t>λ</m:t>
                </m:r>
              </m:e>
              <m:lim>
                <m:r>
                  <m:rPr/>
                  <m:t>^</m:t>
                </m:r>
              </m:lim>
            </m:limUpp>
          </m:e>
          <m:sub>
            <m:r>
              <m:rPr/>
              <m:t>m</m:t>
            </m:r>
          </m:sub>
        </m:sSub>
        <m:r>
          <m:rPr/>
          <m:t>(t)</m:t>
        </m:r>
      </m:oMath>
      <w:r>
        <w:rPr>
          <w:rFonts w:ascii="Times New Roman" w:hAnsi="Times New Roman" w:eastAsia="宋体"/>
          <w:sz w:val="21"/>
        </w:rPr>
        <w:t xml:space="preserve"> 为模型 </w:t>
      </w:r>
      <m:oMath>
        <m:r>
          <m:rPr/>
          <m:t>m</m:t>
        </m:r>
      </m:oMath>
      <w:r>
        <w:rPr>
          <w:rFonts w:ascii="Times New Roman" w:hAnsi="Times New Roman" w:eastAsia="宋体"/>
          <w:sz w:val="21"/>
        </w:rPr>
        <w:t xml:space="preserve"> 的在线到达率估计，</w:t>
      </w:r>
      <m:oMath>
        <m:sSub>
          <m:sSubPr/>
          <m:e>
            <m:limUpp>
              <m:limUppPr/>
              <m:e>
                <m:r>
                  <m:rPr/>
                  <m:t>λ</m:t>
                </m:r>
              </m:e>
              <m:lim>
                <m:r>
                  <m:rPr/>
                  <m:t>^</m:t>
                </m:r>
              </m:lim>
            </m:limUpp>
          </m:e>
          <m:sub>
            <m:r>
              <m:rPr/>
              <m:t>m</m:t>
            </m:r>
          </m:sub>
        </m:sSub>
        <m:r>
          <m:rPr/>
          <m:t>(t−Δt)</m:t>
        </m:r>
      </m:oMath>
      <w:r>
        <w:rPr>
          <w:rFonts w:ascii="Times New Roman" w:hAnsi="Times New Roman" w:eastAsia="宋体"/>
          <w:sz w:val="21"/>
        </w:rPr>
        <w:t xml:space="preserve"> 为上一统计窗口结束时的估计，</w:t>
      </w:r>
      <m:oMath>
        <m:sSub>
          <m:sSubPr/>
          <m:e>
            <m:r>
              <m:rPr/>
              <m:t>A</m:t>
            </m:r>
          </m:e>
          <m:sub>
            <m:r>
              <m:rPr/>
              <m:t>m</m:t>
            </m:r>
          </m:sub>
        </m:sSub>
        <m:r>
          <m:rPr/>
          <m:t>(t)/Δt</m:t>
        </m:r>
      </m:oMath>
      <w:r>
        <w:rPr>
          <w:rFonts w:ascii="Times New Roman" w:hAnsi="Times New Roman" w:eastAsia="宋体"/>
          <w:sz w:val="21"/>
        </w:rPr>
        <w:t xml:space="preserve"> 为最近窗口内观测到的经验到达率，</w:t>
      </w:r>
      <m:oMath>
        <m:d>
          <m:dPr>
            <m:begChr m:val=""/>
            <m:sepChr m:val=""/>
            <m:endChr m:val="]"/>
          </m:dPr>
          <m:e>
            <m:sSub>
              <m:sSubPr/>
              <m:e>
                <m:r>
                  <m:rPr/>
                  <m:t>α</m:t>
                </m:r>
              </m:e>
              <m:sub>
                <m:r>
                  <m:rPr/>
                  <m:t>λ</m:t>
                </m:r>
              </m:sub>
            </m:sSub>
            <m:r>
              <m:rPr/>
              <m:t>∈(0,1</m:t>
            </m:r>
          </m:e>
        </m:d>
      </m:oMath>
      <w:r>
        <w:rPr>
          <w:rFonts w:ascii="Times New Roman" w:hAnsi="Times New Roman" w:eastAsia="宋体"/>
          <w:sz w:val="21"/>
        </w:rPr>
        <w:t xml:space="preserve"> 为平滑系数。式中的第一项保留历史趋势，第二项吸收最新到达变化；较大的平滑系数能够更快响应突发负载，较小的平滑系数则能够抑制短窗口计数噪声。</w:t>
      </w:r>
    </w:p>
    <w:p w14:paraId="66CAE75C">
      <w:pPr>
        <w:keepNext w:val="0"/>
        <w:keepLines/>
        <w:spacing w:after="0" w:line="360" w:lineRule="auto"/>
        <w:ind w:firstLine="420"/>
        <w:jc w:val="both"/>
      </w:pPr>
      <w:r>
        <w:rPr>
          <w:rFonts w:ascii="Times New Roman" w:hAnsi="Times New Roman" w:eastAsia="宋体"/>
          <w:sz w:val="21"/>
        </w:rPr>
        <w:t xml:space="preserve">令 </w:t>
      </w:r>
      <m:oMath>
        <m:sSub>
          <m:sSubPr/>
          <m:e>
            <m:r>
              <m:rPr/>
              <m:t>ℋ</m:t>
            </m:r>
          </m:e>
          <m:sub>
            <m:r>
              <m:rPr/>
              <m:t>t</m:t>
            </m:r>
          </m:sub>
        </m:sSub>
      </m:oMath>
      <w:r>
        <w:rPr>
          <w:rFonts w:ascii="Times New Roman" w:hAnsi="Times New Roman" w:eastAsia="宋体"/>
          <w:sz w:val="21"/>
        </w:rPr>
        <w:t xml:space="preserve"> 表示时刻 </w:t>
      </w:r>
      <m:oMath>
        <m:r>
          <m:rPr/>
          <m:t>t</m:t>
        </m:r>
      </m:oMath>
      <w:r>
        <w:rPr>
          <w:rFonts w:ascii="Times New Roman" w:hAnsi="Times New Roman" w:eastAsia="宋体"/>
          <w:sz w:val="21"/>
        </w:rPr>
        <w:t xml:space="preserve"> 前最近 </w:t>
      </w:r>
      <m:oMath>
        <m:r>
          <m:rPr/>
          <m:t>H</m:t>
        </m:r>
      </m:oMath>
      <w:r>
        <w:rPr>
          <w:rFonts w:ascii="Times New Roman" w:hAnsi="Times New Roman" w:eastAsia="宋体"/>
          <w:sz w:val="21"/>
        </w:rPr>
        <w:t xml:space="preserve"> 条已完成 batch 的执行反馈构成的历史窗口。每条反馈记录包含 DNN 类型、执行设备、batch size 及其实际时延和能耗等信息。</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79D7C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86D97A6">
            <w:pPr>
              <w:keepNext/>
            </w:pPr>
          </w:p>
        </w:tc>
        <w:tc>
          <w:tcPr>
            <w:tcW w:w="7260" w:type="dxa"/>
            <w:tcMar>
              <w:top w:w="10" w:type="dxa"/>
              <w:left w:w="0" w:type="dxa"/>
              <w:bottom w:w="10" w:type="dxa"/>
              <w:right w:w="0" w:type="dxa"/>
            </w:tcMar>
            <w:vAlign w:val="center"/>
          </w:tcPr>
          <w:p w14:paraId="2FB3EEA1">
            <w:pPr>
              <w:keepNext/>
              <w:spacing w:before="0" w:after="0"/>
              <w:ind w:firstLine="0"/>
              <w:jc w:val="center"/>
            </w:pPr>
            <m:oMathPara>
              <m:oMath>
                <m:sSub>
                  <m:sSubPr/>
                  <m:e>
                    <m:r>
                      <m:rPr>
                        <m:sty m:val="bi"/>
                      </m:rPr>
                      <m:t>h</m:t>
                    </m:r>
                  </m:e>
                  <m:sub>
                    <m:r>
                      <m:rPr/>
                      <m:t>t</m:t>
                    </m:r>
                  </m:sub>
                </m:sSub>
                <m:r>
                  <m:rPr/>
                  <m:t>=</m:t>
                </m:r>
                <m:sSub>
                  <m:sSubPr/>
                  <m:e>
                    <m:r>
                      <m:rPr/>
                      <m:t>GRU</m:t>
                    </m:r>
                  </m:e>
                  <m:sub>
                    <m:r>
                      <m:rPr/>
                      <m:t>ω</m:t>
                    </m:r>
                  </m:sub>
                </m:sSub>
                <m:d>
                  <m:dPr>
                    <m:sepChr m:val=""/>
                  </m:dPr>
                  <m:e>
                    <m:sSub>
                      <m:sSubPr/>
                      <m:e>
                        <m:r>
                          <m:rPr/>
                          <m:t>ℋ</m:t>
                        </m:r>
                      </m:e>
                      <m:sub>
                        <m:r>
                          <m:rPr/>
                          <m:t>t</m:t>
                        </m:r>
                      </m:sub>
                    </m:sSub>
                  </m:e>
                </m:d>
              </m:oMath>
            </m:oMathPara>
          </w:p>
        </w:tc>
        <w:tc>
          <w:tcPr>
            <w:tcW w:w="520" w:type="dxa"/>
            <w:tcMar>
              <w:top w:w="10" w:type="dxa"/>
              <w:left w:w="0" w:type="dxa"/>
              <w:bottom w:w="10" w:type="dxa"/>
              <w:right w:w="0" w:type="dxa"/>
            </w:tcMar>
            <w:vAlign w:val="center"/>
          </w:tcPr>
          <w:p w14:paraId="2A1F9A2D">
            <w:pPr>
              <w:keepNext/>
              <w:ind w:firstLine="0"/>
              <w:jc w:val="right"/>
            </w:pPr>
            <w:r>
              <w:rPr>
                <w:rFonts w:ascii="Times New Roman" w:hAnsi="Times New Roman"/>
                <w:sz w:val="21"/>
              </w:rPr>
              <w:t>(30)</w:t>
            </w:r>
          </w:p>
        </w:tc>
      </w:tr>
    </w:tbl>
    <w:p w14:paraId="6C1BC550">
      <w:pPr>
        <w:keepNext w:val="0"/>
        <w:keepLines/>
        <w:spacing w:after="0" w:line="360" w:lineRule="auto"/>
        <w:ind w:firstLine="420"/>
        <w:jc w:val="both"/>
        <w:rPr>
          <w:rFonts w:hint="eastAsia" w:eastAsia="宋体"/>
          <w:lang w:val="en-US" w:eastAsia="zh-CN"/>
        </w:rPr>
      </w:pPr>
      <w:r>
        <w:rPr>
          <w:rFonts w:ascii="Times New Roman" w:hAnsi="Times New Roman" w:eastAsia="宋体"/>
          <w:sz w:val="21"/>
        </w:rPr>
        <w:t>式（30）中，</w:t>
      </w:r>
      <m:oMath>
        <m:sSub>
          <m:sSubPr/>
          <m:e>
            <m:r>
              <m:rPr/>
              <m:t>ℋ</m:t>
            </m:r>
          </m:e>
          <m:sub>
            <m:r>
              <m:rPr/>
              <m:t>t</m:t>
            </m:r>
          </m:sub>
        </m:sSub>
      </m:oMath>
      <w:r>
        <w:rPr>
          <w:rFonts w:ascii="Times New Roman" w:hAnsi="Times New Roman" w:eastAsia="宋体"/>
          <w:sz w:val="21"/>
        </w:rPr>
        <w:t xml:space="preserve"> 为时刻 </w:t>
      </w:r>
      <m:oMath>
        <m:r>
          <m:rPr/>
          <m:t>t</m:t>
        </m:r>
      </m:oMath>
      <w:r>
        <w:rPr>
          <w:rFonts w:ascii="Times New Roman" w:hAnsi="Times New Roman" w:eastAsia="宋体"/>
          <w:sz w:val="21"/>
        </w:rPr>
        <w:t xml:space="preserve"> 前最近 </w:t>
      </w:r>
      <m:oMath>
        <m:r>
          <m:rPr/>
          <m:t>H</m:t>
        </m:r>
      </m:oMath>
      <w:r>
        <w:rPr>
          <w:rFonts w:ascii="Times New Roman" w:hAnsi="Times New Roman" w:eastAsia="宋体"/>
          <w:sz w:val="21"/>
        </w:rPr>
        <w:t xml:space="preserve"> 条已完成 batch 的执行反馈构成的历史窗口，</w:t>
      </w:r>
      <m:oMath>
        <m:r>
          <m:rPr/>
          <m:t>ω</m:t>
        </m:r>
      </m:oMath>
      <w:r>
        <w:rPr>
          <w:rFonts w:ascii="Times New Roman" w:hAnsi="Times New Roman" w:eastAsia="宋体"/>
          <w:sz w:val="21"/>
        </w:rPr>
        <w:t xml:space="preserve"> 为 GRU 参数，</w:t>
      </w:r>
      <m:oMath>
        <m:sSub>
          <m:sSubPr/>
          <m:e>
            <m:r>
              <m:rPr>
                <m:sty m:val="bi"/>
              </m:rPr>
              <m:t>h</m:t>
            </m:r>
          </m:e>
          <m:sub>
            <m:r>
              <m:rPr/>
              <m:t>t</m:t>
            </m:r>
          </m:sub>
        </m:sSub>
      </m:oMath>
      <w:r>
        <w:rPr>
          <w:rFonts w:ascii="Times New Roman" w:hAnsi="Times New Roman" w:eastAsia="宋体"/>
          <w:sz w:val="21"/>
        </w:rPr>
        <w:t xml:space="preserve"> 为时刻 </w:t>
      </w:r>
      <m:oMath>
        <m:r>
          <m:rPr/>
          <m:t>t</m:t>
        </m:r>
      </m:oMath>
      <w:r>
        <w:rPr>
          <w:rFonts w:ascii="Times New Roman" w:hAnsi="Times New Roman" w:eastAsia="宋体"/>
          <w:sz w:val="21"/>
        </w:rPr>
        <w:t xml:space="preserve"> 的历史执行表示。GRU 按时间顺序编码 </w:t>
      </w:r>
      <m:oMath>
        <m:sSub>
          <m:sSubPr/>
          <m:e>
            <m:r>
              <m:rPr/>
              <m:t>ℋ</m:t>
            </m:r>
          </m:e>
          <m:sub>
            <m:r>
              <m:rPr/>
              <m:t>t</m:t>
            </m:r>
          </m:sub>
        </m:sSub>
      </m:oMath>
      <w:r>
        <w:rPr>
          <w:rFonts w:ascii="Times New Roman" w:hAnsi="Times New Roman" w:eastAsia="宋体"/>
          <w:sz w:val="21"/>
        </w:rPr>
        <w:t xml:space="preserve"> 中的执行反馈，并将其压缩为固定维度的隐藏状态。</w:t>
      </w:r>
    </w:p>
    <w:p w14:paraId="488C2F64">
      <w:pPr>
        <w:keepNext/>
        <w:keepLines/>
        <w:spacing w:after="0" w:line="360" w:lineRule="auto"/>
        <w:ind w:firstLine="420"/>
        <w:jc w:val="both"/>
      </w:pPr>
      <w:r>
        <w:rPr>
          <w:rFonts w:ascii="Times New Roman" w:hAnsi="Times New Roman" w:eastAsia="宋体"/>
          <w:sz w:val="21"/>
        </w:rPr>
        <w:t>最终将即时状态与历史执行表示拼接为供 Actor 和 Critic 使用的调度上下文：</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73FF9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0D2B19FA">
            <w:pPr>
              <w:keepNext/>
            </w:pPr>
          </w:p>
        </w:tc>
        <w:tc>
          <w:tcPr>
            <w:tcW w:w="7260" w:type="dxa"/>
            <w:tcMar>
              <w:top w:w="10" w:type="dxa"/>
              <w:left w:w="0" w:type="dxa"/>
              <w:bottom w:w="10" w:type="dxa"/>
              <w:right w:w="0" w:type="dxa"/>
            </w:tcMar>
            <w:vAlign w:val="center"/>
          </w:tcPr>
          <w:p w14:paraId="1238BF18">
            <w:pPr>
              <w:keepNext/>
              <w:spacing w:before="0" w:after="0"/>
              <w:ind w:firstLine="0"/>
              <w:jc w:val="center"/>
            </w:pPr>
            <m:oMathPara>
              <m:oMath>
                <m:sSub>
                  <m:sSubPr/>
                  <m:e>
                    <m:r>
                      <m:rPr>
                        <m:sty m:val="bi"/>
                      </m:rPr>
                      <m:t>c</m:t>
                    </m:r>
                  </m:e>
                  <m:sub>
                    <m:r>
                      <m:rPr/>
                      <m:t>t</m:t>
                    </m:r>
                  </m:sub>
                </m:sSub>
                <m:r>
                  <m:rPr/>
                  <m:t>=</m:t>
                </m:r>
                <m:d>
                  <m:dPr>
                    <m:begChr m:val="["/>
                    <m:sepChr m:val=","/>
                    <m:endChr m:val="]"/>
                  </m:dPr>
                  <m:e>
                    <m:sSub>
                      <m:sSubPr/>
                      <m:e>
                        <m:r>
                          <m:rPr>
                            <m:sty m:val="bi"/>
                          </m:rPr>
                          <m:t>s</m:t>
                        </m:r>
                      </m:e>
                      <m:sub>
                        <m:r>
                          <m:rPr/>
                          <m:t>t</m:t>
                        </m:r>
                      </m:sub>
                    </m:sSub>
                  </m:e>
                  <m:e>
                    <m:sSub>
                      <m:sSubPr/>
                      <m:e>
                        <m:r>
                          <m:rPr>
                            <m:sty m:val="bi"/>
                          </m:rPr>
                          <m:t>h</m:t>
                        </m:r>
                      </m:e>
                      <m:sub>
                        <m:r>
                          <m:rPr/>
                          <m:t>t</m:t>
                        </m:r>
                      </m:sub>
                    </m:sSub>
                  </m:e>
                </m:d>
              </m:oMath>
            </m:oMathPara>
          </w:p>
        </w:tc>
        <w:tc>
          <w:tcPr>
            <w:tcW w:w="520" w:type="dxa"/>
            <w:tcMar>
              <w:top w:w="10" w:type="dxa"/>
              <w:left w:w="0" w:type="dxa"/>
              <w:bottom w:w="10" w:type="dxa"/>
              <w:right w:w="0" w:type="dxa"/>
            </w:tcMar>
            <w:vAlign w:val="center"/>
          </w:tcPr>
          <w:p w14:paraId="0A336794">
            <w:pPr>
              <w:keepNext/>
              <w:ind w:firstLine="0"/>
              <w:jc w:val="right"/>
            </w:pPr>
            <w:r>
              <w:rPr>
                <w:rFonts w:ascii="Times New Roman" w:hAnsi="Times New Roman"/>
                <w:sz w:val="21"/>
              </w:rPr>
              <w:t>(31)</w:t>
            </w:r>
          </w:p>
        </w:tc>
      </w:tr>
    </w:tbl>
    <w:p w14:paraId="3924ECCF">
      <w:pPr>
        <w:keepNext w:val="0"/>
        <w:keepLines/>
        <w:spacing w:after="0" w:line="360" w:lineRule="auto"/>
        <w:ind w:firstLine="420"/>
        <w:jc w:val="both"/>
      </w:pPr>
      <w:r>
        <w:rPr>
          <w:rFonts w:ascii="Times New Roman" w:hAnsi="Times New Roman" w:eastAsia="宋体"/>
          <w:sz w:val="21"/>
        </w:rPr>
        <w:t>式（31）中，</w:t>
      </w:r>
      <m:oMath>
        <m:d>
          <m:dPr>
            <m:begChr m:val="["/>
            <m:sepChr m:val=","/>
            <m:endChr m:val="]"/>
          </m:dPr>
          <m:e>
            <m:r>
              <m:rPr/>
              <m:t>·</m:t>
            </m:r>
          </m:e>
          <m:e>
            <m:r>
              <m:rPr/>
              <m:t>·</m:t>
            </m:r>
          </m:e>
        </m:d>
      </m:oMath>
      <w:r>
        <w:rPr>
          <w:rFonts w:ascii="Times New Roman" w:hAnsi="Times New Roman" w:eastAsia="宋体"/>
          <w:sz w:val="21"/>
        </w:rPr>
        <w:t xml:space="preserve"> 表示向量拼接，</w:t>
      </w:r>
      <m:oMath>
        <m:sSub>
          <m:sSubPr/>
          <m:e>
            <m:r>
              <m:rPr>
                <m:sty m:val="bi"/>
              </m:rPr>
              <m:t>c</m:t>
            </m:r>
          </m:e>
          <m:sub>
            <m:r>
              <m:rPr/>
              <m:t>t</m:t>
            </m:r>
          </m:sub>
        </m:sSub>
      </m:oMath>
      <w:r>
        <w:rPr>
          <w:rFonts w:ascii="Times New Roman" w:hAnsi="Times New Roman" w:eastAsia="宋体"/>
          <w:sz w:val="21"/>
        </w:rPr>
        <w:t xml:space="preserve"> 为 Actor 和 Critic 使用的统一上下文。即时状态 </w:t>
      </w:r>
      <m:oMath>
        <m:sSub>
          <m:sSubPr/>
          <m:e>
            <m:r>
              <m:rPr>
                <m:sty m:val="bi"/>
              </m:rPr>
              <m:t>s</m:t>
            </m:r>
          </m:e>
          <m:sub>
            <m:r>
              <m:rPr/>
              <m:t>t</m:t>
            </m:r>
          </m:sub>
        </m:sSub>
      </m:oMath>
      <w:r>
        <w:rPr>
          <w:rFonts w:ascii="Times New Roman" w:hAnsi="Times New Roman" w:eastAsia="宋体"/>
          <w:sz w:val="21"/>
        </w:rPr>
        <w:t xml:space="preserve"> 描述当前队列、deadline 与设备状态，历史表示 </w:t>
      </w:r>
      <m:oMath>
        <m:sSub>
          <m:sSubPr/>
          <m:e>
            <m:r>
              <m:rPr>
                <m:sty m:val="bi"/>
              </m:rPr>
              <m:t>h</m:t>
            </m:r>
          </m:e>
          <m:sub>
            <m:r>
              <m:rPr/>
              <m:t>t</m:t>
            </m:r>
          </m:sub>
        </m:sSub>
      </m:oMath>
      <w:r>
        <w:rPr>
          <w:rFonts w:ascii="Times New Roman" w:hAnsi="Times New Roman" w:eastAsia="宋体"/>
          <w:sz w:val="21"/>
        </w:rPr>
        <w:t xml:space="preserve"> 则补充近期执行反馈。</w:t>
      </w:r>
    </w:p>
    <w:p w14:paraId="50C87099">
      <w:pPr>
        <w:pStyle w:val="4"/>
        <w:keepNext/>
        <w:jc w:val="left"/>
      </w:pPr>
      <w:r>
        <w:t>B. Feedback-Calibrated Causal Risk Gate</w:t>
      </w:r>
    </w:p>
    <w:p w14:paraId="70114045">
      <w:pPr>
        <w:keepNext/>
        <w:keepLines/>
        <w:spacing w:after="0" w:line="360" w:lineRule="auto"/>
        <w:ind w:firstLine="420"/>
        <w:jc w:val="both"/>
      </w:pPr>
      <w:r>
        <w:rPr>
          <w:rFonts w:ascii="Times New Roman" w:hAnsi="Times New Roman" w:eastAsia="宋体"/>
          <w:sz w:val="21"/>
        </w:rPr>
        <w:t xml:space="preserve">风险门控首先依据队列、batch 和设备容量约束构造物理可行动作集合。联合动作 </w:t>
      </w:r>
      <m:oMath>
        <m:r>
          <m:rPr/>
          <m:t>a=(m,d,b)</m:t>
        </m:r>
      </m:oMath>
      <w:r>
        <w:rPr>
          <w:rFonts w:ascii="Times New Roman" w:hAnsi="Times New Roman" w:eastAsia="宋体"/>
          <w:sz w:val="21"/>
        </w:rPr>
        <w:t xml:space="preserve"> 表示从模型 </w:t>
      </w:r>
      <m:oMath>
        <m:r>
          <m:rPr/>
          <m:t>m</m:t>
        </m:r>
      </m:oMath>
      <w:r>
        <w:rPr>
          <w:rFonts w:ascii="Times New Roman" w:hAnsi="Times New Roman" w:eastAsia="宋体"/>
          <w:sz w:val="21"/>
        </w:rPr>
        <w:t xml:space="preserve"> 的队首取出 </w:t>
      </w:r>
      <m:oMath>
        <m:r>
          <m:rPr/>
          <m:t>b</m:t>
        </m:r>
      </m:oMath>
      <w:r>
        <w:rPr>
          <w:rFonts w:ascii="Times New Roman" w:hAnsi="Times New Roman" w:eastAsia="宋体"/>
          <w:sz w:val="21"/>
        </w:rPr>
        <w:t xml:space="preserve"> 个请求并派发到设备 </w:t>
      </w:r>
      <m:oMath>
        <m:r>
          <m:rPr/>
          <m:t>d</m:t>
        </m:r>
      </m:oMath>
      <w:r>
        <w:rPr>
          <w:rFonts w:ascii="Times New Roman" w:hAnsi="Times New Roman" w:eastAsia="宋体"/>
          <w:sz w:val="21"/>
        </w:rPr>
        <w:t>；WAIT 表示暂不派发。于是</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26DB6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077F8FB8">
            <w:pPr>
              <w:keepNext/>
            </w:pPr>
          </w:p>
        </w:tc>
        <w:tc>
          <w:tcPr>
            <w:tcW w:w="7260" w:type="dxa"/>
            <w:tcMar>
              <w:top w:w="10" w:type="dxa"/>
              <w:left w:w="0" w:type="dxa"/>
              <w:bottom w:w="10" w:type="dxa"/>
              <w:right w:w="0" w:type="dxa"/>
            </w:tcMar>
            <w:vAlign w:val="center"/>
          </w:tcPr>
          <w:p w14:paraId="7BB1E347">
            <w:pPr>
              <w:keepNext/>
              <w:spacing w:before="0" w:after="0"/>
              <w:ind w:firstLine="0"/>
              <w:jc w:val="center"/>
            </w:pPr>
            <m:oMathPara>
              <m:oMath>
                <m:sSubSup>
                  <m:sSubSupPr/>
                  <m:e>
                    <m:r>
                      <m:rPr>
                        <m:scr m:val="script"/>
                      </m:rPr>
                      <m:t>A</m:t>
                    </m:r>
                  </m:e>
                  <m:sub>
                    <m:r>
                      <m:rPr/>
                      <m:t>t</m:t>
                    </m:r>
                  </m:sub>
                  <m:sup>
                    <m:r>
                      <m:rPr>
                        <m:sty m:val="p"/>
                      </m:rPr>
                      <m:t>phy</m:t>
                    </m:r>
                  </m:sup>
                </m:sSubSup>
                <m:r>
                  <m:rPr/>
                  <m:t>={</m:t>
                </m:r>
                <m:r>
                  <m:rPr>
                    <m:sty m:val="p"/>
                  </m:rPr>
                  <m:t>WAIT</m:t>
                </m:r>
                <m:r>
                  <m:rPr/>
                  <m:t>}∪</m:t>
                </m:r>
                <m:d>
                  <m:dPr>
                    <m:begChr m:val="{"/>
                    <m:sepChr m:val=""/>
                    <m:endChr m:val="}"/>
                  </m:dPr>
                  <m:e>
                    <m:r>
                      <m:rPr/>
                      <m:t>(m,d,b)∣</m:t>
                    </m:r>
                    <m:sSub>
                      <m:sSubPr/>
                      <m:e>
                        <m:r>
                          <m:rPr/>
                          <m:t>q</m:t>
                        </m:r>
                      </m:e>
                      <m:sub>
                        <m:r>
                          <m:rPr/>
                          <m:t>m</m:t>
                        </m:r>
                      </m:sub>
                    </m:sSub>
                    <m:r>
                      <m:rPr/>
                      <m:t>(t)≥b,</m:t>
                    </m:r>
                    <m:r>
                      <m:rPr>
                        <m:sty m:val="p"/>
                      </m:rPr>
                      <m:t> </m:t>
                    </m:r>
                    <m:r>
                      <m:rPr/>
                      <m:t>b∈</m:t>
                    </m:r>
                    <m:sSub>
                      <m:sSubPr/>
                      <m:e>
                        <m:r>
                          <m:rPr/>
                          <m:t>ℬ</m:t>
                        </m:r>
                      </m:e>
                      <m:sub>
                        <m:r>
                          <m:rPr/>
                          <m:t>m,d</m:t>
                        </m:r>
                      </m:sub>
                    </m:sSub>
                    <m:r>
                      <m:rPr/>
                      <m:t>,</m:t>
                    </m:r>
                    <m:r>
                      <m:rPr>
                        <m:sty m:val="p"/>
                      </m:rPr>
                      <m:t> </m:t>
                    </m:r>
                    <m:sSub>
                      <m:sSubPr/>
                      <m:e>
                        <m:r>
                          <m:rPr/>
                          <m:t>n</m:t>
                        </m:r>
                      </m:e>
                      <m:sub>
                        <m:r>
                          <m:rPr/>
                          <m:t>d</m:t>
                        </m:r>
                      </m:sub>
                    </m:sSub>
                    <m:r>
                      <m:rPr/>
                      <m:t>(t)&lt;</m:t>
                    </m:r>
                    <m:sSub>
                      <m:sSubPr/>
                      <m:e>
                        <m:r>
                          <m:rPr/>
                          <m:t>C</m:t>
                        </m:r>
                      </m:e>
                      <m:sub>
                        <m:r>
                          <m:rPr/>
                          <m:t>d</m:t>
                        </m:r>
                      </m:sub>
                    </m:sSub>
                  </m:e>
                </m:d>
              </m:oMath>
            </m:oMathPara>
          </w:p>
        </w:tc>
        <w:tc>
          <w:tcPr>
            <w:tcW w:w="520" w:type="dxa"/>
            <w:tcMar>
              <w:top w:w="10" w:type="dxa"/>
              <w:left w:w="0" w:type="dxa"/>
              <w:bottom w:w="10" w:type="dxa"/>
              <w:right w:w="0" w:type="dxa"/>
            </w:tcMar>
            <w:vAlign w:val="center"/>
          </w:tcPr>
          <w:p w14:paraId="3E91F522">
            <w:pPr>
              <w:keepNext/>
              <w:ind w:firstLine="0"/>
              <w:jc w:val="right"/>
            </w:pPr>
            <w:r>
              <w:rPr>
                <w:rFonts w:ascii="Times New Roman" w:hAnsi="Times New Roman"/>
                <w:sz w:val="21"/>
              </w:rPr>
              <w:t>(32)</w:t>
            </w:r>
          </w:p>
        </w:tc>
      </w:tr>
    </w:tbl>
    <w:p w14:paraId="0E49DF21">
      <w:pPr>
        <w:keepNext w:val="0"/>
        <w:keepLines/>
        <w:spacing w:after="0" w:line="360" w:lineRule="auto"/>
        <w:ind w:firstLine="420"/>
        <w:jc w:val="both"/>
      </w:pPr>
      <w:r>
        <w:rPr>
          <w:rFonts w:ascii="Times New Roman" w:hAnsi="Times New Roman" w:eastAsia="宋体"/>
          <w:sz w:val="21"/>
        </w:rPr>
        <w:t>式 (32) 中，</w:t>
      </w:r>
      <m:oMath>
        <m:sSub>
          <m:sSubPr/>
          <m:e>
            <m:r>
              <m:rPr/>
              <m:t>q</m:t>
            </m:r>
          </m:e>
          <m:sub>
            <m:r>
              <m:rPr/>
              <m:t>m</m:t>
            </m:r>
          </m:sub>
        </m:sSub>
        <m:r>
          <m:rPr/>
          <m:t>(t)</m:t>
        </m:r>
      </m:oMath>
      <w:r>
        <w:rPr>
          <w:rFonts w:ascii="Times New Roman" w:hAnsi="Times New Roman" w:eastAsia="宋体"/>
          <w:sz w:val="21"/>
        </w:rPr>
        <w:t xml:space="preserve"> 为模型 </w:t>
      </w:r>
      <m:oMath>
        <m:r>
          <m:rPr/>
          <m:t>m</m:t>
        </m:r>
      </m:oMath>
      <w:r>
        <w:rPr>
          <w:rFonts w:ascii="Times New Roman" w:hAnsi="Times New Roman" w:eastAsia="宋体"/>
          <w:sz w:val="21"/>
        </w:rPr>
        <w:t xml:space="preserve"> 的当前队列长度，</w:t>
      </w:r>
      <m:oMath>
        <m:sSub>
          <m:sSubPr/>
          <m:e>
            <m:r>
              <m:rPr/>
              <m:t>ℬ</m:t>
            </m:r>
          </m:e>
          <m:sub>
            <m:r>
              <m:rPr/>
              <m:t>m,d</m:t>
            </m:r>
          </m:sub>
        </m:sSub>
      </m:oMath>
      <w:r>
        <w:rPr>
          <w:rFonts w:ascii="Times New Roman" w:hAnsi="Times New Roman" w:eastAsia="宋体"/>
          <w:sz w:val="21"/>
        </w:rPr>
        <w:t xml:space="preserve"> 为模型–设备组合允许的 batch size 集合，</w:t>
      </w:r>
      <m:oMath>
        <m:sSub>
          <m:sSubPr/>
          <m:e>
            <m:r>
              <m:rPr/>
              <m:t>n</m:t>
            </m:r>
          </m:e>
          <m:sub>
            <m:r>
              <m:rPr/>
              <m:t>d</m:t>
            </m:r>
          </m:sub>
        </m:sSub>
        <m:r>
          <m:rPr/>
          <m:t>(t)</m:t>
        </m:r>
      </m:oMath>
      <w:r>
        <w:rPr>
          <w:rFonts w:ascii="Times New Roman" w:hAnsi="Times New Roman" w:eastAsia="宋体"/>
          <w:sz w:val="21"/>
        </w:rPr>
        <w:t xml:space="preserve"> 和 </w:t>
      </w:r>
      <m:oMath>
        <m:sSub>
          <m:sSubPr/>
          <m:e>
            <m:r>
              <m:rPr/>
              <m:t>C</m:t>
            </m:r>
          </m:e>
          <m:sub>
            <m:r>
              <m:rPr/>
              <m:t>d</m:t>
            </m:r>
          </m:sub>
        </m:sSub>
      </m:oMath>
      <w:r>
        <w:rPr>
          <w:rFonts w:ascii="Times New Roman" w:hAnsi="Times New Roman" w:eastAsia="宋体"/>
          <w:sz w:val="21"/>
        </w:rPr>
        <w:t xml:space="preserve"> 分别为设备 </w:t>
      </w:r>
      <m:oMath>
        <m:r>
          <m:rPr/>
          <m:t>d</m:t>
        </m:r>
      </m:oMath>
      <w:r>
        <w:rPr>
          <w:rFonts w:ascii="Times New Roman" w:hAnsi="Times New Roman" w:eastAsia="宋体"/>
          <w:sz w:val="21"/>
        </w:rPr>
        <w:t xml:space="preserve"> 的当前并发数及并发容量。条件</w:t>
      </w:r>
      <m:oMath>
        <m:sSub>
          <m:sSubPr/>
          <m:e>
            <m:r>
              <m:rPr/>
              <m:t>q</m:t>
            </m:r>
          </m:e>
          <m:sub>
            <m:r>
              <m:rPr/>
              <m:t>m</m:t>
            </m:r>
          </m:sub>
        </m:sSub>
        <m:r>
          <m:rPr/>
          <m:t>(t)≥b</m:t>
        </m:r>
      </m:oMath>
      <w:r>
        <w:rPr>
          <w:rFonts w:ascii="Times New Roman" w:hAnsi="Times New Roman" w:eastAsia="宋体"/>
          <w:sz w:val="21"/>
        </w:rPr>
        <w:t xml:space="preserve"> 保证队列中存在足够请求组成 batch，</w:t>
      </w:r>
      <m:oMath>
        <m:r>
          <m:rPr/>
          <m:t>b∈</m:t>
        </m:r>
        <m:sSub>
          <m:sSubPr/>
          <m:e>
            <m:r>
              <m:rPr/>
              <m:t>ℬ</m:t>
            </m:r>
          </m:e>
          <m:sub>
            <m:r>
              <m:rPr/>
              <m:t>m,d</m:t>
            </m:r>
          </m:sub>
        </m:sSub>
      </m:oMath>
      <w:r>
        <w:rPr>
          <w:rFonts w:ascii="Times New Roman" w:hAnsi="Times New Roman" w:eastAsia="宋体"/>
          <w:sz w:val="21"/>
        </w:rPr>
        <w:t xml:space="preserve"> 保证该 batch 能够在目标设备上执行，</w:t>
      </w:r>
      <m:oMath>
        <m:sSub>
          <m:sSubPr/>
          <m:e>
            <m:r>
              <m:rPr/>
              <m:t>n</m:t>
            </m:r>
          </m:e>
          <m:sub>
            <m:r>
              <m:rPr/>
              <m:t>d</m:t>
            </m:r>
          </m:sub>
        </m:sSub>
        <m:r>
          <m:rPr/>
          <m:t>(t)&lt;</m:t>
        </m:r>
        <m:sSub>
          <m:sSubPr/>
          <m:e>
            <m:r>
              <m:rPr/>
              <m:t>C</m:t>
            </m:r>
          </m:e>
          <m:sub>
            <m:r>
              <m:rPr/>
              <m:t>d</m:t>
            </m:r>
          </m:sub>
        </m:sSub>
      </m:oMath>
      <w:r>
        <w:rPr>
          <w:rFonts w:ascii="Times New Roman" w:hAnsi="Times New Roman" w:eastAsia="宋体"/>
          <w:sz w:val="21"/>
        </w:rPr>
        <w:t xml:space="preserve"> 则防止调度动作超过设备并发上限。WAIT 始终作为保留动作，用于在请求不足或短暂等待能够形成更合适 batch 时延后派发。</w:t>
      </w:r>
    </w:p>
    <w:p w14:paraId="49E67DC0">
      <w:pPr>
        <w:keepNext/>
        <w:keepLines/>
        <w:spacing w:after="0" w:line="360" w:lineRule="auto"/>
        <w:ind w:firstLine="420"/>
        <w:jc w:val="both"/>
      </w:pPr>
      <w:r>
        <w:rPr>
          <w:rFonts w:ascii="Times New Roman" w:hAnsi="Times New Roman" w:eastAsia="宋体"/>
          <w:sz w:val="21"/>
        </w:rPr>
        <w:t xml:space="preserve">在物理可行动作上，门控根据当前可观测状态 </w:t>
      </w:r>
      <m:oMath>
        <m:sSub>
          <m:sSubPr/>
          <m:e>
            <m:r>
              <m:rPr>
                <m:sty m:val="bi"/>
              </m:rPr>
              <m:t>s</m:t>
            </m:r>
          </m:e>
          <m:sub>
            <m:r>
              <m:rPr/>
              <m:t>t</m:t>
            </m:r>
          </m:sub>
        </m:sSub>
      </m:oMath>
      <w:r>
        <w:rPr>
          <w:rFonts w:ascii="Times New Roman" w:hAnsi="Times New Roman" w:eastAsia="宋体"/>
          <w:sz w:val="21"/>
        </w:rPr>
        <w:t xml:space="preserve">、在线到达率估计 </w:t>
      </w:r>
      <m:oMath>
        <m:sSub>
          <m:sSubPr/>
          <m:e>
            <m:limUpp>
              <m:limUppPr/>
              <m:e>
                <m:r>
                  <m:rPr>
                    <m:sty m:val="bi"/>
                  </m:rPr>
                  <m:t>λ</m:t>
                </m:r>
              </m:e>
              <m:lim>
                <m:r>
                  <m:rPr/>
                  <m:t>^</m:t>
                </m:r>
              </m:lim>
            </m:limUpp>
          </m:e>
          <m:sub>
            <m:r>
              <m:rPr/>
              <m:t>t</m:t>
            </m:r>
          </m:sub>
        </m:sSub>
      </m:oMath>
      <w:r>
        <w:rPr>
          <w:rFonts w:ascii="Times New Roman" w:hAnsi="Times New Roman" w:eastAsia="宋体"/>
          <w:sz w:val="21"/>
        </w:rPr>
        <w:t xml:space="preserve"> 和经历史执行反馈校正的预计完成时间 </w:t>
      </w:r>
      <m:oMath>
        <m:sSub>
          <m:sSubPr/>
          <m:e>
            <m:limUpp>
              <m:limUppPr/>
              <m:e>
                <m:r>
                  <m:rPr>
                    <m:sty m:val="bi"/>
                  </m:rPr>
                  <m:t>T</m:t>
                </m:r>
              </m:e>
              <m:lim>
                <m:r>
                  <m:rPr/>
                  <m:t>^</m:t>
                </m:r>
              </m:lim>
            </m:limUpp>
          </m:e>
          <m:sub>
            <m:r>
              <m:rPr/>
              <m:t>t</m:t>
            </m:r>
          </m:sub>
        </m:sSub>
      </m:oMath>
      <w:r>
        <w:rPr>
          <w:rFonts w:ascii="Times New Roman" w:hAnsi="Times New Roman" w:eastAsia="宋体"/>
          <w:sz w:val="21"/>
        </w:rPr>
        <w:t xml:space="preserve"> 判断队列压力与 deadline 紧迫度，并输出允许策略选择的动作集合：</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31A05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4DF9C311">
            <w:pPr>
              <w:keepNext/>
            </w:pPr>
          </w:p>
        </w:tc>
        <w:tc>
          <w:tcPr>
            <w:tcW w:w="7260" w:type="dxa"/>
            <w:tcMar>
              <w:top w:w="10" w:type="dxa"/>
              <w:left w:w="0" w:type="dxa"/>
              <w:bottom w:w="10" w:type="dxa"/>
              <w:right w:w="0" w:type="dxa"/>
            </w:tcMar>
            <w:vAlign w:val="center"/>
          </w:tcPr>
          <w:p w14:paraId="6FB99B91">
            <w:pPr>
              <w:keepNext/>
              <w:spacing w:before="0" w:after="0"/>
              <w:ind w:firstLine="0"/>
              <w:jc w:val="center"/>
            </w:pPr>
            <m:oMathPara>
              <m:oMath>
                <m:sSubSup>
                  <m:sSubSupPr/>
                  <m:e>
                    <m:r>
                      <m:rPr>
                        <m:scr m:val="script"/>
                      </m:rPr>
                      <m:t>A</m:t>
                    </m:r>
                  </m:e>
                  <m:sub>
                    <m:r>
                      <m:rPr/>
                      <m:t>t</m:t>
                    </m:r>
                  </m:sub>
                  <m:sup>
                    <m:r>
                      <m:rPr>
                        <m:sty m:val="p"/>
                      </m:rPr>
                      <m:t>gate</m:t>
                    </m:r>
                  </m:sup>
                </m:sSubSup>
                <m:r>
                  <m:rPr/>
                  <m:t>=G</m:t>
                </m:r>
                <m:d>
                  <m:dPr>
                    <m:sepChr m:val=","/>
                  </m:dPr>
                  <m:e>
                    <m:sSub>
                      <m:sSubPr/>
                      <m:e>
                        <m:r>
                          <m:rPr>
                            <m:sty m:val="bi"/>
                          </m:rPr>
                          <m:t>s</m:t>
                        </m:r>
                      </m:e>
                      <m:sub>
                        <m:r>
                          <m:rPr/>
                          <m:t>t</m:t>
                        </m:r>
                      </m:sub>
                    </m:sSub>
                  </m:e>
                  <m:e>
                    <m:sSub>
                      <m:sSubPr/>
                      <m:e>
                        <m:limUpp>
                          <m:limUppPr/>
                          <m:e>
                            <m:r>
                              <m:rPr>
                                <m:sty m:val="bi"/>
                              </m:rPr>
                              <m:t>λ</m:t>
                            </m:r>
                          </m:e>
                          <m:lim>
                            <m:r>
                              <m:rPr/>
                              <m:t>^</m:t>
                            </m:r>
                          </m:lim>
                        </m:limUpp>
                      </m:e>
                      <m:sub>
                        <m:r>
                          <m:rPr/>
                          <m:t>t</m:t>
                        </m:r>
                      </m:sub>
                    </m:sSub>
                  </m:e>
                  <m:e>
                    <m:sSub>
                      <m:sSubPr/>
                      <m:e>
                        <m:limUpp>
                          <m:limUppPr/>
                          <m:e>
                            <m:r>
                              <m:rPr>
                                <m:sty m:val="bi"/>
                              </m:rPr>
                              <m:t>T</m:t>
                            </m:r>
                          </m:e>
                          <m:lim>
                            <m:r>
                              <m:rPr/>
                              <m:t>^</m:t>
                            </m:r>
                          </m:lim>
                        </m:limUpp>
                      </m:e>
                      <m:sub>
                        <m:r>
                          <m:rPr/>
                          <m:t>t</m:t>
                        </m:r>
                      </m:sub>
                    </m:sSub>
                  </m:e>
                  <m:e>
                    <m:sSubSup>
                      <m:sSubSupPr/>
                      <m:e>
                        <m:r>
                          <m:rPr>
                            <m:scr m:val="script"/>
                          </m:rPr>
                          <m:t>A</m:t>
                        </m:r>
                      </m:e>
                      <m:sub>
                        <m:r>
                          <m:rPr/>
                          <m:t>t</m:t>
                        </m:r>
                      </m:sub>
                      <m:sup>
                        <m:r>
                          <m:rPr>
                            <m:sty m:val="p"/>
                          </m:rPr>
                          <m:t>phy</m:t>
                        </m:r>
                      </m:sup>
                    </m:sSubSup>
                  </m:e>
                </m:d>
                <m:r>
                  <m:rPr/>
                  <m:t>.</m:t>
                </m:r>
              </m:oMath>
            </m:oMathPara>
          </w:p>
        </w:tc>
        <w:tc>
          <w:tcPr>
            <w:tcW w:w="520" w:type="dxa"/>
            <w:tcMar>
              <w:top w:w="10" w:type="dxa"/>
              <w:left w:w="0" w:type="dxa"/>
              <w:bottom w:w="10" w:type="dxa"/>
              <w:right w:w="0" w:type="dxa"/>
            </w:tcMar>
            <w:vAlign w:val="center"/>
          </w:tcPr>
          <w:p w14:paraId="7EECCAE8">
            <w:pPr>
              <w:keepNext/>
              <w:ind w:firstLine="0"/>
              <w:jc w:val="right"/>
            </w:pPr>
            <w:r>
              <w:rPr>
                <w:rFonts w:ascii="Times New Roman" w:hAnsi="Times New Roman"/>
                <w:sz w:val="21"/>
              </w:rPr>
              <w:t>(33)</w:t>
            </w:r>
          </w:p>
        </w:tc>
      </w:tr>
    </w:tbl>
    <w:p w14:paraId="279B3BFA">
      <w:pPr>
        <w:keepNext w:val="0"/>
        <w:keepLines/>
        <w:spacing w:after="0" w:line="360" w:lineRule="auto"/>
        <w:ind w:firstLine="420"/>
        <w:jc w:val="both"/>
      </w:pPr>
      <w:r>
        <w:rPr>
          <w:rFonts w:ascii="Times New Roman" w:hAnsi="Times New Roman" w:eastAsia="宋体"/>
          <w:sz w:val="21"/>
        </w:rPr>
        <w:t>式（33）中，</w:t>
      </w:r>
      <m:oMath>
        <m:r>
          <m:rPr/>
          <m:t>G(·)</m:t>
        </m:r>
      </m:oMath>
      <w:r>
        <w:rPr>
          <w:rFonts w:ascii="Times New Roman" w:hAnsi="Times New Roman" w:eastAsia="宋体"/>
          <w:sz w:val="21"/>
        </w:rPr>
        <w:t xml:space="preserve"> 表示反馈校准的因果风险门控。</w:t>
      </w:r>
      <m:oMath>
        <m:sSub>
          <m:sSubPr/>
          <m:e>
            <m:r>
              <m:rPr>
                <m:sty m:val="bi"/>
              </m:rPr>
              <m:t>s</m:t>
            </m:r>
          </m:e>
          <m:sub>
            <m:r>
              <m:rPr/>
              <m:t>t</m:t>
            </m:r>
          </m:sub>
        </m:sSub>
      </m:oMath>
      <w:r>
        <w:rPr>
          <w:rFonts w:ascii="Times New Roman" w:hAnsi="Times New Roman" w:eastAsia="宋体"/>
          <w:sz w:val="21"/>
        </w:rPr>
        <w:t xml:space="preserve"> 表示 Gate 可直接读取的当前可观测状态，包括各 DNN 队列长度、队首请求的 deadline 裕量以及设备物理可用性；</w:t>
      </w:r>
      <m:oMath>
        <m:sSub>
          <m:sSubPr/>
          <m:e>
            <m:limUpp>
              <m:limUppPr/>
              <m:e>
                <m:r>
                  <m:rPr>
                    <m:sty m:val="bi"/>
                  </m:rPr>
                  <m:t>λ</m:t>
                </m:r>
              </m:e>
              <m:lim>
                <m:r>
                  <m:rPr/>
                  <m:t>^</m:t>
                </m:r>
              </m:lim>
            </m:limUpp>
          </m:e>
          <m:sub>
            <m:r>
              <m:rPr/>
              <m:t>t</m:t>
            </m:r>
          </m:sub>
        </m:sSub>
      </m:oMath>
      <w:r>
        <w:rPr>
          <w:rFonts w:ascii="Times New Roman" w:hAnsi="Times New Roman" w:eastAsia="宋体"/>
          <w:sz w:val="21"/>
        </w:rPr>
        <w:t xml:space="preserve"> 为各 DNN 的在线到达率估计，用于在非紧迫状态下计算队列压力；</w:t>
      </w:r>
      <m:oMath>
        <m:sSub>
          <m:sSubPr/>
          <m:e>
            <m:limUpp>
              <m:limUppPr/>
              <m:e>
                <m:r>
                  <m:rPr>
                    <m:sty m:val="bi"/>
                  </m:rPr>
                  <m:t>T</m:t>
                </m:r>
              </m:e>
              <m:lim>
                <m:r>
                  <m:rPr/>
                  <m:t>^</m:t>
                </m:r>
              </m:lim>
            </m:limUpp>
          </m:e>
          <m:sub>
            <m:r>
              <m:rPr/>
              <m:t>t</m:t>
            </m:r>
          </m:sub>
        </m:sSub>
      </m:oMath>
      <w:r>
        <w:rPr>
          <w:rFonts w:ascii="Times New Roman" w:hAnsi="Times New Roman" w:eastAsia="宋体"/>
          <w:sz w:val="21"/>
        </w:rPr>
        <w:t xml:space="preserve"> 为以物理动作为索引的预计完成时间向量，其根据当前可观测状态和已完成 batch 的执行反馈进行估计。门控据此从物理可行动作集合 </w:t>
      </w:r>
      <m:oMath>
        <m:sSubSup>
          <m:sSubSupPr/>
          <m:e>
            <m:r>
              <m:rPr>
                <m:scr m:val="script"/>
              </m:rPr>
              <m:t>A</m:t>
            </m:r>
          </m:e>
          <m:sub>
            <m:r>
              <m:rPr/>
              <m:t>t</m:t>
            </m:r>
          </m:sub>
          <m:sup>
            <m:r>
              <m:rPr>
                <m:sty m:val="p"/>
              </m:rPr>
              <m:t>phy</m:t>
            </m:r>
          </m:sup>
        </m:sSubSup>
      </m:oMath>
      <w:r>
        <w:rPr>
          <w:rFonts w:ascii="Times New Roman" w:hAnsi="Times New Roman" w:eastAsia="宋体"/>
          <w:sz w:val="21"/>
        </w:rPr>
        <w:t xml:space="preserve"> 中筛选风险较低的非空子集 </w:t>
      </w:r>
      <m:oMath>
        <m:sSubSup>
          <m:sSubSupPr/>
          <m:e>
            <m:r>
              <m:rPr>
                <m:scr m:val="script"/>
              </m:rPr>
              <m:t>A</m:t>
            </m:r>
          </m:e>
          <m:sub>
            <m:r>
              <m:rPr/>
              <m:t>t</m:t>
            </m:r>
          </m:sub>
          <m:sup>
            <m:r>
              <m:rPr>
                <m:sty m:val="p"/>
              </m:rPr>
              <m:t>gate</m:t>
            </m:r>
          </m:sup>
        </m:sSubSup>
      </m:oMath>
      <w:r>
        <w:rPr>
          <w:rFonts w:ascii="Times New Roman" w:hAnsi="Times New Roman" w:eastAsia="宋体"/>
          <w:sz w:val="21"/>
        </w:rPr>
        <w:t>。该过程仅依赖当前及历史可观测信息，不读取真实负载率、未来请求、隐藏干扰或场景标签。</w:t>
      </w:r>
    </w:p>
    <w:p w14:paraId="329B1400">
      <w:pPr>
        <w:spacing w:after="0" w:line="360" w:lineRule="auto"/>
        <w:ind w:firstLine="420"/>
        <w:jc w:val="both"/>
        <w:rPr>
          <w:rFonts w:hint="default" w:eastAsia="宋体"/>
          <w:lang w:val="en-US" w:eastAsia="zh-CN"/>
        </w:rPr>
      </w:pPr>
      <w:r>
        <w:rPr>
          <w:rFonts w:ascii="Times New Roman" w:hAnsi="Times New Roman" w:eastAsia="宋体"/>
          <w:sz w:val="21"/>
        </w:rPr>
        <w:t>门控根据运行压力采用分层筛选。低压力时，全部物理可行动作均被保留；此时策略可以在设备、batch size 与 WAIT 之间充分探索，以学习不同动作的长期收益。高压力时，门控仅保留服务率接近当前最佳水平的动作，减少慢动作继续放大队列积压的可能。当队首请求接近 deadline 时，门控进一步依据预计完成时间筛除难以及时完成的动作。若高压力与 deadline 紧迫同时出现，两类条件共同作用于同一物理动作集合。若筛选后不存在预计可及时完成的动作，门控不会返回空集合，而是退回到预计按时吞吐量或服务率较高的动作，使系统继续处理积压请求并避免因过度保守而停滞。</w:t>
      </w:r>
      <w:r>
        <w:rPr>
          <w:rFonts w:hint="eastAsia"/>
          <w:sz w:val="21"/>
          <w:lang w:val="en-US" w:eastAsia="zh-CN"/>
        </w:rPr>
        <w:t>基于门控算法的具体实现如Algorithm 1所示。</w:t>
      </w:r>
    </w:p>
    <w:p w14:paraId="2FDC3E79">
      <w:pPr>
        <w:keepNext/>
        <w:spacing w:before="140" w:after="40"/>
        <w:jc w:val="center"/>
      </w:pPr>
      <w:r>
        <w:rPr>
          <w:rFonts w:ascii="Times New Roman" w:hAnsi="Times New Roman" w:eastAsia="黑体"/>
          <w:b/>
          <w:color w:val="696969"/>
          <w:sz w:val="20"/>
        </w:rPr>
        <w:t>【Algorithm 1: Feedback-Calibrated Causal Risk Gate 插入位置】</w:t>
      </w:r>
    </w:p>
    <w:p w14:paraId="59DE5FB5">
      <w:pPr>
        <w:keepNext w:val="0"/>
        <w:spacing w:before="0" w:after="160"/>
      </w:pPr>
      <w:r>
        <w:rPr>
          <w:sz w:val="8"/>
        </w:rPr>
        <w:t xml:space="preserve"> </w:t>
      </w:r>
    </w:p>
    <w:p w14:paraId="04A31638">
      <w:pPr>
        <w:spacing w:after="0" w:line="360" w:lineRule="auto"/>
        <w:ind w:firstLine="420"/>
        <w:jc w:val="both"/>
      </w:pPr>
      <w:r>
        <w:rPr>
          <w:rFonts w:ascii="Times New Roman" w:hAnsi="Times New Roman" w:eastAsia="宋体"/>
          <w:sz w:val="21"/>
        </w:rPr>
        <w:t>风险门控只负责构造允许策略访问的动作集合，不对保留动作进行最终排序，也不直接指定 DNN、设备或 batch size。Gate 保留下来的动作仍由学习策略依据当前上下文与长期价值进行选择。因此，门控提供的是可部署的风险边界，而不是替代Actor 的启发式调度器。</w:t>
      </w:r>
    </w:p>
    <w:p w14:paraId="2B25C192">
      <w:pPr>
        <w:pStyle w:val="4"/>
        <w:keepNext/>
        <w:jc w:val="left"/>
      </w:pPr>
      <w:r>
        <w:t>C. Action-Conditioned SAC Scheduler</w:t>
      </w:r>
    </w:p>
    <w:p w14:paraId="39153344">
      <w:pPr>
        <w:keepNext/>
        <w:keepLines/>
        <w:spacing w:after="0" w:line="360" w:lineRule="auto"/>
        <w:ind w:firstLine="420"/>
        <w:jc w:val="both"/>
      </w:pPr>
      <w:r>
        <w:rPr>
          <w:rFonts w:ascii="Times New Roman" w:hAnsi="Times New Roman" w:eastAsia="宋体"/>
          <w:sz w:val="21"/>
        </w:rPr>
        <w:t xml:space="preserve">对每个候选派发动作 </w:t>
      </w:r>
      <m:oMath>
        <m:r>
          <m:rPr/>
          <m:t>a=(m,d,b)</m:t>
        </m:r>
      </m:oMath>
      <w:r>
        <w:rPr>
          <w:rFonts w:ascii="Times New Roman" w:hAnsi="Times New Roman" w:eastAsia="宋体"/>
          <w:sz w:val="21"/>
        </w:rPr>
        <w:t xml:space="preserve">，调度器从第三章定义的基准服务特性 </w:t>
      </w:r>
      <m:oMath>
        <m:sSub>
          <m:sSubPr/>
          <m:e>
            <m:r>
              <m:rPr>
                <m:scr m:val="script"/>
              </m:rPr>
              <m:t>P</m:t>
            </m:r>
          </m:e>
          <m:sub>
            <m:r>
              <m:rPr/>
              <m:t>m,d,b</m:t>
            </m:r>
          </m:sub>
        </m:sSub>
      </m:oMath>
      <w:r>
        <w:rPr>
          <w:rFonts w:ascii="Times New Roman" w:hAnsi="Times New Roman" w:eastAsia="宋体"/>
          <w:sz w:val="21"/>
        </w:rPr>
        <w:t xml:space="preserve"> 中读取其基础执行属性，并将其与离散动作标识共同编码为动作语义向量：</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7CE0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1B9BAF66">
            <w:pPr>
              <w:keepNext/>
            </w:pPr>
          </w:p>
        </w:tc>
        <w:tc>
          <w:tcPr>
            <w:tcW w:w="7260" w:type="dxa"/>
            <w:tcMar>
              <w:top w:w="10" w:type="dxa"/>
              <w:left w:w="0" w:type="dxa"/>
              <w:bottom w:w="10" w:type="dxa"/>
              <w:right w:w="0" w:type="dxa"/>
            </w:tcMar>
            <w:vAlign w:val="center"/>
          </w:tcPr>
          <w:p w14:paraId="639299F2">
            <w:pPr>
              <w:keepNext/>
              <w:spacing w:before="0" w:after="0"/>
              <w:ind w:firstLine="0"/>
              <w:jc w:val="center"/>
            </w:pPr>
            <m:oMathPara>
              <m:oMath>
                <m:r>
                  <m:rPr>
                    <m:sty m:val="bi"/>
                  </m:rPr>
                  <m:t>ϕ</m:t>
                </m:r>
                <m:r>
                  <m:rPr/>
                  <m:t>(a)=</m:t>
                </m:r>
                <m:d>
                  <m:dPr>
                    <m:begChr m:val="{"/>
                    <m:sepChr m:val=""/>
                    <m:endChr m:val=""/>
                  </m:dPr>
                  <m:e>
                    <m:m>
                      <m:mPr>
                        <m:mcs>
                          <m:mc>
                            <m:mcPr>
                              <m:count m:val="2"/>
                              <m:mcJc m:val="center"/>
                            </m:mcPr>
                          </m:mc>
                        </m:mcs>
                        <m:plcHide m:val="1"/>
                      </m:mPr>
                      <m:mr>
                        <m:e>
                          <m:sSub>
                            <m:sSubPr/>
                            <m:e>
                              <m:r>
                                <m:rPr>
                                  <m:sty m:val="bi"/>
                                </m:rPr>
                                <m:t>ϕ</m:t>
                              </m:r>
                            </m:e>
                            <m:sub>
                              <m:r>
                                <m:rPr>
                                  <m:sty m:val="p"/>
                                </m:rPr>
                                <m:t>WAIT</m:t>
                              </m:r>
                            </m:sub>
                          </m:sSub>
                          <m:r>
                            <m:rPr/>
                            <m:t>,</m:t>
                          </m:r>
                        </m:e>
                        <m:e>
                          <m:r>
                            <m:rPr/>
                            <m:t>a=</m:t>
                          </m:r>
                          <m:r>
                            <m:rPr>
                              <m:sty m:val="p"/>
                            </m:rPr>
                            <m:t>WAIT</m:t>
                          </m:r>
                          <m:r>
                            <m:rPr/>
                            <m:t>,</m:t>
                          </m:r>
                        </m:e>
                      </m:mr>
                      <m:mr>
                        <m:e>
                          <m:r>
                            <m:rPr/>
                            <m:t>Concat</m:t>
                          </m:r>
                          <m:d>
                            <m:dPr>
                              <m:sepChr m:val=""/>
                            </m:dPr>
                            <m:e>
                              <m:r>
                                <m:rPr/>
                                <m:t>0,</m:t>
                              </m:r>
                              <m:sSub>
                                <m:sSubPr/>
                                <m:e>
                                  <m:r>
                                    <m:rPr>
                                      <m:sty m:val="bi"/>
                                    </m:rPr>
                                    <m:t>e</m:t>
                                  </m:r>
                                </m:e>
                                <m:sub>
                                  <m:r>
                                    <m:rPr/>
                                    <m:t>m</m:t>
                                  </m:r>
                                </m:sub>
                              </m:sSub>
                              <m:r>
                                <m:rPr/>
                                <m:t>,</m:t>
                              </m:r>
                              <m:sSub>
                                <m:sSubPr/>
                                <m:e>
                                  <m:r>
                                    <m:rPr>
                                      <m:sty m:val="bi"/>
                                    </m:rPr>
                                    <m:t>e</m:t>
                                  </m:r>
                                </m:e>
                                <m:sub>
                                  <m:r>
                                    <m:rPr/>
                                    <m:t>d</m:t>
                                  </m:r>
                                </m:sub>
                              </m:sSub>
                              <m:r>
                                <m:rPr/>
                                <m:t>,ψ(b),</m:t>
                              </m:r>
                              <m:sSub>
                                <m:sSubPr/>
                                <m:e>
                                  <m:r>
                                    <m:rPr>
                                      <m:scr m:val="script"/>
                                    </m:rPr>
                                    <m:t>P</m:t>
                                  </m:r>
                                </m:e>
                                <m:sub>
                                  <m:r>
                                    <m:rPr/>
                                    <m:t>m,d,b</m:t>
                                  </m:r>
                                </m:sub>
                              </m:sSub>
                            </m:e>
                          </m:d>
                          <m:r>
                            <m:rPr/>
                            <m:t>,</m:t>
                          </m:r>
                        </m:e>
                        <m:e>
                          <m:r>
                            <m:rPr/>
                            <m:t>a=(m,d,b).</m:t>
                          </m:r>
                        </m:e>
                      </m:mr>
                    </m:m>
                  </m:e>
                </m:d>
              </m:oMath>
            </m:oMathPara>
          </w:p>
        </w:tc>
        <w:tc>
          <w:tcPr>
            <w:tcW w:w="520" w:type="dxa"/>
            <w:tcMar>
              <w:top w:w="10" w:type="dxa"/>
              <w:left w:w="0" w:type="dxa"/>
              <w:bottom w:w="10" w:type="dxa"/>
              <w:right w:w="0" w:type="dxa"/>
            </w:tcMar>
            <w:vAlign w:val="center"/>
          </w:tcPr>
          <w:p w14:paraId="33B02ACE">
            <w:pPr>
              <w:keepNext/>
              <w:ind w:firstLine="0"/>
              <w:jc w:val="right"/>
            </w:pPr>
            <w:r>
              <w:rPr>
                <w:rFonts w:ascii="Times New Roman" w:hAnsi="Times New Roman"/>
                <w:sz w:val="21"/>
              </w:rPr>
              <w:t>(34)</w:t>
            </w:r>
          </w:p>
        </w:tc>
      </w:tr>
    </w:tbl>
    <w:p w14:paraId="61D1B954">
      <w:pPr>
        <w:keepNext w:val="0"/>
        <w:keepLines/>
        <w:spacing w:after="0" w:line="360" w:lineRule="auto"/>
        <w:ind w:firstLine="420"/>
        <w:jc w:val="both"/>
      </w:pPr>
      <w:r>
        <w:rPr>
          <w:rFonts w:ascii="Times New Roman" w:hAnsi="Times New Roman" w:eastAsia="宋体"/>
          <w:sz w:val="21"/>
        </w:rPr>
        <w:t>式 (34) 中，</w:t>
      </w:r>
      <m:oMath>
        <m:sSub>
          <m:sSubPr/>
          <m:e>
            <m:r>
              <m:rPr>
                <m:sty m:val="bi"/>
              </m:rPr>
              <m:t>ϕ</m:t>
            </m:r>
          </m:e>
          <m:sub>
            <m:r>
              <m:rPr>
                <m:sty m:val="p"/>
              </m:rPr>
              <m:t>WAIT</m:t>
            </m:r>
          </m:sub>
        </m:sSub>
      </m:oMath>
      <w:r>
        <w:rPr>
          <w:rFonts w:ascii="Times New Roman" w:hAnsi="Times New Roman" w:eastAsia="宋体"/>
          <w:sz w:val="21"/>
        </w:rPr>
        <w:t xml:space="preserve"> 表示 WAIT 动作，其 WAIT 指示维度为 1，其余字段为 0；</w:t>
      </w:r>
      <m:oMath>
        <m:r>
          <m:rPr/>
          <m:t>Concat(·)</m:t>
        </m:r>
      </m:oMath>
      <w:r>
        <w:rPr>
          <w:rFonts w:ascii="Times New Roman" w:hAnsi="Times New Roman" w:eastAsia="宋体"/>
          <w:sz w:val="21"/>
        </w:rPr>
        <w:t xml:space="preserve"> 表示特征拼接。</w:t>
      </w:r>
      <m:oMath>
        <m:sSub>
          <m:sSubPr/>
          <m:e>
            <m:r>
              <m:rPr>
                <m:sty m:val="bi"/>
              </m:rPr>
              <m:t>e</m:t>
            </m:r>
          </m:e>
          <m:sub>
            <m:r>
              <m:rPr/>
              <m:t>m</m:t>
            </m:r>
          </m:sub>
        </m:sSub>
      </m:oMath>
      <w:r>
        <w:rPr>
          <w:rFonts w:ascii="Times New Roman" w:hAnsi="Times New Roman" w:eastAsia="宋体"/>
          <w:sz w:val="21"/>
        </w:rPr>
        <w:t xml:space="preserve"> 和 </w:t>
      </w:r>
      <m:oMath>
        <m:sSub>
          <m:sSubPr/>
          <m:e>
            <m:r>
              <m:rPr>
                <m:sty m:val="bi"/>
              </m:rPr>
              <m:t>e</m:t>
            </m:r>
          </m:e>
          <m:sub>
            <m:r>
              <m:rPr/>
              <m:t>d</m:t>
            </m:r>
          </m:sub>
        </m:sSub>
      </m:oMath>
      <w:r>
        <w:rPr>
          <w:rFonts w:ascii="Times New Roman" w:hAnsi="Times New Roman" w:eastAsia="宋体"/>
          <w:sz w:val="21"/>
        </w:rPr>
        <w:t xml:space="preserve"> 分别为 DNN 类型和执行设备的 one-hot 向量，</w:t>
      </w:r>
      <m:oMath>
        <m:r>
          <m:rPr/>
          <m:t>ψ(b)</m:t>
        </m:r>
      </m:oMath>
      <w:r>
        <w:rPr>
          <w:rFonts w:ascii="Times New Roman" w:hAnsi="Times New Roman" w:eastAsia="宋体"/>
          <w:sz w:val="21"/>
        </w:rPr>
        <w:t xml:space="preserve"> 表示 batch size 的对数特征与线性特征，</w:t>
      </w:r>
      <m:oMath>
        <m:sSub>
          <m:sSubPr/>
          <m:e>
            <m:r>
              <m:rPr>
                <m:scr m:val="script"/>
              </m:rPr>
              <m:t>P</m:t>
            </m:r>
          </m:e>
          <m:sub>
            <m:r>
              <m:rPr/>
              <m:t>m,d,b</m:t>
            </m:r>
          </m:sub>
        </m:sSub>
      </m:oMath>
      <w:r>
        <w:rPr>
          <w:rFonts w:ascii="Times New Roman" w:hAnsi="Times New Roman" w:eastAsia="宋体"/>
          <w:sz w:val="21"/>
        </w:rPr>
        <w:t xml:space="preserve"> 为第三章定义的基准服务特性。对于实际派发动作，首个分量 0 表示其并非 WAIT。为消除不同量纲和数值范围的影响，所有连续特征在输入动作编码器前均进行归一化。</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66C35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20" w:type="dxa"/>
            <w:tcMar>
              <w:top w:w="10" w:type="dxa"/>
              <w:left w:w="0" w:type="dxa"/>
              <w:bottom w:w="10" w:type="dxa"/>
              <w:right w:w="0" w:type="dxa"/>
            </w:tcMar>
            <w:vAlign w:val="center"/>
          </w:tcPr>
          <w:p w14:paraId="46E31322">
            <w:pPr>
              <w:keepNext/>
            </w:pPr>
          </w:p>
        </w:tc>
        <w:tc>
          <w:tcPr>
            <w:tcW w:w="7260" w:type="dxa"/>
            <w:tcMar>
              <w:top w:w="10" w:type="dxa"/>
              <w:left w:w="0" w:type="dxa"/>
              <w:bottom w:w="10" w:type="dxa"/>
              <w:right w:w="0" w:type="dxa"/>
            </w:tcMar>
            <w:vAlign w:val="center"/>
          </w:tcPr>
          <w:p w14:paraId="0616B8C7">
            <w:pPr>
              <w:keepNext/>
              <w:spacing w:before="0" w:after="0"/>
              <w:ind w:firstLine="0"/>
              <w:jc w:val="center"/>
            </w:pPr>
            <m:oMathPara>
              <m:oMath>
                <m:sSubSup>
                  <m:sSubSupPr/>
                  <m:e>
                    <m:r>
                      <m:rPr>
                        <m:sty m:val="bi"/>
                      </m:rPr>
                      <m:t>x</m:t>
                    </m:r>
                  </m:e>
                  <m:sub>
                    <m:r>
                      <m:rPr/>
                      <m:t>t</m:t>
                    </m:r>
                  </m:sub>
                  <m:sup>
                    <m:r>
                      <m:rPr>
                        <m:sty m:val="p"/>
                      </m:rPr>
                      <m:t>Actor</m:t>
                    </m:r>
                  </m:sup>
                </m:sSubSup>
                <m:r>
                  <m:rPr/>
                  <m:t>(a)=</m:t>
                </m:r>
                <m:sSup>
                  <m:sSupPr/>
                  <m:e>
                    <m:d>
                      <m:dPr>
                        <m:begChr m:val="["/>
                        <m:sepChr m:val=""/>
                        <m:endChr m:val="]"/>
                      </m:dPr>
                      <m:e>
                        <m:sSubSup>
                          <m:sSubSupPr/>
                          <m:e>
                            <m:r>
                              <m:rPr>
                                <m:sty m:val="bi"/>
                              </m:rPr>
                              <m:t>s</m:t>
                            </m:r>
                          </m:e>
                          <m:sub>
                            <m:r>
                              <m:rPr/>
                              <m:t>t</m:t>
                            </m:r>
                          </m:sub>
                          <m:sup>
                            <m:r>
                              <m:rPr>
                                <m:sty m:val="p"/>
                                <m:scr m:val="sans-serif"/>
                              </m:rPr>
                              <m:t>T</m:t>
                            </m:r>
                          </m:sup>
                        </m:sSubSup>
                        <m:r>
                          <m:rPr/>
                          <m:t>,</m:t>
                        </m:r>
                        <m:sSubSup>
                          <m:sSubSupPr/>
                          <m:e>
                            <m:r>
                              <m:rPr>
                                <m:sty m:val="bi"/>
                              </m:rPr>
                              <m:t>h</m:t>
                            </m:r>
                          </m:e>
                          <m:sub>
                            <m:r>
                              <m:rPr/>
                              <m:t>t</m:t>
                            </m:r>
                          </m:sub>
                          <m:sup>
                            <m:r>
                              <m:rPr>
                                <m:sty m:val="p"/>
                                <m:scr m:val="sans-serif"/>
                              </m:rPr>
                              <m:t>T</m:t>
                            </m:r>
                          </m:sup>
                        </m:sSubSup>
                        <m:r>
                          <m:rPr/>
                          <m:t>,</m:t>
                        </m:r>
                        <m:r>
                          <m:rPr>
                            <m:sty m:val="bi"/>
                          </m:rPr>
                          <m:t>ϕ</m:t>
                        </m:r>
                        <m:r>
                          <m:rPr/>
                          <m:t>(a</m:t>
                        </m:r>
                        <m:sSup>
                          <m:sSupPr/>
                          <m:e>
                            <m:r>
                              <m:rPr/>
                              <m:t>)</m:t>
                            </m:r>
                          </m:e>
                          <m:sup>
                            <m:r>
                              <m:rPr>
                                <m:sty m:val="p"/>
                                <m:scr m:val="sans-serif"/>
                              </m:rPr>
                              <m:t>T</m:t>
                            </m:r>
                          </m:sup>
                        </m:sSup>
                      </m:e>
                    </m:d>
                  </m:e>
                  <m:sup>
                    <m:r>
                      <m:rPr>
                        <m:sty m:val="p"/>
                        <m:scr m:val="sans-serif"/>
                      </m:rPr>
                      <m:t>T</m:t>
                    </m:r>
                  </m:sup>
                </m:sSup>
              </m:oMath>
            </m:oMathPara>
          </w:p>
          <w:p w14:paraId="058922D3">
            <w:pPr>
              <w:spacing w:before="0" w:after="0"/>
              <w:ind w:firstLine="0"/>
              <w:jc w:val="center"/>
            </w:pPr>
            <m:oMathPara>
              <m:oMath>
                <m:r>
                  <m:rPr/>
                  <m:t>=</m:t>
                </m:r>
                <m:sSup>
                  <m:sSupPr/>
                  <m:e>
                    <m:d>
                      <m:dPr>
                        <m:begChr m:val="["/>
                        <m:sepChr m:val=""/>
                        <m:endChr m:val="]"/>
                      </m:dPr>
                      <m:e>
                        <m:sSubSup>
                          <m:sSubSupPr/>
                          <m:e>
                            <m:r>
                              <m:rPr>
                                <m:sty m:val="bi"/>
                              </m:rPr>
                              <m:t>c</m:t>
                            </m:r>
                          </m:e>
                          <m:sub>
                            <m:r>
                              <m:rPr/>
                              <m:t>t</m:t>
                            </m:r>
                          </m:sub>
                          <m:sup>
                            <m:r>
                              <m:rPr>
                                <m:sty m:val="p"/>
                                <m:scr m:val="sans-serif"/>
                              </m:rPr>
                              <m:t>T</m:t>
                            </m:r>
                          </m:sup>
                        </m:sSubSup>
                        <m:r>
                          <m:rPr/>
                          <m:t>,</m:t>
                        </m:r>
                        <m:r>
                          <m:rPr>
                            <m:sty m:val="bi"/>
                          </m:rPr>
                          <m:t>ϕ</m:t>
                        </m:r>
                        <m:r>
                          <m:rPr/>
                          <m:t>(a</m:t>
                        </m:r>
                        <m:sSup>
                          <m:sSupPr/>
                          <m:e>
                            <m:r>
                              <m:rPr/>
                              <m:t>)</m:t>
                            </m:r>
                          </m:e>
                          <m:sup>
                            <m:r>
                              <m:rPr>
                                <m:sty m:val="p"/>
                                <m:scr m:val="sans-serif"/>
                              </m:rPr>
                              <m:t>T</m:t>
                            </m:r>
                          </m:sup>
                        </m:sSup>
                      </m:e>
                    </m:d>
                  </m:e>
                  <m:sup>
                    <m:r>
                      <m:rPr>
                        <m:sty m:val="p"/>
                        <m:scr m:val="sans-serif"/>
                      </m:rPr>
                      <m:t>T</m:t>
                    </m:r>
                  </m:sup>
                </m:sSup>
                <m:r>
                  <m:rPr/>
                  <m:t>,a∈</m:t>
                </m:r>
                <m:sSubSup>
                  <m:sSubSupPr/>
                  <m:e>
                    <m:r>
                      <m:rPr>
                        <m:scr m:val="script"/>
                      </m:rPr>
                      <m:t>A</m:t>
                    </m:r>
                  </m:e>
                  <m:sub>
                    <m:r>
                      <m:rPr/>
                      <m:t>t</m:t>
                    </m:r>
                  </m:sub>
                  <m:sup>
                    <m:r>
                      <m:rPr>
                        <m:sty m:val="p"/>
                      </m:rPr>
                      <m:t>gate</m:t>
                    </m:r>
                  </m:sup>
                </m:sSubSup>
                <m:r>
                  <m:rPr/>
                  <m:t>.</m:t>
                </m:r>
              </m:oMath>
            </m:oMathPara>
          </w:p>
        </w:tc>
        <w:tc>
          <w:tcPr>
            <w:tcW w:w="520" w:type="dxa"/>
            <w:tcMar>
              <w:top w:w="10" w:type="dxa"/>
              <w:left w:w="0" w:type="dxa"/>
              <w:bottom w:w="10" w:type="dxa"/>
              <w:right w:w="0" w:type="dxa"/>
            </w:tcMar>
            <w:vAlign w:val="center"/>
          </w:tcPr>
          <w:p w14:paraId="7EE42F94">
            <w:pPr>
              <w:keepNext/>
              <w:ind w:firstLine="0"/>
              <w:jc w:val="right"/>
            </w:pPr>
            <w:r>
              <w:rPr>
                <w:rFonts w:ascii="Times New Roman" w:hAnsi="Times New Roman"/>
                <w:sz w:val="21"/>
              </w:rPr>
              <w:t>(35)</w:t>
            </w:r>
          </w:p>
        </w:tc>
      </w:tr>
    </w:tbl>
    <w:p w14:paraId="53152BA2">
      <w:pPr>
        <w:keepNext w:val="0"/>
        <w:keepLines/>
        <w:spacing w:after="0" w:line="360" w:lineRule="auto"/>
        <w:ind w:firstLine="420"/>
        <w:jc w:val="both"/>
      </w:pPr>
      <w:r>
        <w:rPr>
          <w:rFonts w:ascii="Times New Roman" w:hAnsi="Times New Roman" w:eastAsia="宋体"/>
          <w:sz w:val="21"/>
        </w:rPr>
        <w:t xml:space="preserve">式 (35) 定义了 Actor 对候选动作 </w:t>
      </w:r>
      <m:oMath>
        <m:r>
          <m:rPr/>
          <m:t>a</m:t>
        </m:r>
      </m:oMath>
      <w:r>
        <w:rPr>
          <w:rFonts w:ascii="Times New Roman" w:hAnsi="Times New Roman" w:eastAsia="宋体"/>
          <w:sz w:val="21"/>
        </w:rPr>
        <w:t xml:space="preserve"> 的完整输入向量。</w:t>
      </w:r>
      <m:oMath>
        <m:sSub>
          <m:sSubPr/>
          <m:e>
            <m:r>
              <m:rPr>
                <m:sty m:val="bi"/>
              </m:rPr>
              <m:t>s</m:t>
            </m:r>
          </m:e>
          <m:sub>
            <m:r>
              <m:rPr/>
              <m:t>t</m:t>
            </m:r>
          </m:sub>
        </m:sSub>
      </m:oMath>
      <w:r>
        <w:rPr>
          <w:rFonts w:ascii="Times New Roman" w:hAnsi="Times New Roman" w:eastAsia="宋体"/>
          <w:sz w:val="21"/>
        </w:rPr>
        <w:t xml:space="preserve"> 为当前可观测系统状态，包含各 DNN 队列、请求 deadline 裕量、设备占用及并发执行状态；</w:t>
      </w:r>
      <m:oMath>
        <m:sSub>
          <m:sSubPr/>
          <m:e>
            <m:r>
              <m:rPr>
                <m:sty m:val="bi"/>
              </m:rPr>
              <m:t>h</m:t>
            </m:r>
          </m:e>
          <m:sub>
            <m:r>
              <m:rPr/>
              <m:t>t</m:t>
            </m:r>
          </m:sub>
        </m:sSub>
      </m:oMath>
      <w:r>
        <w:rPr>
          <w:rFonts w:ascii="Times New Roman" w:hAnsi="Times New Roman" w:eastAsia="宋体"/>
          <w:sz w:val="21"/>
        </w:rPr>
        <w:t xml:space="preserve"> 为 GRU 从最近已完成 batch 的执行反馈中提取的历史表示；</w:t>
      </w:r>
      <m:oMath>
        <m:r>
          <m:rPr>
            <m:sty m:val="bi"/>
          </m:rPr>
          <m:t>ϕ</m:t>
        </m:r>
        <m:r>
          <m:rPr/>
          <m:t>(a)</m:t>
        </m:r>
      </m:oMath>
      <w:r>
        <w:rPr>
          <w:rFonts w:ascii="Times New Roman" w:hAnsi="Times New Roman" w:eastAsia="宋体"/>
          <w:sz w:val="21"/>
        </w:rPr>
        <w:t xml:space="preserve"> 为式 (34) 定义的动作语义向量，包含候选动作对应的 DNN、执行设备、batch size 及其基础服务属性。因此，Actor 在每个决策时刻同时利用当前运行状态、近期执行反馈和候选动作属性进行评分。</w:t>
      </w:r>
    </w:p>
    <w:p w14:paraId="5A4016A0">
      <w:pPr>
        <w:keepNext/>
        <w:keepLines/>
        <w:spacing w:after="0" w:line="360" w:lineRule="auto"/>
        <w:ind w:firstLine="420"/>
        <w:jc w:val="both"/>
      </w:pPr>
      <w:r>
        <w:rPr>
          <w:rFonts w:ascii="Times New Roman" w:hAnsi="Times New Roman" w:eastAsia="宋体"/>
          <w:sz w:val="21"/>
        </w:rPr>
        <w:t xml:space="preserve">由于调度上下文 </w:t>
      </w:r>
      <m:oMath>
        <m:sSub>
          <m:sSubPr/>
          <m:e>
            <m:r>
              <m:rPr>
                <m:sty m:val="bi"/>
              </m:rPr>
              <m:t>c</m:t>
            </m:r>
          </m:e>
          <m:sub>
            <m:r>
              <m:rPr/>
              <m:t>t</m:t>
            </m:r>
          </m:sub>
        </m:sSub>
      </m:oMath>
      <w:r>
        <w:rPr>
          <w:rFonts w:ascii="Times New Roman" w:hAnsi="Times New Roman" w:eastAsia="宋体"/>
          <w:sz w:val="21"/>
        </w:rPr>
        <w:t xml:space="preserve"> 与动作语义向量 </w:t>
      </w:r>
      <m:oMath>
        <m:r>
          <m:rPr>
            <m:sty m:val="bi"/>
          </m:rPr>
          <m:t>ϕ</m:t>
        </m:r>
        <m:r>
          <m:rPr/>
          <m:t>(a)</m:t>
        </m:r>
      </m:oMath>
      <w:r>
        <w:rPr>
          <w:rFonts w:ascii="Times New Roman" w:hAnsi="Times New Roman" w:eastAsia="宋体"/>
          <w:sz w:val="21"/>
        </w:rPr>
        <w:t xml:space="preserve"> 的原始维度和语义不同，Actor 先通过独立编码器将二者映射到同一隐空间，再计算基础动作分数与动作条件</w:t>
      </w:r>
      <w:r>
        <w:rPr>
          <w:rFonts w:hint="eastAsia"/>
          <w:sz w:val="21"/>
          <w:lang w:val="en-US" w:eastAsia="zh-CN"/>
        </w:rPr>
        <w:t>校正的总分</w:t>
      </w:r>
      <w:r>
        <w:rPr>
          <w:rFonts w:ascii="Times New Roman" w:hAnsi="Times New Roman" w:eastAsia="宋体"/>
          <w:sz w:val="21"/>
        </w:rPr>
        <w:t>：</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103B8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02EFD8C7">
            <w:pPr>
              <w:keepNext/>
            </w:pPr>
          </w:p>
        </w:tc>
        <w:tc>
          <w:tcPr>
            <w:tcW w:w="7260" w:type="dxa"/>
            <w:tcMar>
              <w:top w:w="10" w:type="dxa"/>
              <w:left w:w="0" w:type="dxa"/>
              <w:bottom w:w="10" w:type="dxa"/>
              <w:right w:w="0" w:type="dxa"/>
            </w:tcMar>
            <w:vAlign w:val="center"/>
          </w:tcPr>
          <w:p w14:paraId="095AF2A2">
            <w:pPr>
              <w:keepNext/>
              <w:spacing w:before="0" w:after="0"/>
              <w:ind w:firstLine="0"/>
              <w:jc w:val="center"/>
            </w:pPr>
            <m:oMathPara>
              <m:oMath>
                <m:sSub>
                  <m:sSubPr/>
                  <m:e>
                    <m:r>
                      <m:rPr>
                        <m:sty m:val="bi"/>
                      </m:rPr>
                      <m:t>z</m:t>
                    </m:r>
                  </m:e>
                  <m:sub>
                    <m:r>
                      <m:rPr/>
                      <m:t>t</m:t>
                    </m:r>
                  </m:sub>
                </m:sSub>
                <m:r>
                  <m:rPr/>
                  <m:t>=</m:t>
                </m:r>
                <m:sSubSup>
                  <m:sSubSupPr/>
                  <m:e>
                    <m:r>
                      <m:rPr/>
                      <m:t>f</m:t>
                    </m:r>
                  </m:e>
                  <m:sub>
                    <m:r>
                      <m:rPr/>
                      <m:t>θ</m:t>
                    </m:r>
                  </m:sub>
                  <m:sup>
                    <m:r>
                      <m:rPr>
                        <m:sty m:val="p"/>
                      </m:rPr>
                      <m:t>ctx</m:t>
                    </m:r>
                  </m:sup>
                </m:sSubSup>
                <m:d>
                  <m:dPr>
                    <m:sepChr m:val=""/>
                  </m:dPr>
                  <m:e>
                    <m:sSub>
                      <m:sSubPr/>
                      <m:e>
                        <m:r>
                          <m:rPr>
                            <m:sty m:val="bi"/>
                          </m:rPr>
                          <m:t>c</m:t>
                        </m:r>
                      </m:e>
                      <m:sub>
                        <m:r>
                          <m:rPr/>
                          <m:t>t</m:t>
                        </m:r>
                      </m:sub>
                    </m:sSub>
                  </m:e>
                </m:d>
                <m:r>
                  <m:rPr/>
                  <m:t>,</m:t>
                </m:r>
                <m:sSub>
                  <m:sSubPr/>
                  <m:e>
                    <m:r>
                      <m:rPr>
                        <m:sty m:val="bi"/>
                      </m:rPr>
                      <m:t>u</m:t>
                    </m:r>
                  </m:e>
                  <m:sub>
                    <m:r>
                      <m:rPr/>
                      <m:t>a</m:t>
                    </m:r>
                  </m:sub>
                </m:sSub>
                <m:r>
                  <m:rPr/>
                  <m:t>=</m:t>
                </m:r>
                <m:sSubSup>
                  <m:sSubSupPr/>
                  <m:e>
                    <m:r>
                      <m:rPr/>
                      <m:t>f</m:t>
                    </m:r>
                  </m:e>
                  <m:sub>
                    <m:r>
                      <m:rPr/>
                      <m:t>θ</m:t>
                    </m:r>
                  </m:sub>
                  <m:sup>
                    <m:r>
                      <m:rPr>
                        <m:sty m:val="p"/>
                      </m:rPr>
                      <m:t>act</m:t>
                    </m:r>
                  </m:sup>
                </m:sSubSup>
                <m:d>
                  <m:dPr>
                    <m:sepChr m:val=""/>
                  </m:dPr>
                  <m:e>
                    <m:r>
                      <m:rPr>
                        <m:sty m:val="bi"/>
                      </m:rPr>
                      <m:t>ϕ</m:t>
                    </m:r>
                    <m:r>
                      <m:rPr/>
                      <m:t>(a)</m:t>
                    </m:r>
                  </m:e>
                </m:d>
                <m:r>
                  <m:rPr/>
                  <m:t>,</m:t>
                </m:r>
              </m:oMath>
            </m:oMathPara>
          </w:p>
          <w:p w14:paraId="370B1608">
            <w:pPr>
              <w:spacing w:before="0" w:after="0"/>
              <w:ind w:firstLine="0"/>
              <w:jc w:val="center"/>
            </w:pPr>
            <m:oMathPara>
              <m:oMath>
                <m:sSub>
                  <m:sSubPr/>
                  <m:e>
                    <m:r>
                      <m:rPr/>
                      <m:t>ℓ</m:t>
                    </m:r>
                  </m:e>
                  <m:sub>
                    <m:r>
                      <m:rPr/>
                      <m:t>t</m:t>
                    </m:r>
                  </m:sub>
                </m:sSub>
                <m:r>
                  <m:rPr/>
                  <m:t>(a)=</m:t>
                </m:r>
                <m:sSubSup>
                  <m:sSubSupPr/>
                  <m:e>
                    <m:r>
                      <m:rPr/>
                      <m:t>g</m:t>
                    </m:r>
                  </m:e>
                  <m:sub>
                    <m:r>
                      <m:rPr/>
                      <m:t>θ</m:t>
                    </m:r>
                  </m:sub>
                  <m:sup>
                    <m:r>
                      <m:rPr>
                        <m:sty m:val="p"/>
                      </m:rPr>
                      <m:t>base</m:t>
                    </m:r>
                  </m:sup>
                </m:sSubSup>
                <m:sSub>
                  <m:sSubPr/>
                  <m:e>
                    <m:d>
                      <m:dPr>
                        <m:sepChr m:val=""/>
                      </m:dPr>
                      <m:e>
                        <m:sSub>
                          <m:sSubPr/>
                          <m:e>
                            <m:r>
                              <m:rPr>
                                <m:sty m:val="bi"/>
                              </m:rPr>
                              <m:t>z</m:t>
                            </m:r>
                          </m:e>
                          <m:sub>
                            <m:r>
                              <m:rPr/>
                              <m:t>t</m:t>
                            </m:r>
                          </m:sub>
                        </m:sSub>
                      </m:e>
                    </m:d>
                  </m:e>
                  <m:sub>
                    <m:r>
                      <m:rPr/>
                      <m:t>a</m:t>
                    </m:r>
                  </m:sub>
                </m:sSub>
                <m:r>
                  <m:rPr/>
                  <m:t>+</m:t>
                </m:r>
                <m:sSubSup>
                  <m:sSubSupPr/>
                  <m:e>
                    <m:r>
                      <m:rPr/>
                      <m:t>g</m:t>
                    </m:r>
                  </m:e>
                  <m:sub>
                    <m:r>
                      <m:rPr/>
                      <m:t>θ</m:t>
                    </m:r>
                  </m:sub>
                  <m:sup>
                    <m:r>
                      <m:rPr>
                        <m:sty m:val="p"/>
                      </m:rPr>
                      <m:t>res</m:t>
                    </m:r>
                  </m:sup>
                </m:sSubSup>
                <m:d>
                  <m:dPr>
                    <m:sepChr m:val=","/>
                  </m:dPr>
                  <m:e>
                    <m:sSub>
                      <m:sSubPr/>
                      <m:e>
                        <m:r>
                          <m:rPr>
                            <m:sty m:val="bi"/>
                          </m:rPr>
                          <m:t>z</m:t>
                        </m:r>
                      </m:e>
                      <m:sub>
                        <m:r>
                          <m:rPr/>
                          <m:t>t</m:t>
                        </m:r>
                      </m:sub>
                    </m:sSub>
                  </m:e>
                  <m:e>
                    <m:sSub>
                      <m:sSubPr/>
                      <m:e>
                        <m:r>
                          <m:rPr>
                            <m:sty m:val="bi"/>
                          </m:rPr>
                          <m:t>u</m:t>
                        </m:r>
                      </m:e>
                      <m:sub>
                        <m:r>
                          <m:rPr/>
                          <m:t>a</m:t>
                        </m:r>
                      </m:sub>
                    </m:sSub>
                  </m:e>
                </m:d>
                <m:r>
                  <m:rPr/>
                  <m:t>.</m:t>
                </m:r>
              </m:oMath>
            </m:oMathPara>
          </w:p>
        </w:tc>
        <w:tc>
          <w:tcPr>
            <w:tcW w:w="520" w:type="dxa"/>
            <w:tcMar>
              <w:top w:w="10" w:type="dxa"/>
              <w:left w:w="0" w:type="dxa"/>
              <w:bottom w:w="10" w:type="dxa"/>
              <w:right w:w="0" w:type="dxa"/>
            </w:tcMar>
            <w:vAlign w:val="center"/>
          </w:tcPr>
          <w:p w14:paraId="16DA4297">
            <w:pPr>
              <w:keepNext/>
              <w:ind w:firstLine="0"/>
              <w:jc w:val="right"/>
            </w:pPr>
            <w:r>
              <w:rPr>
                <w:rFonts w:ascii="Times New Roman" w:hAnsi="Times New Roman"/>
                <w:sz w:val="21"/>
              </w:rPr>
              <w:t>(36)</w:t>
            </w:r>
          </w:p>
        </w:tc>
      </w:tr>
    </w:tbl>
    <w:p w14:paraId="5FB15D87">
      <w:pPr>
        <w:keepNext w:val="0"/>
        <w:keepLines/>
        <w:spacing w:after="0" w:line="360" w:lineRule="auto"/>
        <w:ind w:firstLine="420"/>
        <w:jc w:val="both"/>
      </w:pPr>
      <w:r>
        <w:rPr>
          <w:rFonts w:ascii="Times New Roman" w:hAnsi="Times New Roman" w:eastAsia="宋体"/>
          <w:sz w:val="21"/>
        </w:rPr>
        <w:t>式 (36) 中，</w:t>
      </w:r>
      <m:oMath>
        <m:sSubSup>
          <m:sSubSupPr/>
          <m:e>
            <m:r>
              <m:rPr/>
              <m:t>f</m:t>
            </m:r>
          </m:e>
          <m:sub>
            <m:r>
              <m:rPr/>
              <m:t>θ</m:t>
            </m:r>
          </m:sub>
          <m:sup>
            <m:r>
              <m:rPr>
                <m:sty m:val="p"/>
              </m:rPr>
              <m:t>ctx</m:t>
            </m:r>
          </m:sup>
        </m:sSubSup>
        <m:r>
          <m:rPr/>
          <m:t>(·)</m:t>
        </m:r>
      </m:oMath>
      <w:r>
        <w:rPr>
          <w:rFonts w:ascii="Times New Roman" w:hAnsi="Times New Roman" w:eastAsia="宋体"/>
          <w:sz w:val="21"/>
        </w:rPr>
        <w:t xml:space="preserve"> 与 </w:t>
      </w:r>
      <m:oMath>
        <m:sSubSup>
          <m:sSubSupPr/>
          <m:e>
            <m:r>
              <m:rPr/>
              <m:t>f</m:t>
            </m:r>
          </m:e>
          <m:sub>
            <m:r>
              <m:rPr/>
              <m:t>θ</m:t>
            </m:r>
          </m:sub>
          <m:sup>
            <m:r>
              <m:rPr>
                <m:sty m:val="p"/>
              </m:rPr>
              <m:t>act</m:t>
            </m:r>
          </m:sup>
        </m:sSubSup>
        <m:r>
          <m:rPr/>
          <m:t>(·)</m:t>
        </m:r>
      </m:oMath>
      <w:r>
        <w:rPr>
          <w:rFonts w:ascii="Times New Roman" w:hAnsi="Times New Roman" w:eastAsia="宋体"/>
          <w:sz w:val="21"/>
        </w:rPr>
        <w:t xml:space="preserve"> 分别表示由 MLP 实现的上下文编码器和动作编码器；</w:t>
      </w:r>
      <m:oMath>
        <m:sSub>
          <m:sSubPr/>
          <m:e>
            <m:r>
              <m:rPr>
                <m:sty m:val="bi"/>
              </m:rPr>
              <m:t>z</m:t>
            </m:r>
          </m:e>
          <m:sub>
            <m:r>
              <m:rPr/>
              <m:t>t</m:t>
            </m:r>
          </m:sub>
        </m:sSub>
      </m:oMath>
      <w:r>
        <w:rPr>
          <w:rFonts w:ascii="Times New Roman" w:hAnsi="Times New Roman" w:eastAsia="宋体"/>
          <w:sz w:val="21"/>
        </w:rPr>
        <w:t xml:space="preserve"> 与 </w:t>
      </w:r>
      <m:oMath>
        <m:sSub>
          <m:sSubPr/>
          <m:e>
            <m:r>
              <m:rPr>
                <m:sty m:val="bi"/>
              </m:rPr>
              <m:t>u</m:t>
            </m:r>
          </m:e>
          <m:sub>
            <m:r>
              <m:rPr/>
              <m:t>a</m:t>
            </m:r>
          </m:sub>
        </m:sSub>
      </m:oMath>
      <w:r>
        <w:rPr>
          <w:rFonts w:ascii="Times New Roman" w:hAnsi="Times New Roman" w:eastAsia="宋体"/>
          <w:sz w:val="21"/>
        </w:rPr>
        <w:t xml:space="preserve"> 分别为当前调度上下文和候选动作 </w:t>
      </w:r>
      <m:oMath>
        <m:r>
          <m:rPr/>
          <m:t>a</m:t>
        </m:r>
      </m:oMath>
      <w:r>
        <w:rPr>
          <w:rFonts w:ascii="Times New Roman" w:hAnsi="Times New Roman" w:eastAsia="宋体"/>
          <w:sz w:val="21"/>
        </w:rPr>
        <w:t xml:space="preserve"> 的隐空间表示。</w:t>
      </w:r>
      <m:oMath>
        <m:sSubSup>
          <m:sSubSupPr/>
          <m:e>
            <m:r>
              <m:rPr/>
              <m:t>g</m:t>
            </m:r>
          </m:e>
          <m:sub>
            <m:r>
              <m:rPr/>
              <m:t>θ</m:t>
            </m:r>
          </m:sub>
          <m:sup>
            <m:r>
              <m:rPr>
                <m:sty m:val="p"/>
              </m:rPr>
              <m:t>base</m:t>
            </m:r>
          </m:sup>
        </m:sSubSup>
        <m:r>
          <m:rPr/>
          <m:t>(</m:t>
        </m:r>
        <m:sSub>
          <m:sSubPr/>
          <m:e>
            <m:r>
              <m:rPr>
                <m:sty m:val="bi"/>
              </m:rPr>
              <m:t>z</m:t>
            </m:r>
          </m:e>
          <m:sub>
            <m:r>
              <m:rPr/>
              <m:t>t</m:t>
            </m:r>
          </m:sub>
        </m:sSub>
        <m:sSub>
          <m:sSubPr/>
          <m:e>
            <m:r>
              <m:rPr/>
              <m:t>)</m:t>
            </m:r>
          </m:e>
          <m:sub>
            <m:r>
              <m:rPr/>
              <m:t>a</m:t>
            </m:r>
          </m:sub>
        </m:sSub>
      </m:oMath>
      <w:r>
        <w:rPr>
          <w:rFonts w:ascii="Times New Roman" w:hAnsi="Times New Roman" w:eastAsia="宋体"/>
          <w:sz w:val="21"/>
        </w:rPr>
        <w:t xml:space="preserve"> 表示基础策略头基于当前系统状态给出的动作初始评分；</w:t>
      </w:r>
      <m:oMath>
        <m:sSubSup>
          <m:sSubSupPr/>
          <m:e>
            <m:r>
              <m:rPr/>
              <m:t>g</m:t>
            </m:r>
          </m:e>
          <m:sub>
            <m:r>
              <m:rPr/>
              <m:t>θ</m:t>
            </m:r>
          </m:sub>
          <m:sup>
            <m:r>
              <m:rPr>
                <m:sty m:val="p"/>
              </m:rPr>
              <m:t>res</m:t>
            </m:r>
          </m:sup>
        </m:sSubSup>
        <m:r>
          <m:rPr/>
          <m:t>(</m:t>
        </m:r>
        <m:sSub>
          <m:sSubPr/>
          <m:e>
            <m:r>
              <m:rPr>
                <m:sty m:val="bi"/>
              </m:rPr>
              <m:t>z</m:t>
            </m:r>
          </m:e>
          <m:sub>
            <m:r>
              <m:rPr/>
              <m:t>t</m:t>
            </m:r>
          </m:sub>
        </m:sSub>
        <m:r>
          <m:rPr/>
          <m:t>,</m:t>
        </m:r>
        <m:sSub>
          <m:sSubPr/>
          <m:e>
            <m:r>
              <m:rPr>
                <m:sty m:val="bi"/>
              </m:rPr>
              <m:t>u</m:t>
            </m:r>
          </m:e>
          <m:sub>
            <m:r>
              <m:rPr/>
              <m:t>a</m:t>
            </m:r>
          </m:sub>
        </m:sSub>
        <m:r>
          <m:rPr/>
          <m:t>)</m:t>
        </m:r>
      </m:oMath>
      <w:r>
        <w:rPr>
          <w:rFonts w:ascii="Times New Roman" w:hAnsi="Times New Roman" w:eastAsia="宋体"/>
          <w:sz w:val="21"/>
        </w:rPr>
        <w:t xml:space="preserve"> 表示动作条件评分</w:t>
      </w:r>
      <w:r>
        <w:rPr>
          <w:rFonts w:hint="eastAsia"/>
          <w:sz w:val="21"/>
          <w:lang w:val="en-US" w:eastAsia="zh-CN"/>
        </w:rPr>
        <w:t>校正</w:t>
      </w:r>
      <w:r>
        <w:rPr>
          <w:rFonts w:ascii="Times New Roman" w:hAnsi="Times New Roman" w:eastAsia="宋体"/>
          <w:sz w:val="21"/>
        </w:rPr>
        <w:t>头，它结合当前状态与动作</w:t>
      </w:r>
      <w:r>
        <w:rPr>
          <w:rFonts w:hint="eastAsia"/>
          <w:sz w:val="21"/>
          <w:lang w:val="en-US" w:eastAsia="zh-CN"/>
        </w:rPr>
        <w:t>之间的交互特征完成评分</w:t>
      </w:r>
      <w:r>
        <w:rPr>
          <w:rFonts w:ascii="Times New Roman" w:hAnsi="Times New Roman" w:eastAsia="宋体"/>
          <w:sz w:val="21"/>
        </w:rPr>
        <w:t>，</w:t>
      </w:r>
      <w:r>
        <w:rPr>
          <w:rFonts w:hint="eastAsia"/>
          <w:sz w:val="21"/>
          <w:lang w:val="en-US" w:eastAsia="zh-CN"/>
        </w:rPr>
        <w:t>能够</w:t>
      </w:r>
      <w:r>
        <w:rPr>
          <w:rFonts w:ascii="Times New Roman" w:hAnsi="Times New Roman" w:eastAsia="宋体"/>
          <w:sz w:val="21"/>
        </w:rPr>
        <w:t xml:space="preserve">对初始评分进行细化校正。两项相加得到动作 </w:t>
      </w:r>
      <m:oMath>
        <m:r>
          <m:rPr/>
          <m:t>a</m:t>
        </m:r>
      </m:oMath>
      <w:r>
        <w:rPr>
          <w:rFonts w:ascii="Times New Roman" w:hAnsi="Times New Roman" w:eastAsia="宋体"/>
          <w:sz w:val="21"/>
        </w:rPr>
        <w:t xml:space="preserve"> 的未归一化 logit </w:t>
      </w:r>
      <m:oMath>
        <m:sSub>
          <m:sSubPr/>
          <m:e>
            <m:r>
              <m:rPr/>
              <m:t>ℓ</m:t>
            </m:r>
          </m:e>
          <m:sub>
            <m:r>
              <m:rPr/>
              <m:t>t</m:t>
            </m:r>
          </m:sub>
        </m:sSub>
        <m:r>
          <m:rPr/>
          <m:t>(a)</m:t>
        </m:r>
      </m:oMath>
      <w:r>
        <w:rPr>
          <w:rFonts w:ascii="Times New Roman" w:hAnsi="Times New Roman" w:eastAsia="宋体"/>
          <w:sz w:val="21"/>
        </w:rPr>
        <w:t>，并作为式 (37) 中 MaskedSoftmax 的输入。</w:t>
      </w:r>
    </w:p>
    <w:p w14:paraId="101A5394">
      <w:pPr>
        <w:keepNext/>
        <w:keepLines/>
        <w:spacing w:after="0" w:line="360" w:lineRule="auto"/>
        <w:ind w:firstLine="420"/>
        <w:jc w:val="both"/>
      </w:pPr>
      <w:r>
        <w:rPr>
          <w:rFonts w:ascii="Times New Roman" w:hAnsi="Times New Roman" w:eastAsia="宋体"/>
          <w:sz w:val="21"/>
        </w:rPr>
        <w:t>策略概率只在风险门控保留的动作中归一化：</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770EB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1CD4501E">
            <w:pPr>
              <w:keepNext/>
            </w:pPr>
          </w:p>
        </w:tc>
        <w:tc>
          <w:tcPr>
            <w:tcW w:w="7260" w:type="dxa"/>
            <w:tcMar>
              <w:top w:w="10" w:type="dxa"/>
              <w:left w:w="0" w:type="dxa"/>
              <w:bottom w:w="10" w:type="dxa"/>
              <w:right w:w="0" w:type="dxa"/>
            </w:tcMar>
            <w:vAlign w:val="center"/>
          </w:tcPr>
          <w:p w14:paraId="47BD19F5">
            <w:pPr>
              <w:keepNext/>
              <w:spacing w:before="0" w:after="0"/>
              <w:ind w:firstLine="0"/>
              <w:jc w:val="center"/>
            </w:pPr>
            <m:oMathPara>
              <m:oMath>
                <m:sSub>
                  <m:sSubPr/>
                  <m:e>
                    <m:r>
                      <m:rPr/>
                      <m:t>π</m:t>
                    </m:r>
                  </m:e>
                  <m:sub>
                    <m:r>
                      <m:rPr/>
                      <m:t>θ</m:t>
                    </m:r>
                  </m:sub>
                </m:sSub>
                <m:r>
                  <m:rPr/>
                  <m:t>(a∣</m:t>
                </m:r>
                <m:sSub>
                  <m:sSubPr/>
                  <m:e>
                    <m:r>
                      <m:rPr>
                        <m:sty m:val="bi"/>
                      </m:rPr>
                      <m:t>c</m:t>
                    </m:r>
                  </m:e>
                  <m:sub>
                    <m:r>
                      <m:rPr/>
                      <m:t>t</m:t>
                    </m:r>
                  </m:sub>
                </m:sSub>
                <m:r>
                  <m:rPr/>
                  <m:t>)=MaskedSoftmax</m:t>
                </m:r>
                <m:d>
                  <m:dPr>
                    <m:sepChr m:val=""/>
                  </m:dPr>
                  <m:e>
                    <m:sSub>
                      <m:sSubPr/>
                      <m:e>
                        <m:r>
                          <m:rPr/>
                          <m:t>ℓ</m:t>
                        </m:r>
                      </m:e>
                      <m:sub>
                        <m:r>
                          <m:rPr/>
                          <m:t>t</m:t>
                        </m:r>
                      </m:sub>
                    </m:sSub>
                    <m:r>
                      <m:rPr/>
                      <m:t>(a),</m:t>
                    </m:r>
                    <m:sSubSup>
                      <m:sSubSupPr/>
                      <m:e>
                        <m:r>
                          <m:rPr>
                            <m:scr m:val="script"/>
                          </m:rPr>
                          <m:t>A</m:t>
                        </m:r>
                      </m:e>
                      <m:sub>
                        <m:r>
                          <m:rPr/>
                          <m:t>t</m:t>
                        </m:r>
                      </m:sub>
                      <m:sup>
                        <m:r>
                          <m:rPr>
                            <m:sty m:val="p"/>
                          </m:rPr>
                          <m:t>gate</m:t>
                        </m:r>
                      </m:sup>
                    </m:sSubSup>
                  </m:e>
                </m:d>
              </m:oMath>
            </m:oMathPara>
          </w:p>
        </w:tc>
        <w:tc>
          <w:tcPr>
            <w:tcW w:w="520" w:type="dxa"/>
            <w:tcMar>
              <w:top w:w="10" w:type="dxa"/>
              <w:left w:w="0" w:type="dxa"/>
              <w:bottom w:w="10" w:type="dxa"/>
              <w:right w:w="0" w:type="dxa"/>
            </w:tcMar>
            <w:vAlign w:val="center"/>
          </w:tcPr>
          <w:p w14:paraId="7077A5A1">
            <w:pPr>
              <w:keepNext/>
              <w:ind w:firstLine="0"/>
              <w:jc w:val="right"/>
            </w:pPr>
            <w:r>
              <w:rPr>
                <w:rFonts w:ascii="Times New Roman" w:hAnsi="Times New Roman"/>
                <w:sz w:val="21"/>
              </w:rPr>
              <w:t>(37)</w:t>
            </w:r>
          </w:p>
        </w:tc>
      </w:tr>
    </w:tbl>
    <w:p w14:paraId="5CF9396F">
      <w:pPr>
        <w:keepNext w:val="0"/>
        <w:keepLines/>
        <w:spacing w:after="0" w:line="360" w:lineRule="auto"/>
        <w:ind w:firstLine="420"/>
        <w:jc w:val="both"/>
      </w:pPr>
      <w:r>
        <w:rPr>
          <w:rFonts w:ascii="Times New Roman" w:hAnsi="Times New Roman" w:eastAsia="宋体"/>
          <w:sz w:val="21"/>
        </w:rPr>
        <w:t>式 (37) 中，</w:t>
      </w:r>
      <m:oMath>
        <m:r>
          <m:rPr/>
          <m:t>a∉</m:t>
        </m:r>
        <m:sSubSup>
          <m:sSubSupPr/>
          <m:e>
            <m:r>
              <m:rPr>
                <m:scr m:val="script"/>
              </m:rPr>
              <m:t>A</m:t>
            </m:r>
          </m:e>
          <m:sub>
            <m:r>
              <m:rPr/>
              <m:t>t</m:t>
            </m:r>
          </m:sub>
          <m:sup>
            <m:r>
              <m:rPr>
                <m:sty m:val="p"/>
              </m:rPr>
              <m:t>gate</m:t>
            </m:r>
          </m:sup>
        </m:sSubSup>
      </m:oMath>
      <w:r>
        <w:rPr>
          <w:rFonts w:ascii="Times New Roman" w:hAnsi="Times New Roman" w:eastAsia="宋体"/>
          <w:sz w:val="21"/>
        </w:rPr>
        <w:t xml:space="preserve"> 时概率为零；其余动作按照 </w:t>
      </w:r>
      <m:oMath>
        <m:r>
          <m:rPr>
            <m:sty m:val="p"/>
          </m:rPr>
          <m:t>exp</m:t>
        </m:r>
        <m:r>
          <m:rPr/>
          <m:t>(</m:t>
        </m:r>
        <m:sSub>
          <m:sSubPr/>
          <m:e>
            <m:r>
              <m:rPr/>
              <m:t>ℓ</m:t>
            </m:r>
          </m:e>
          <m:sub>
            <m:r>
              <m:rPr/>
              <m:t>t</m:t>
            </m:r>
          </m:sub>
        </m:sSub>
        <m:r>
          <m:rPr/>
          <m:t>(a))</m:t>
        </m:r>
      </m:oMath>
      <w:r>
        <w:rPr>
          <w:rFonts w:ascii="Times New Roman" w:hAnsi="Times New Roman" w:eastAsia="宋体"/>
          <w:sz w:val="21"/>
        </w:rPr>
        <w:t xml:space="preserve"> 在门控集合内归一化。该操作保证策略不会重新选择已被物理约束或风险门控排除的动作，同时保留可接受动作之间的相对概率。训练时，该分布支持随机采样以维持探索；部署时则从同一分布中直接选取概率最大的动作。</w:t>
      </w:r>
    </w:p>
    <w:p w14:paraId="5D5FC0C5">
      <w:pPr>
        <w:keepNext/>
        <w:keepLines/>
        <w:spacing w:after="0" w:line="360" w:lineRule="auto"/>
        <w:ind w:firstLine="420"/>
        <w:jc w:val="both"/>
      </w:pPr>
      <w:r>
        <w:rPr>
          <w:rFonts w:ascii="Times New Roman" w:hAnsi="Times New Roman" w:eastAsia="宋体"/>
          <w:sz w:val="21"/>
        </w:rPr>
        <w:t>两个独立 Critic 除接收全局上下文和动作</w:t>
      </w:r>
      <w:bookmarkStart w:id="0" w:name="_GoBack"/>
      <w:bookmarkEnd w:id="0"/>
      <w:r>
        <w:rPr>
          <w:rFonts w:ascii="Times New Roman" w:hAnsi="Times New Roman" w:eastAsia="宋体"/>
          <w:sz w:val="21"/>
        </w:rPr>
        <w:t xml:space="preserve">语义外，还提取动作对应模型的队列与 deadline 裕量，以及目标设备的占用状态，形成动作局部状态 </w:t>
      </w:r>
      <m:oMath>
        <m:sSubSup>
          <m:sSubSupPr/>
          <m:e>
            <m:r>
              <m:rPr>
                <m:sty m:val="bi"/>
              </m:rPr>
              <m:t>s</m:t>
            </m:r>
          </m:e>
          <m:sub>
            <m:r>
              <m:rPr/>
              <m:t>t</m:t>
            </m:r>
          </m:sub>
          <m:sup>
            <m:r>
              <m:rPr>
                <m:sty m:val="p"/>
              </m:rPr>
              <m:t>loc</m:t>
            </m:r>
          </m:sup>
        </m:sSubSup>
        <m:r>
          <m:rPr/>
          <m:t>(a)</m:t>
        </m:r>
      </m:oMath>
      <w:r>
        <w:rPr>
          <w:rFonts w:ascii="Times New Roman" w:hAnsi="Times New Roman" w:eastAsia="宋体"/>
          <w:sz w:val="21"/>
        </w:rPr>
        <w:t>：</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301E4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50598A61">
            <w:pPr>
              <w:keepNext/>
            </w:pPr>
          </w:p>
        </w:tc>
        <w:tc>
          <w:tcPr>
            <w:tcW w:w="7260" w:type="dxa"/>
            <w:tcMar>
              <w:top w:w="10" w:type="dxa"/>
              <w:left w:w="0" w:type="dxa"/>
              <w:bottom w:w="10" w:type="dxa"/>
              <w:right w:w="0" w:type="dxa"/>
            </w:tcMar>
            <w:vAlign w:val="center"/>
          </w:tcPr>
          <w:p w14:paraId="6BBCFCB7">
            <w:pPr>
              <w:keepNext/>
              <w:spacing w:before="0" w:after="0"/>
              <w:ind w:firstLine="0"/>
              <w:jc w:val="center"/>
            </w:pPr>
            <m:oMathPara>
              <m:oMath>
                <m:sSub>
                  <m:sSubPr/>
                  <m:e>
                    <m:r>
                      <m:rPr/>
                      <m:t>Q</m:t>
                    </m:r>
                  </m:e>
                  <m:sub>
                    <m:sSub>
                      <m:sSubPr/>
                      <m:e>
                        <m:r>
                          <m:rPr/>
                          <m:t>ψ</m:t>
                        </m:r>
                      </m:e>
                      <m:sub>
                        <m:r>
                          <m:rPr/>
                          <m:t>j</m:t>
                        </m:r>
                      </m:sub>
                    </m:sSub>
                  </m:sub>
                </m:sSub>
                <m:r>
                  <m:rPr/>
                  <m:t>(</m:t>
                </m:r>
                <m:sSub>
                  <m:sSubPr/>
                  <m:e>
                    <m:r>
                      <m:rPr>
                        <m:sty m:val="bi"/>
                      </m:rPr>
                      <m:t>c</m:t>
                    </m:r>
                  </m:e>
                  <m:sub>
                    <m:r>
                      <m:rPr/>
                      <m:t>t</m:t>
                    </m:r>
                  </m:sub>
                </m:sSub>
                <m:r>
                  <m:rPr/>
                  <m:t>,a)=</m:t>
                </m:r>
                <m:sSub>
                  <m:sSubPr/>
                  <m:e>
                    <m:r>
                      <m:rPr/>
                      <m:t>F</m:t>
                    </m:r>
                  </m:e>
                  <m:sub>
                    <m:sSub>
                      <m:sSubPr/>
                      <m:e>
                        <m:r>
                          <m:rPr/>
                          <m:t>ψ</m:t>
                        </m:r>
                      </m:e>
                      <m:sub>
                        <m:r>
                          <m:rPr/>
                          <m:t>j</m:t>
                        </m:r>
                      </m:sub>
                    </m:sSub>
                  </m:sub>
                </m:sSub>
                <m:d>
                  <m:dPr>
                    <m:sepChr m:val=""/>
                  </m:dPr>
                  <m:e>
                    <m:sSub>
                      <m:sSubPr/>
                      <m:e>
                        <m:r>
                          <m:rPr>
                            <m:sty m:val="bi"/>
                          </m:rPr>
                          <m:t>c</m:t>
                        </m:r>
                      </m:e>
                      <m:sub>
                        <m:r>
                          <m:rPr/>
                          <m:t>t</m:t>
                        </m:r>
                      </m:sub>
                    </m:sSub>
                    <m:r>
                      <m:rPr/>
                      <m:t>,</m:t>
                    </m:r>
                    <m:r>
                      <m:rPr>
                        <m:sty m:val="bi"/>
                      </m:rPr>
                      <m:t>ϕ</m:t>
                    </m:r>
                    <m:r>
                      <m:rPr/>
                      <m:t>(a),</m:t>
                    </m:r>
                    <m:sSubSup>
                      <m:sSubSupPr/>
                      <m:e>
                        <m:r>
                          <m:rPr>
                            <m:sty m:val="bi"/>
                          </m:rPr>
                          <m:t>s</m:t>
                        </m:r>
                      </m:e>
                      <m:sub>
                        <m:r>
                          <m:rPr/>
                          <m:t>t</m:t>
                        </m:r>
                      </m:sub>
                      <m:sup>
                        <m:r>
                          <m:rPr>
                            <m:sty m:val="p"/>
                          </m:rPr>
                          <m:t>loc</m:t>
                        </m:r>
                      </m:sup>
                    </m:sSubSup>
                    <m:r>
                      <m:rPr/>
                      <m:t>(a)</m:t>
                    </m:r>
                  </m:e>
                </m:d>
                <m:r>
                  <m:rPr/>
                  <m:t>,j∈{1,2}</m:t>
                </m:r>
              </m:oMath>
            </m:oMathPara>
          </w:p>
        </w:tc>
        <w:tc>
          <w:tcPr>
            <w:tcW w:w="520" w:type="dxa"/>
            <w:tcMar>
              <w:top w:w="10" w:type="dxa"/>
              <w:left w:w="0" w:type="dxa"/>
              <w:bottom w:w="10" w:type="dxa"/>
              <w:right w:w="0" w:type="dxa"/>
            </w:tcMar>
            <w:vAlign w:val="center"/>
          </w:tcPr>
          <w:p w14:paraId="7C69783A">
            <w:pPr>
              <w:keepNext/>
              <w:ind w:firstLine="0"/>
              <w:jc w:val="right"/>
            </w:pPr>
            <w:r>
              <w:rPr>
                <w:rFonts w:ascii="Times New Roman" w:hAnsi="Times New Roman"/>
                <w:sz w:val="21"/>
              </w:rPr>
              <w:t>(38)</w:t>
            </w:r>
          </w:p>
        </w:tc>
      </w:tr>
    </w:tbl>
    <w:p w14:paraId="1152778B">
      <w:pPr>
        <w:keepNext w:val="0"/>
        <w:keepLines/>
        <w:spacing w:after="0" w:line="360" w:lineRule="auto"/>
        <w:ind w:firstLine="420"/>
        <w:jc w:val="both"/>
      </w:pPr>
      <w:r>
        <w:rPr>
          <w:rFonts w:ascii="Times New Roman" w:hAnsi="Times New Roman" w:eastAsia="宋体"/>
          <w:sz w:val="21"/>
        </w:rPr>
        <w:t>式 (38) 中，</w:t>
      </w:r>
      <m:oMath>
        <m:sSub>
          <m:e>
            <m:r>
              <m:t>F</m:t>
            </m:r>
          </m:e>
          <m:sub>
            <m:sSub>
              <m:e>
                <m:r>
                  <m:t>ψ</m:t>
                </m:r>
              </m:e>
              <m:sub>
                <m:r>
                  <m:t>j</m:t>
                </m:r>
              </m:sub>
            </m:sSub>
          </m:sub>
        </m:sSub>
        <m:r>
          <m:t>(·)</m:t>
        </m:r>
      </m:oMath>
      <w:r>
        <w:rPr>
          <w:rFonts w:ascii="Times New Roman" w:hAnsi="Times New Roman" w:eastAsia="宋体"/>
          <w:sz w:val="21"/>
        </w:rPr>
        <w:t xml:space="preserve"> 表示第 </w:t>
      </w:r>
      <m:oMath>
        <m:r>
          <m:t>j</m:t>
        </m:r>
      </m:oMath>
      <w:r>
        <w:rPr>
          <w:rFonts w:ascii="Times New Roman" w:hAnsi="Times New Roman" w:eastAsia="宋体"/>
          <w:sz w:val="21"/>
        </w:rPr>
        <w:t xml:space="preserve"> 个由 MLP 实现的动作对齐 Critic，</w:t>
      </w:r>
      <m:oMath>
        <m:sSub>
          <m:e>
            <m:r>
              <m:t>ψ</m:t>
            </m:r>
          </m:e>
          <m:sub>
            <m:r>
              <m:t>j</m:t>
            </m:r>
          </m:sub>
        </m:sSub>
      </m:oMath>
      <w:r>
        <w:rPr>
          <w:rFonts w:ascii="Times New Roman" w:hAnsi="Times New Roman" w:eastAsia="宋体"/>
          <w:sz w:val="21"/>
        </w:rPr>
        <w:t xml:space="preserve"> 为其可学习参数。除全局调度上下文 </w:t>
      </w:r>
      <m:oMath>
        <m:sSub>
          <m:e>
            <m:r>
              <m:rPr>
                <m:sty m:val="bi"/>
              </m:rPr>
              <m:t>c</m:t>
            </m:r>
          </m:e>
          <m:sub>
            <m:r>
              <m:t>t</m:t>
            </m:r>
          </m:sub>
        </m:sSub>
      </m:oMath>
      <w:r>
        <w:rPr>
          <w:rFonts w:ascii="Times New Roman" w:hAnsi="Times New Roman" w:eastAsia="宋体"/>
          <w:sz w:val="21"/>
        </w:rPr>
        <w:t xml:space="preserve"> 和动作语义 </w:t>
      </w:r>
      <m:oMath>
        <m:r>
          <m:rPr>
            <m:sty m:val="bi"/>
          </m:rPr>
          <m:t>ϕ</m:t>
        </m:r>
        <m:r>
          <m:t>(a)</m:t>
        </m:r>
      </m:oMath>
      <w:r>
        <w:rPr>
          <w:rFonts w:ascii="Times New Roman" w:hAnsi="Times New Roman" w:eastAsia="宋体"/>
          <w:sz w:val="21"/>
        </w:rPr>
        <w:t xml:space="preserve"> 外，Critic 还使用动作相关局部状态 </w:t>
      </w:r>
      <m:oMath>
        <m:sSubSup>
          <m:e>
            <m:r>
              <m:rPr>
                <m:sty m:val="bi"/>
              </m:rPr>
              <m:t>s</m:t>
            </m:r>
          </m:e>
          <m:sub>
            <m:r>
              <m:t>t,a</m:t>
            </m:r>
          </m:sub>
          <m:sup>
            <m:r>
              <m:rPr>
                <m:sty m:val="p"/>
              </m:rPr>
              <m:t>loc</m:t>
            </m:r>
          </m:sup>
        </m:sSubSup>
      </m:oMath>
      <w:r>
        <w:rPr>
          <w:rFonts w:ascii="Times New Roman" w:hAnsi="Times New Roman" w:eastAsia="宋体"/>
          <w:sz w:val="21"/>
        </w:rPr>
        <w:t xml:space="preserve">，其中包括该动作对应 DNN 队列、队首请求 deadline 裕量及目标设备的占用和并发状态。Critic 输出标量 </w:t>
      </w:r>
      <m:oMath>
        <m:sSub>
          <m:e>
            <m:r>
              <m:t>Q</m:t>
            </m:r>
          </m:e>
          <m:sub>
            <m:sSub>
              <m:e>
                <m:r>
                  <m:t>ψ</m:t>
                </m:r>
              </m:e>
              <m:sub>
                <m:r>
                  <m:t>j</m:t>
                </m:r>
              </m:sub>
            </m:sSub>
          </m:sub>
        </m:sSub>
        <m:r>
          <m:t>(</m:t>
        </m:r>
        <m:sSub>
          <m:e>
            <m:r>
              <m:rPr>
                <m:sty m:val="bi"/>
              </m:rPr>
              <m:t>c</m:t>
            </m:r>
          </m:e>
          <m:sub>
            <m:r>
              <m:t>t</m:t>
            </m:r>
          </m:sub>
        </m:sSub>
        <m:r>
          <m:t>,a)</m:t>
        </m:r>
      </m:oMath>
      <w:r>
        <w:rPr>
          <w:rFonts w:ascii="Times New Roman" w:hAnsi="Times New Roman" w:eastAsia="宋体"/>
          <w:sz w:val="21"/>
        </w:rPr>
        <w:t xml:space="preserve">，用于预测在当前状态执行动作 </w:t>
      </w:r>
      <m:oMath>
        <m:r>
          <m:t>a</m:t>
        </m:r>
      </m:oMath>
      <w:r>
        <w:rPr>
          <w:rFonts w:ascii="Times New Roman" w:hAnsi="Times New Roman" w:eastAsia="宋体"/>
          <w:sz w:val="21"/>
        </w:rPr>
        <w:t xml:space="preserve"> 后的累计风险预算回报。两个 Critic 采用相同结构但独立参数训练，以降低单个价值网络高估动作价值的风险。</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6B2C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563F29B">
            <w:pPr>
              <w:keepNext/>
            </w:pPr>
          </w:p>
        </w:tc>
        <w:tc>
          <w:tcPr>
            <w:tcW w:w="7260" w:type="dxa"/>
            <w:tcMar>
              <w:top w:w="10" w:type="dxa"/>
              <w:left w:w="0" w:type="dxa"/>
              <w:bottom w:w="10" w:type="dxa"/>
              <w:right w:w="0" w:type="dxa"/>
            </w:tcMar>
            <w:vAlign w:val="center"/>
          </w:tcPr>
          <w:p w14:paraId="36286FAC">
            <w:pPr>
              <w:keepNext/>
              <w:spacing w:before="0" w:after="0"/>
              <w:ind w:firstLine="0"/>
              <w:jc w:val="center"/>
            </w:pPr>
            <m:oMath>
              <m:sSub>
                <m:e>
                  <m:argPr>
                    <m:scrLvl m:val="0"/>
                  </m:argPr>
                  <m:r>
                    <m:t>y</m:t>
                  </m:r>
                </m:e>
                <m:sub>
                  <m:argPr>
                    <m:scrLvl m:val="0"/>
                  </m:argPr>
                  <m:r>
                    <m:t>t</m:t>
                  </m:r>
                </m:sub>
              </m:sSub>
              <m:r>
                <m:t>=</m:t>
              </m:r>
              <m:sSub>
                <m:e>
                  <m:argPr>
                    <m:scrLvl m:val="0"/>
                  </m:argPr>
                  <m:r>
                    <m:t>r</m:t>
                  </m:r>
                </m:e>
                <m:sub>
                  <m:argPr>
                    <m:scrLvl m:val="0"/>
                  </m:argPr>
                  <m:r>
                    <m:t>t</m:t>
                  </m:r>
                </m:sub>
              </m:sSub>
              <m:r>
                <m:t>+</m:t>
              </m:r>
              <m:sSub>
                <m:e>
                  <m:argPr>
                    <m:scrLvl m:val="0"/>
                  </m:argPr>
                  <m:bar>
                    <m:barPr>
                      <m:pos m:val="top"/>
                    </m:barPr>
                    <m:e>
                      <m:argPr>
                        <m:scrLvl m:val="0"/>
                      </m:argPr>
                      <m:r>
                        <m:t>γ</m:t>
                      </m:r>
                    </m:e>
                  </m:bar>
                </m:e>
                <m:sub>
                  <m:argPr>
                    <m:scrLvl m:val="0"/>
                  </m:argPr>
                  <m:r>
                    <m:t>t</m:t>
                  </m:r>
                </m:sub>
              </m:sSub>
              <m:nary>
                <m:naryPr>
                  <m:chr m:val="∑"/>
                  <m:limLoc m:val="subSup"/>
                  <m:grow m:val="1"/>
                  <m:subHide m:val="off"/>
                  <m:supHide m:val="on"/>
                </m:naryPr>
                <m:sub>
                  <m:argPr>
                    <m:scrLvl m:val="0"/>
                  </m:argPr>
                  <m:sSup>
                    <m:e>
                      <m:argPr>
                        <m:scrLvl m:val="0"/>
                      </m:argPr>
                      <m:r>
                        <m:t>a</m:t>
                      </m:r>
                    </m:e>
                    <m:sup>
                      <m:argPr>
                        <m:scrLvl m:val="0"/>
                      </m:argPr>
                      <m:r>
                        <m:t>′</m:t>
                      </m:r>
                    </m:sup>
                  </m:sSup>
                  <m:r>
                    <m:t>∈</m:t>
                  </m:r>
                  <m:sSubSup>
                    <m:e>
                      <m:argPr>
                        <m:scrLvl m:val="0"/>
                      </m:argPr>
                      <m:r>
                        <m:t>𝒜</m:t>
                      </m:r>
                    </m:e>
                    <m:sub>
                      <m:argPr>
                        <m:scrLvl m:val="0"/>
                      </m:argPr>
                      <m:r>
                        <m:t>t+1</m:t>
                      </m:r>
                    </m:sub>
                    <m:sup>
                      <m:argPr>
                        <m:scrLvl m:val="0"/>
                      </m:argPr>
                      <m:r>
                        <m:rPr>
                          <m:sty m:val="p"/>
                        </m:rPr>
                        <m:t>gate</m:t>
                      </m:r>
                    </m:sup>
                  </m:sSubSup>
                </m:sub>
                <m:sup>
                  <m:argPr>
                    <m:scrLvl m:val="0"/>
                  </m:argPr>
                </m:sup>
                <m:e>
                  <m:argPr>
                    <m:scrLvl m:val="0"/>
                  </m:argPr>
                  <m:sSub>
                    <m:e>
                      <m:argPr>
                        <m:scrLvl m:val="0"/>
                      </m:argPr>
                      <m:r>
                        <m:t>π</m:t>
                      </m:r>
                    </m:e>
                    <m:sub>
                      <m:argPr>
                        <m:scrLvl m:val="0"/>
                      </m:argPr>
                      <m:r>
                        <m:t>θ</m:t>
                      </m:r>
                    </m:sub>
                  </m:sSub>
                </m:e>
              </m:nary>
              <m:d>
                <m:dPr>
                  <m:sepChr m:val="∣"/>
                </m:dPr>
                <m:e>
                  <m:argPr>
                    <m:scrLvl m:val="0"/>
                  </m:argPr>
                  <m:sSup>
                    <m:e>
                      <m:argPr>
                        <m:scrLvl m:val="0"/>
                      </m:argPr>
                      <m:r>
                        <m:t>a</m:t>
                      </m:r>
                    </m:e>
                    <m:sup>
                      <m:argPr>
                        <m:scrLvl m:val="0"/>
                      </m:argPr>
                      <m:r>
                        <m:t>′</m:t>
                      </m:r>
                    </m:sup>
                  </m:sSup>
                </m:e>
                <m:e>
                  <m:argPr>
                    <m:scrLvl m:val="0"/>
                  </m:argPr>
                  <m:sSub>
                    <m:e>
                      <m:argPr>
                        <m:scrLvl m:val="0"/>
                      </m:argPr>
                      <m:r>
                        <m:rPr>
                          <m:sty m:val="bi"/>
                        </m:rPr>
                        <m:t>c</m:t>
                      </m:r>
                    </m:e>
                    <m:sub>
                      <m:argPr>
                        <m:scrLvl m:val="0"/>
                      </m:argPr>
                      <m:r>
                        <m:t>t+1</m:t>
                      </m:r>
                    </m:sub>
                  </m:sSub>
                </m:e>
              </m:d>
            </m:oMath>
          </w:p>
          <w:p>
            <w:pPr>
              <w:spacing w:before="0" w:after="0"/>
              <w:ind w:firstLine="0"/>
              <w:jc w:val="center"/>
            </w:pPr>
            <m:oMath>
              <m:r>
                <m:t>×</m:t>
              </m:r>
              <m:d>
                <m:dPr>
                  <m:begChr m:val="["/>
                  <m:sepChr m:val="−"/>
                  <m:endChr m:val="]"/>
                </m:dPr>
                <m:e>
                  <m:argPr>
                    <m:scrLvl m:val="0"/>
                  </m:argPr>
                  <m:sSub>
                    <m:e>
                      <m:argPr>
                        <m:scrLvl m:val="0"/>
                      </m:argPr>
                      <m:r>
                        <m:t>min</m:t>
                      </m:r>
                    </m:e>
                    <m:sub>
                      <m:argPr>
                        <m:scrLvl m:val="0"/>
                      </m:argPr>
                      <m:r>
                        <m:t>j∈{1,2}</m:t>
                      </m:r>
                    </m:sub>
                  </m:sSub>
                  <m:sSub>
                    <m:e>
                      <m:argPr>
                        <m:scrLvl m:val="0"/>
                      </m:argPr>
                      <m:r>
                        <m:t>Q</m:t>
                      </m:r>
                    </m:e>
                    <m:sub>
                      <m:argPr>
                        <m:scrLvl m:val="0"/>
                      </m:argPr>
                      <m:sSub>
                        <m:e>
                          <m:argPr>
                            <m:scrLvl m:val="0"/>
                          </m:argPr>
                          <m:bar>
                            <m:barPr>
                              <m:pos m:val="top"/>
                            </m:barPr>
                            <m:e>
                              <m:argPr>
                                <m:scrLvl m:val="0"/>
                              </m:argPr>
                              <m:r>
                                <m:t>ψ</m:t>
                              </m:r>
                            </m:e>
                          </m:bar>
                        </m:e>
                        <m:sub>
                          <m:argPr>
                            <m:scrLvl m:val="0"/>
                          </m:argPr>
                          <m:r>
                            <m:t>j</m:t>
                          </m:r>
                        </m:sub>
                      </m:sSub>
                    </m:sub>
                  </m:sSub>
                  <m:d>
                    <m:dPr>
                      <m:sepChr m:val=","/>
                    </m:dPr>
                    <m:e>
                      <m:argPr>
                        <m:scrLvl m:val="0"/>
                      </m:argPr>
                      <m:sSub>
                        <m:e>
                          <m:argPr>
                            <m:scrLvl m:val="0"/>
                          </m:argPr>
                          <m:r>
                            <m:rPr>
                              <m:sty m:val="bi"/>
                            </m:rPr>
                            <m:t>c</m:t>
                          </m:r>
                        </m:e>
                        <m:sub>
                          <m:argPr>
                            <m:scrLvl m:val="0"/>
                          </m:argPr>
                          <m:r>
                            <m:t>t+1</m:t>
                          </m:r>
                        </m:sub>
                      </m:sSub>
                    </m:e>
                    <m:e>
                      <m:argPr>
                        <m:scrLvl m:val="0"/>
                      </m:argPr>
                      <m:sSup>
                        <m:e>
                          <m:argPr>
                            <m:scrLvl m:val="0"/>
                          </m:argPr>
                          <m:r>
                            <m:t>a</m:t>
                          </m:r>
                        </m:e>
                        <m:sup>
                          <m:argPr>
                            <m:scrLvl m:val="0"/>
                          </m:argPr>
                          <m:r>
                            <m:t>′</m:t>
                          </m:r>
                        </m:sup>
                      </m:sSup>
                    </m:e>
                  </m:d>
                </m:e>
                <m:e>
                  <m:argPr>
                    <m:scrLvl m:val="0"/>
                  </m:argPr>
                  <m:r>
                    <m:t>α</m:t>
                  </m:r>
                  <m:r>
                    <m:rPr>
                      <m:sty m:val="p"/>
                    </m:rPr>
                    <m:t>log</m:t>
                  </m:r>
                  <m:sSub>
                    <m:e>
                      <m:argPr>
                        <m:scrLvl m:val="0"/>
                      </m:argPr>
                      <m:r>
                        <m:t>π</m:t>
                      </m:r>
                    </m:e>
                    <m:sub>
                      <m:argPr>
                        <m:scrLvl m:val="0"/>
                      </m:argPr>
                      <m:r>
                        <m:t>θ</m:t>
                      </m:r>
                    </m:sub>
                  </m:sSub>
                  <m:d>
                    <m:dPr>
                      <m:sepChr m:val="∣"/>
                    </m:dPr>
                    <m:e>
                      <m:argPr>
                        <m:scrLvl m:val="0"/>
                      </m:argPr>
                      <m:sSup>
                        <m:e>
                          <m:argPr>
                            <m:scrLvl m:val="0"/>
                          </m:argPr>
                          <m:r>
                            <m:t>a</m:t>
                          </m:r>
                        </m:e>
                        <m:sup>
                          <m:argPr>
                            <m:scrLvl m:val="0"/>
                          </m:argPr>
                          <m:r>
                            <m:t>′</m:t>
                          </m:r>
                        </m:sup>
                      </m:sSup>
                    </m:e>
                    <m:e>
                      <m:argPr>
                        <m:scrLvl m:val="0"/>
                      </m:argPr>
                      <m:sSub>
                        <m:e>
                          <m:argPr>
                            <m:scrLvl m:val="0"/>
                          </m:argPr>
                          <m:r>
                            <m:rPr>
                              <m:sty m:val="bi"/>
                            </m:rPr>
                            <m:t>c</m:t>
                          </m:r>
                        </m:e>
                        <m:sub>
                          <m:argPr>
                            <m:scrLvl m:val="0"/>
                          </m:argPr>
                          <m:r>
                            <m:t>t+1</m:t>
                          </m:r>
                        </m:sub>
                      </m:sSub>
                    </m:e>
                  </m:d>
                </m:e>
              </m:d>
              <m:r>
                <m:t>.</m:t>
              </m:r>
            </m:oMath>
          </w:p>
        </w:tc>
        <w:tc>
          <w:tcPr>
            <w:tcW w:w="520" w:type="dxa"/>
            <w:tcMar>
              <w:top w:w="10" w:type="dxa"/>
              <w:left w:w="0" w:type="dxa"/>
              <w:bottom w:w="10" w:type="dxa"/>
              <w:right w:w="0" w:type="dxa"/>
            </w:tcMar>
            <w:vAlign w:val="center"/>
          </w:tcPr>
          <w:p w14:paraId="285C10D9">
            <w:pPr>
              <w:keepNext/>
              <w:ind w:firstLine="0"/>
              <w:jc w:val="right"/>
            </w:pPr>
            <w:r>
              <w:rPr>
                <w:rFonts w:ascii="Times New Roman" w:hAnsi="Times New Roman"/>
                <w:sz w:val="21"/>
              </w:rPr>
              <w:t>(39)</w:t>
            </w:r>
          </w:p>
        </w:tc>
      </w:tr>
    </w:tbl>
    <w:p w14:paraId="1152778B">
      <w:pPr>
        <w:keepNext w:val="0"/>
        <w:keepLines/>
        <w:spacing w:after="0" w:line="360" w:lineRule="auto"/>
        <w:ind w:firstLine="420"/>
        <w:jc w:val="both"/>
      </w:pPr>
      <w:r>
        <w:rPr>
          <w:rFonts w:ascii="Times New Roman" w:hAnsi="Times New Roman" w:eastAsia="宋体"/>
          <w:sz w:val="21"/>
        </w:rPr>
        <w:t>式 (39) 定义 Twin Critic 的 soft Bellman target。其中，</w:t>
      </w:r>
      <m:oMath>
        <m:sSub>
          <m:e>
            <m:r>
              <m:t>r</m:t>
            </m:r>
          </m:e>
          <m:sub>
            <m:r>
              <m:t>t</m:t>
            </m:r>
          </m:sub>
        </m:sSub>
      </m:oMath>
      <w:r>
        <w:rPr>
          <w:rFonts w:ascii="Times New Roman" w:hAnsi="Times New Roman" w:eastAsia="宋体"/>
          <w:sz w:val="21"/>
        </w:rPr>
        <w:t xml:space="preserve"> 由式 (43) 定义。</w:t>
      </w:r>
      <m:oMath>
        <m:sSub>
          <m:e>
            <m:bar>
              <m:barPr>
                <m:pos m:val="top"/>
              </m:barPr>
              <m:e>
                <m:r>
                  <m:t>ψ</m:t>
                </m:r>
              </m:e>
            </m:bar>
          </m:e>
          <m:sub>
            <m:r>
              <m:t>1</m:t>
            </m:r>
          </m:sub>
        </m:sSub>
      </m:oMath>
      <w:r>
        <w:rPr>
          <w:rFonts w:ascii="Times New Roman" w:hAnsi="Times New Roman" w:eastAsia="宋体"/>
          <w:sz w:val="21"/>
        </w:rPr>
        <w:t xml:space="preserve"> 与 </w:t>
      </w:r>
      <m:oMath>
        <m:sSub>
          <m:e>
            <m:bar>
              <m:barPr>
                <m:pos m:val="top"/>
              </m:barPr>
              <m:e>
                <m:r>
                  <m:t>ψ</m:t>
                </m:r>
              </m:e>
            </m:bar>
          </m:e>
          <m:sub>
            <m:r>
              <m:t>2</m:t>
            </m:r>
          </m:sub>
        </m:sSub>
      </m:oMath>
      <w:r>
        <w:rPr>
          <w:rFonts w:ascii="Times New Roman" w:hAnsi="Times New Roman" w:eastAsia="宋体"/>
          <w:sz w:val="21"/>
        </w:rPr>
        <w:t xml:space="preserve"> 为两个目标 Critic 的参数；求和仅在下一时刻 Gate 保留的动作集合内进行。有效折扣因子定义为 </w:t>
      </w:r>
      <m:oMath>
        <m:sSub>
          <m:e>
            <m:bar>
              <m:barPr>
                <m:pos m:val="top"/>
              </m:barPr>
              <m:e>
                <m:r>
                  <m:t>γ</m:t>
                </m:r>
              </m:e>
            </m:bar>
          </m:e>
          <m:sub>
            <m:r>
              <m:t>t</m:t>
            </m:r>
          </m:sub>
        </m:sSub>
        <m:r>
          <m:t>=</m:t>
        </m:r>
        <m:r>
          <m:rPr>
            <m:sty m:val="p"/>
          </m:rPr>
          <m:t>exp</m:t>
        </m:r>
        <m:r>
          <m:t>(−βΔ</m:t>
        </m:r>
        <m:sSub>
          <m:e>
            <m:r>
              <m:t>t</m:t>
            </m:r>
          </m:e>
          <m:sub>
            <m:r>
              <m:t>t</m:t>
            </m:r>
          </m:sub>
        </m:sSub>
        <m:r>
          <m:t>)(1−</m:t>
        </m:r>
        <m:sSub>
          <m:e>
            <m:r>
              <m:t>d</m:t>
            </m:r>
          </m:e>
          <m:sub>
            <m:r>
              <m:t>t</m:t>
            </m:r>
          </m:sub>
        </m:sSub>
        <m:r>
          <m:t>)</m:t>
        </m:r>
      </m:oMath>
      <w:r>
        <w:rPr>
          <w:rFonts w:ascii="Times New Roman" w:hAnsi="Times New Roman" w:eastAsia="宋体"/>
          <w:sz w:val="21"/>
        </w:rPr>
        <w:t xml:space="preserve">，其中 </w:t>
      </w:r>
      <m:oMath>
        <m:r>
          <m:t>Δ</m:t>
        </m:r>
        <m:sSub>
          <m:e>
            <m:r>
              <m:t>t</m:t>
            </m:r>
          </m:e>
          <m:sub>
            <m:r>
              <m:t>t</m:t>
            </m:r>
          </m:sub>
        </m:sSub>
      </m:oMath>
      <w:r>
        <w:rPr>
          <w:rFonts w:ascii="Times New Roman" w:hAnsi="Times New Roman" w:eastAsia="宋体"/>
          <w:sz w:val="21"/>
        </w:rPr>
        <w:t xml:space="preserve"> 为动作 </w:t>
      </w:r>
      <m:oMath>
        <m:sSub>
          <m:e>
            <m:r>
              <m:t>a</m:t>
            </m:r>
          </m:e>
          <m:sub>
            <m:r>
              <m:t>t</m:t>
            </m:r>
          </m:sub>
        </m:sSub>
      </m:oMath>
      <w:r>
        <w:rPr>
          <w:rFonts w:ascii="Times New Roman" w:hAnsi="Times New Roman" w:eastAsia="宋体"/>
          <w:sz w:val="21"/>
        </w:rPr>
        <w:t xml:space="preserve"> 的实际持续时间，</w:t>
      </w:r>
      <m:oMath>
        <m:r>
          <m:t>β</m:t>
        </m:r>
      </m:oMath>
      <w:r>
        <w:rPr>
          <w:rFonts w:ascii="Times New Roman" w:hAnsi="Times New Roman" w:eastAsia="宋体"/>
          <w:sz w:val="21"/>
        </w:rPr>
        <w:t xml:space="preserve"> 为时间折扣率，</w:t>
      </w:r>
      <m:oMath>
        <m:sSub>
          <m:e>
            <m:r>
              <m:t>d</m:t>
            </m:r>
          </m:e>
          <m:sub>
            <m:r>
              <m:t>t</m:t>
            </m:r>
          </m:sub>
        </m:sSub>
        <m:r>
          <m:t>∈{0,1}</m:t>
        </m:r>
      </m:oMath>
      <w:r>
        <w:rPr>
          <w:rFonts w:ascii="Times New Roman" w:hAnsi="Times New Roman" w:eastAsia="宋体"/>
          <w:sz w:val="21"/>
        </w:rPr>
        <w:t xml:space="preserve"> 为 episode 终止标记。当该转移到达 episode 边界时，</w:t>
      </w:r>
      <m:oMath>
        <m:sSub>
          <m:e>
            <m:bar>
              <m:barPr>
                <m:pos m:val="top"/>
              </m:barPr>
              <m:e>
                <m:r>
                  <m:t>γ</m:t>
                </m:r>
              </m:e>
            </m:bar>
          </m:e>
          <m:sub>
            <m:r>
              <m:t>t</m:t>
            </m:r>
          </m:sub>
        </m:sSub>
        <m:r>
          <m:t>=0</m:t>
        </m:r>
      </m:oMath>
      <w:r>
        <w:rPr>
          <w:rFonts w:ascii="Times New Roman" w:hAnsi="Times New Roman" w:eastAsia="宋体"/>
          <w:sz w:val="21"/>
        </w:rPr>
        <w:t>，从而不再引入后续价值。</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6B2C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563F29B">
            <w:pPr>
              <w:keepNext/>
            </w:pPr>
          </w:p>
        </w:tc>
        <w:tc>
          <w:tcPr>
            <w:tcW w:w="7260" w:type="dxa"/>
            <w:tcMar>
              <w:top w:w="10" w:type="dxa"/>
              <w:left w:w="0" w:type="dxa"/>
              <w:bottom w:w="10" w:type="dxa"/>
              <w:right w:w="0" w:type="dxa"/>
            </w:tcMar>
            <w:vAlign w:val="center"/>
          </w:tcPr>
          <w:p w14:paraId="36286FAC">
            <w:pPr>
              <w:keepNext/>
              <w:spacing w:before="0" w:after="0"/>
              <w:ind w:firstLine="0"/>
              <w:jc w:val="center"/>
            </w:pPr>
            <m:oMath>
              <m:sSub>
                <m:e>
                  <m:argPr>
                    <m:scrLvl m:val="0"/>
                  </m:argPr>
                  <m:r>
                    <m:t>min</m:t>
                  </m:r>
                </m:e>
                <m:sub>
                  <m:argPr>
                    <m:scrLvl m:val="0"/>
                  </m:argPr>
                  <m:sSub>
                    <m:e>
                      <m:argPr>
                        <m:scrLvl m:val="0"/>
                      </m:argPr>
                      <m:r>
                        <m:t>ψ</m:t>
                      </m:r>
                    </m:e>
                    <m:sub>
                      <m:argPr>
                        <m:scrLvl m:val="0"/>
                      </m:argPr>
                      <m:r>
                        <m:t>1</m:t>
                      </m:r>
                    </m:sub>
                  </m:sSub>
                  <m:r>
                    <m:t>,</m:t>
                  </m:r>
                  <m:sSub>
                    <m:e>
                      <m:argPr>
                        <m:scrLvl m:val="0"/>
                      </m:argPr>
                      <m:r>
                        <m:t>ψ</m:t>
                      </m:r>
                    </m:e>
                    <m:sub>
                      <m:argPr>
                        <m:scrLvl m:val="0"/>
                      </m:argPr>
                      <m:r>
                        <m:t>2</m:t>
                      </m:r>
                    </m:sub>
                  </m:sSub>
                </m:sub>
              </m:sSub>
              <m:sSub>
                <m:e>
                  <m:argPr>
                    <m:scrLvl m:val="0"/>
                  </m:argPr>
                  <m:r>
                    <m:t>ℒ</m:t>
                  </m:r>
                </m:e>
                <m:sub>
                  <m:argPr>
                    <m:scrLvl m:val="0"/>
                  </m:argPr>
                  <m:r>
                    <m:t>Q</m:t>
                  </m:r>
                </m:sub>
              </m:sSub>
            </m:oMath>
          </w:p>
          <w:p>
            <w:pPr>
              <w:spacing w:before="0" w:after="0"/>
              <w:ind w:firstLine="0"/>
              <w:jc w:val="center"/>
            </w:pPr>
            <m:oMath>
              <m:r>
                <m:t>=</m:t>
              </m:r>
              <m:f>
                <m:fPr>
                  <m:type m:val="bar"/>
                </m:fPr>
                <m:num>
                  <m:argPr>
                    <m:scrLvl m:val="0"/>
                  </m:argPr>
                  <m:r>
                    <m:t>1</m:t>
                  </m:r>
                </m:num>
                <m:den>
                  <m:argPr>
                    <m:scrLvl m:val="0"/>
                  </m:argPr>
                  <m:r>
                    <m:t>2</m:t>
                  </m:r>
                </m:den>
              </m:f>
              <m:sSub>
                <m:e>
                  <m:argPr>
                    <m:scrLvl m:val="0"/>
                  </m:argPr>
                  <m:r>
                    <m:t>𝔼</m:t>
                  </m:r>
                </m:e>
                <m:sub>
                  <m:argPr>
                    <m:scrLvl m:val="0"/>
                  </m:argPr>
                  <m:d>
                    <m:dPr>
                      <m:sepChr m:val=","/>
                    </m:dPr>
                    <m:e>
                      <m:argPr>
                        <m:scrLvl m:val="0"/>
                      </m:argPr>
                      <m:sSub>
                        <m:e>
                          <m:argPr>
                            <m:scrLvl m:val="0"/>
                          </m:argPr>
                          <m:r>
                            <m:rPr>
                              <m:sty m:val="bi"/>
                            </m:rPr>
                            <m:t>c</m:t>
                          </m:r>
                        </m:e>
                        <m:sub>
                          <m:argPr>
                            <m:scrLvl m:val="0"/>
                          </m:argPr>
                          <m:r>
                            <m:t>t</m:t>
                          </m:r>
                        </m:sub>
                      </m:sSub>
                    </m:e>
                    <m:e>
                      <m:argPr>
                        <m:scrLvl m:val="0"/>
                      </m:argPr>
                      <m:sSub>
                        <m:e>
                          <m:argPr>
                            <m:scrLvl m:val="0"/>
                          </m:argPr>
                          <m:r>
                            <m:t>a</m:t>
                          </m:r>
                        </m:e>
                        <m:sub>
                          <m:argPr>
                            <m:scrLvl m:val="0"/>
                          </m:argPr>
                          <m:r>
                            <m:t>t</m:t>
                          </m:r>
                        </m:sub>
                      </m:sSub>
                    </m:e>
                    <m:e>
                      <m:argPr>
                        <m:scrLvl m:val="0"/>
                      </m:argPr>
                      <m:sSub>
                        <m:e>
                          <m:argPr>
                            <m:scrLvl m:val="0"/>
                          </m:argPr>
                          <m:r>
                            <m:t>r</m:t>
                          </m:r>
                        </m:e>
                        <m:sub>
                          <m:argPr>
                            <m:scrLvl m:val="0"/>
                          </m:argPr>
                          <m:r>
                            <m:t>t</m:t>
                          </m:r>
                        </m:sub>
                      </m:sSub>
                    </m:e>
                    <m:e>
                      <m:argPr>
                        <m:scrLvl m:val="0"/>
                      </m:argPr>
                      <m:sSub>
                        <m:e>
                          <m:argPr>
                            <m:scrLvl m:val="0"/>
                          </m:argPr>
                          <m:r>
                            <m:rPr>
                              <m:sty m:val="bi"/>
                            </m:rPr>
                            <m:t>c</m:t>
                          </m:r>
                        </m:e>
                        <m:sub>
                          <m:argPr>
                            <m:scrLvl m:val="0"/>
                          </m:argPr>
                          <m:r>
                            <m:t>t+1</m:t>
                          </m:r>
                        </m:sub>
                      </m:sSub>
                    </m:e>
                    <m:e>
                      <m:argPr>
                        <m:scrLvl m:val="0"/>
                      </m:argPr>
                      <m:sSub>
                        <m:e>
                          <m:argPr>
                            <m:scrLvl m:val="0"/>
                          </m:argPr>
                          <m:r>
                            <m:t>d</m:t>
                          </m:r>
                        </m:e>
                        <m:sub>
                          <m:argPr>
                            <m:scrLvl m:val="0"/>
                          </m:argPr>
                          <m:r>
                            <m:t>t</m:t>
                          </m:r>
                        </m:sub>
                      </m:sSub>
                    </m:e>
                    <m:e>
                      <m:argPr>
                        <m:scrLvl m:val="0"/>
                      </m:argPr>
                      <m:r>
                        <m:t>Δ</m:t>
                      </m:r>
                      <m:sSub>
                        <m:e>
                          <m:argPr>
                            <m:scrLvl m:val="0"/>
                          </m:argPr>
                          <m:r>
                            <m:t>t</m:t>
                          </m:r>
                        </m:e>
                        <m:sub>
                          <m:argPr>
                            <m:scrLvl m:val="0"/>
                          </m:argPr>
                          <m:r>
                            <m:t>t</m:t>
                          </m:r>
                        </m:sub>
                      </m:sSub>
                    </m:e>
                  </m:d>
                  <m:r>
                    <m:t>~𝒟</m:t>
                  </m:r>
                </m:sub>
              </m:sSub>
            </m:oMath>
          </w:p>
          <w:p>
            <w:pPr>
              <w:spacing w:before="0" w:after="0"/>
              <w:ind w:firstLine="0"/>
              <w:jc w:val="center"/>
            </w:pPr>
            <m:oMath>
              <m:r>
                <m:t>×</m:t>
              </m:r>
              <m:d>
                <m:dPr>
                  <m:begChr m:val="["/>
                  <m:sepChr m:val=""/>
                  <m:endChr m:val=""/>
                </m:dPr>
                <m:e>
                  <m:argPr>
                    <m:scrLvl m:val="0"/>
                  </m:argPr>
                  <m:sSup>
                    <m:e>
                      <m:argPr>
                        <m:scrLvl m:val="0"/>
                      </m:argPr>
                      <m:d>
                        <m:dPr>
                          <m:sepChr m:val="−"/>
                        </m:dPr>
                        <m:e>
                          <m:argPr>
                            <m:scrLvl m:val="0"/>
                          </m:argPr>
                          <m:sSub>
                            <m:e>
                              <m:argPr>
                                <m:scrLvl m:val="0"/>
                              </m:argPr>
                              <m:r>
                                <m:t>Q</m:t>
                              </m:r>
                            </m:e>
                            <m:sub>
                              <m:argPr>
                                <m:scrLvl m:val="0"/>
                              </m:argPr>
                              <m:sSub>
                                <m:e>
                                  <m:argPr>
                                    <m:scrLvl m:val="0"/>
                                  </m:argPr>
                                  <m:r>
                                    <m:t>ψ</m:t>
                                  </m:r>
                                </m:e>
                                <m:sub>
                                  <m:argPr>
                                    <m:scrLvl m:val="0"/>
                                  </m:argPr>
                                  <m:r>
                                    <m:t>1</m:t>
                                  </m:r>
                                </m:sub>
                              </m:sSub>
                            </m:sub>
                          </m:sSub>
                          <m:d>
                            <m:dPr>
                              <m:sepChr m:val=","/>
                            </m:dPr>
                            <m:e>
                              <m:argPr>
                                <m:scrLvl m:val="0"/>
                              </m:argPr>
                              <m:sSub>
                                <m:e>
                                  <m:argPr>
                                    <m:scrLvl m:val="0"/>
                                  </m:argPr>
                                  <m:r>
                                    <m:rPr>
                                      <m:sty m:val="bi"/>
                                    </m:rPr>
                                    <m:t>c</m:t>
                                  </m:r>
                                </m:e>
                                <m:sub>
                                  <m:argPr>
                                    <m:scrLvl m:val="0"/>
                                  </m:argPr>
                                  <m:r>
                                    <m:t>t</m:t>
                                  </m:r>
                                </m:sub>
                              </m:sSub>
                            </m:e>
                            <m:e>
                              <m:argPr>
                                <m:scrLvl m:val="0"/>
                              </m:argPr>
                              <m:sSub>
                                <m:e>
                                  <m:argPr>
                                    <m:scrLvl m:val="0"/>
                                  </m:argPr>
                                  <m:r>
                                    <m:t>a</m:t>
                                  </m:r>
                                </m:e>
                                <m:sub>
                                  <m:argPr>
                                    <m:scrLvl m:val="0"/>
                                  </m:argPr>
                                  <m:r>
                                    <m:t>t</m:t>
                                  </m:r>
                                </m:sub>
                              </m:sSub>
                            </m:e>
                          </m:d>
                        </m:e>
                        <m:e>
                          <m:argPr>
                            <m:scrLvl m:val="0"/>
                          </m:argPr>
                          <m:sSub>
                            <m:e>
                              <m:argPr>
                                <m:scrLvl m:val="0"/>
                              </m:argPr>
                              <m:r>
                                <m:t>y</m:t>
                              </m:r>
                            </m:e>
                            <m:sub>
                              <m:argPr>
                                <m:scrLvl m:val="0"/>
                              </m:argPr>
                              <m:r>
                                <m:t>t</m:t>
                              </m:r>
                            </m:sub>
                          </m:sSub>
                        </m:e>
                      </m:d>
                    </m:e>
                    <m:sup>
                      <m:argPr>
                        <m:scrLvl m:val="0"/>
                      </m:argPr>
                      <m:r>
                        <m:t>2</m:t>
                      </m:r>
                    </m:sup>
                  </m:sSup>
                </m:e>
              </m:d>
            </m:oMath>
          </w:p>
          <w:p>
            <w:pPr>
              <w:spacing w:before="0" w:after="0"/>
              <w:ind w:firstLine="0"/>
              <w:jc w:val="center"/>
            </w:pPr>
            <m:oMath>
              <m:d>
                <m:dPr>
                  <m:begChr m:val=""/>
                  <m:sepChr m:val="+"/>
                  <m:endChr m:val="]"/>
                </m:dPr>
                <m:e>
                  <m:argPr>
                    <m:scrLvl m:val="0"/>
                  </m:argPr>
                </m:e>
                <m:e>
                  <m:argPr>
                    <m:scrLvl m:val="0"/>
                  </m:argPr>
                  <m:sSup>
                    <m:e>
                      <m:argPr>
                        <m:scrLvl m:val="0"/>
                      </m:argPr>
                      <m:d>
                        <m:dPr>
                          <m:sepChr m:val="−"/>
                        </m:dPr>
                        <m:e>
                          <m:argPr>
                            <m:scrLvl m:val="0"/>
                          </m:argPr>
                          <m:sSub>
                            <m:e>
                              <m:argPr>
                                <m:scrLvl m:val="0"/>
                              </m:argPr>
                              <m:r>
                                <m:t>Q</m:t>
                              </m:r>
                            </m:e>
                            <m:sub>
                              <m:argPr>
                                <m:scrLvl m:val="0"/>
                              </m:argPr>
                              <m:sSub>
                                <m:e>
                                  <m:argPr>
                                    <m:scrLvl m:val="0"/>
                                  </m:argPr>
                                  <m:r>
                                    <m:t>ψ</m:t>
                                  </m:r>
                                </m:e>
                                <m:sub>
                                  <m:argPr>
                                    <m:scrLvl m:val="0"/>
                                  </m:argPr>
                                  <m:r>
                                    <m:t>2</m:t>
                                  </m:r>
                                </m:sub>
                              </m:sSub>
                            </m:sub>
                          </m:sSub>
                          <m:d>
                            <m:dPr>
                              <m:sepChr m:val=","/>
                            </m:dPr>
                            <m:e>
                              <m:argPr>
                                <m:scrLvl m:val="0"/>
                              </m:argPr>
                              <m:sSub>
                                <m:e>
                                  <m:argPr>
                                    <m:scrLvl m:val="0"/>
                                  </m:argPr>
                                  <m:r>
                                    <m:rPr>
                                      <m:sty m:val="bi"/>
                                    </m:rPr>
                                    <m:t>c</m:t>
                                  </m:r>
                                </m:e>
                                <m:sub>
                                  <m:argPr>
                                    <m:scrLvl m:val="0"/>
                                  </m:argPr>
                                  <m:r>
                                    <m:t>t</m:t>
                                  </m:r>
                                </m:sub>
                              </m:sSub>
                            </m:e>
                            <m:e>
                              <m:argPr>
                                <m:scrLvl m:val="0"/>
                              </m:argPr>
                              <m:sSub>
                                <m:e>
                                  <m:argPr>
                                    <m:scrLvl m:val="0"/>
                                  </m:argPr>
                                  <m:r>
                                    <m:t>a</m:t>
                                  </m:r>
                                </m:e>
                                <m:sub>
                                  <m:argPr>
                                    <m:scrLvl m:val="0"/>
                                  </m:argPr>
                                  <m:r>
                                    <m:t>t</m:t>
                                  </m:r>
                                </m:sub>
                              </m:sSub>
                            </m:e>
                          </m:d>
                        </m:e>
                        <m:e>
                          <m:argPr>
                            <m:scrLvl m:val="0"/>
                          </m:argPr>
                          <m:sSub>
                            <m:e>
                              <m:argPr>
                                <m:scrLvl m:val="0"/>
                              </m:argPr>
                              <m:r>
                                <m:t>y</m:t>
                              </m:r>
                            </m:e>
                            <m:sub>
                              <m:argPr>
                                <m:scrLvl m:val="0"/>
                              </m:argPr>
                              <m:r>
                                <m:t>t</m:t>
                              </m:r>
                            </m:sub>
                          </m:sSub>
                        </m:e>
                      </m:d>
                    </m:e>
                    <m:sup>
                      <m:argPr>
                        <m:scrLvl m:val="0"/>
                      </m:argPr>
                      <m:r>
                        <m:t>2</m:t>
                      </m:r>
                    </m:sup>
                  </m:sSup>
                </m:e>
              </m:d>
              <m:r>
                <m:t>.</m:t>
              </m:r>
            </m:oMath>
          </w:p>
        </w:tc>
        <w:tc>
          <w:tcPr>
            <w:tcW w:w="520" w:type="dxa"/>
            <w:tcMar>
              <w:top w:w="10" w:type="dxa"/>
              <w:left w:w="0" w:type="dxa"/>
              <w:bottom w:w="10" w:type="dxa"/>
              <w:right w:w="0" w:type="dxa"/>
            </w:tcMar>
            <w:vAlign w:val="center"/>
          </w:tcPr>
          <w:p w14:paraId="285C10D9">
            <w:pPr>
              <w:keepNext/>
              <w:ind w:firstLine="0"/>
              <w:jc w:val="right"/>
            </w:pPr>
            <w:r>
              <w:rPr>
                <w:rFonts w:ascii="Times New Roman" w:hAnsi="Times New Roman"/>
                <w:sz w:val="21"/>
              </w:rPr>
              <w:t>(40)</w:t>
            </w:r>
          </w:p>
        </w:tc>
      </w:tr>
    </w:tbl>
    <w:p w14:paraId="1152778B">
      <w:pPr>
        <w:keepNext w:val="0"/>
        <w:keepLines/>
        <w:spacing w:after="0" w:line="360" w:lineRule="auto"/>
        <w:ind w:firstLine="420"/>
        <w:jc w:val="both"/>
      </w:pPr>
      <w:r>
        <w:rPr>
          <w:rFonts w:ascii="Times New Roman" w:hAnsi="Times New Roman" w:eastAsia="宋体"/>
          <w:sz w:val="21"/>
        </w:rPr>
        <w:t xml:space="preserve">式 (40) 定义 Twin Critic 的 Bellman MSE 损失，其中 </w:t>
      </w:r>
      <m:oMath>
        <m:r>
          <m:t>𝒟</m:t>
        </m:r>
      </m:oMath>
      <w:r>
        <w:rPr>
          <w:rFonts w:ascii="Times New Roman" w:hAnsi="Times New Roman" w:eastAsia="宋体"/>
          <w:sz w:val="21"/>
        </w:rPr>
        <w:t xml:space="preserve"> 表示 replay buffer 中存储的训练转移。在线 Critic 参数 </w:t>
      </w:r>
      <m:oMath>
        <m:sSub>
          <m:e>
            <m:r>
              <m:t>ψ</m:t>
            </m:r>
          </m:e>
          <m:sub>
            <m:r>
              <m:t>1</m:t>
            </m:r>
          </m:sub>
        </m:sSub>
      </m:oMath>
      <w:r>
        <w:rPr>
          <w:rFonts w:ascii="Times New Roman" w:hAnsi="Times New Roman" w:eastAsia="宋体"/>
          <w:sz w:val="21"/>
        </w:rPr>
        <w:t xml:space="preserve"> 与 </w:t>
      </w:r>
      <m:oMath>
        <m:sSub>
          <m:e>
            <m:r>
              <m:t>ψ</m:t>
            </m:r>
          </m:e>
          <m:sub>
            <m:r>
              <m:t>2</m:t>
            </m:r>
          </m:sub>
        </m:sSub>
      </m:oMath>
      <w:r>
        <w:rPr>
          <w:rFonts w:ascii="Times New Roman" w:hAnsi="Times New Roman" w:eastAsia="宋体"/>
          <w:sz w:val="21"/>
        </w:rPr>
        <w:t xml:space="preserve"> 通过最小化该损失进行梯度更新，使各自对已执行动作 </w:t>
      </w:r>
      <m:oMath>
        <m:sSub>
          <m:e>
            <m:r>
              <m:t>a</m:t>
            </m:r>
          </m:e>
          <m:sub>
            <m:r>
              <m:t>t</m:t>
            </m:r>
          </m:sub>
        </m:sSub>
      </m:oMath>
      <w:r>
        <w:rPr>
          <w:rFonts w:ascii="Times New Roman" w:hAnsi="Times New Roman" w:eastAsia="宋体"/>
          <w:sz w:val="21"/>
        </w:rPr>
        <w:t xml:space="preserve"> 的价值预测逼近式 (39) 给出的 soft Bellman target </w:t>
      </w:r>
      <m:oMath>
        <m:sSub>
          <m:e>
            <m:r>
              <m:t>y</m:t>
            </m:r>
          </m:e>
          <m:sub>
            <m:r>
              <m:t>t</m:t>
            </m:r>
          </m:sub>
        </m:sSub>
      </m:oMath>
      <w:r>
        <w:rPr>
          <w:rFonts w:ascii="Times New Roman" w:hAnsi="Times New Roman" w:eastAsia="宋体"/>
          <w:sz w:val="21"/>
        </w:rPr>
        <w:t xml:space="preserve">。构造 </w:t>
      </w:r>
      <m:oMath>
        <m:sSub>
          <m:e>
            <m:r>
              <m:t>y</m:t>
            </m:r>
          </m:e>
          <m:sub>
            <m:r>
              <m:t>t</m:t>
            </m:r>
          </m:sub>
        </m:sSub>
      </m:oMath>
      <w:r>
        <w:rPr>
          <w:rFonts w:ascii="Times New Roman" w:hAnsi="Times New Roman" w:eastAsia="宋体"/>
          <w:sz w:val="21"/>
        </w:rPr>
        <w:t xml:space="preserve"> 时不对目标 Critic 反向传播，因此梯度仅更新在线 Critic。两个在线 Critic 分别拟合同一目标；为降低价值估计过度乐观的风险，式 (39) 在构造 target 时采用两个目标 Critic 的较小预测值，后续 Actor 更新也采用两个在线 Critic 的较小预测值。</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6B2C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563F29B">
            <w:pPr>
              <w:keepNext/>
            </w:pPr>
          </w:p>
        </w:tc>
        <w:tc>
          <w:tcPr>
            <w:tcW w:w="7260" w:type="dxa"/>
            <w:tcMar>
              <w:top w:w="10" w:type="dxa"/>
              <w:left w:w="0" w:type="dxa"/>
              <w:bottom w:w="10" w:type="dxa"/>
              <w:right w:w="0" w:type="dxa"/>
            </w:tcMar>
            <w:vAlign w:val="center"/>
          </w:tcPr>
          <w:p w14:paraId="36286FAC">
            <w:pPr>
              <w:keepNext/>
              <w:spacing w:before="0" w:after="0"/>
              <w:ind w:firstLine="0"/>
              <w:jc w:val="center"/>
            </w:pPr>
            <m:oMath>
              <m:sSub>
                <m:e>
                  <m:argPr>
                    <m:scrLvl m:val="0"/>
                  </m:argPr>
                  <m:bar>
                    <m:barPr>
                      <m:pos m:val="top"/>
                    </m:barPr>
                    <m:e>
                      <m:argPr>
                        <m:scrLvl m:val="0"/>
                      </m:argPr>
                      <m:r>
                        <m:t>ψ</m:t>
                      </m:r>
                    </m:e>
                  </m:bar>
                </m:e>
                <m:sub>
                  <m:argPr>
                    <m:scrLvl m:val="0"/>
                  </m:argPr>
                  <m:r>
                    <m:t>j</m:t>
                  </m:r>
                </m:sub>
              </m:sSub>
              <m:r>
                <m:t>←(1−τ)</m:t>
              </m:r>
              <m:sSub>
                <m:e>
                  <m:argPr>
                    <m:scrLvl m:val="0"/>
                  </m:argPr>
                  <m:bar>
                    <m:barPr>
                      <m:pos m:val="top"/>
                    </m:barPr>
                    <m:e>
                      <m:argPr>
                        <m:scrLvl m:val="0"/>
                      </m:argPr>
                      <m:r>
                        <m:t>ψ</m:t>
                      </m:r>
                    </m:e>
                  </m:bar>
                </m:e>
                <m:sub>
                  <m:argPr>
                    <m:scrLvl m:val="0"/>
                  </m:argPr>
                  <m:r>
                    <m:t>j</m:t>
                  </m:r>
                </m:sub>
              </m:sSub>
              <m:r>
                <m:t>+τ</m:t>
              </m:r>
              <m:sSub>
                <m:e>
                  <m:argPr>
                    <m:scrLvl m:val="0"/>
                  </m:argPr>
                  <m:r>
                    <m:t>ψ</m:t>
                  </m:r>
                </m:e>
                <m:sub>
                  <m:argPr>
                    <m:scrLvl m:val="0"/>
                  </m:argPr>
                  <m:r>
                    <m:t>j</m:t>
                  </m:r>
                </m:sub>
              </m:sSub>
              <m:r>
                <m:t>,</m:t>
              </m:r>
              <m:r>
                <m:t>j∈{1,2}.</m:t>
              </m:r>
            </m:oMath>
          </w:p>
        </w:tc>
        <w:tc>
          <w:tcPr>
            <w:tcW w:w="520" w:type="dxa"/>
            <w:tcMar>
              <w:top w:w="10" w:type="dxa"/>
              <w:left w:w="0" w:type="dxa"/>
              <w:bottom w:w="10" w:type="dxa"/>
              <w:right w:w="0" w:type="dxa"/>
            </w:tcMar>
            <w:vAlign w:val="center"/>
          </w:tcPr>
          <w:p w14:paraId="285C10D9">
            <w:pPr>
              <w:keepNext/>
              <w:ind w:firstLine="0"/>
              <w:jc w:val="right"/>
            </w:pPr>
            <w:r>
              <w:rPr>
                <w:rFonts w:ascii="Times New Roman" w:hAnsi="Times New Roman"/>
                <w:sz w:val="21"/>
              </w:rPr>
              <w:t>(41)</w:t>
            </w:r>
          </w:p>
        </w:tc>
      </w:tr>
    </w:tbl>
    <w:p w14:paraId="1152778B">
      <w:pPr>
        <w:keepNext w:val="0"/>
        <w:keepLines/>
        <w:spacing w:after="0" w:line="360" w:lineRule="auto"/>
        <w:ind w:firstLine="420"/>
        <w:jc w:val="both"/>
      </w:pPr>
      <w:r>
        <w:rPr>
          <w:rFonts w:ascii="Times New Roman" w:hAnsi="Times New Roman" w:eastAsia="宋体"/>
          <w:sz w:val="21"/>
        </w:rPr>
        <w:t xml:space="preserve">式 (41) 表示目标 Critic 的 Polyak 软更新，其中 </w:t>
      </w:r>
      <m:oMath>
        <m:r>
          <m:t>τ∈(0,1)</m:t>
        </m:r>
      </m:oMath>
      <w:r>
        <w:rPr>
          <w:rFonts w:ascii="Times New Roman" w:hAnsi="Times New Roman" w:eastAsia="宋体"/>
          <w:sz w:val="21"/>
        </w:rPr>
        <w:t xml:space="preserve"> 为更新系数。目标网络缓慢跟随在线 Critic，可降低 Bellman target 随训练快速变化而引起的不稳定性。</w:t>
      </w:r>
    </w:p>
    <w:p w14:paraId="41C8DA7E">
      <w:pPr>
        <w:keepNext/>
        <w:keepLines/>
        <w:spacing w:after="0" w:line="360" w:lineRule="auto"/>
        <w:ind w:firstLine="420"/>
        <w:jc w:val="both"/>
      </w:pPr>
      <w:r>
        <w:rPr>
          <w:rFonts w:ascii="Times New Roman" w:hAnsi="Times New Roman" w:eastAsia="宋体"/>
          <w:sz w:val="21"/>
        </w:rPr>
        <w:t>Actor 采用离散 SAC 的最大熵目标，在门控动作集合内兼顾长期价值与训练期探索：</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6B2C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563F29B">
            <w:pPr>
              <w:keepNext/>
            </w:pPr>
          </w:p>
        </w:tc>
        <w:tc>
          <w:tcPr>
            <w:tcW w:w="7260" w:type="dxa"/>
            <w:tcMar>
              <w:top w:w="10" w:type="dxa"/>
              <w:left w:w="0" w:type="dxa"/>
              <w:bottom w:w="10" w:type="dxa"/>
              <w:right w:w="0" w:type="dxa"/>
            </w:tcMar>
            <w:vAlign w:val="center"/>
          </w:tcPr>
          <w:p w14:paraId="36286FAC">
            <w:pPr>
              <w:keepNext/>
              <w:spacing w:before="0" w:after="0"/>
              <w:ind w:firstLine="0"/>
              <w:jc w:val="center"/>
            </w:pPr>
            <m:oMathPara>
              <m:oMath>
                <m:sSub>
                  <m:sSubPr/>
                  <m:e>
                    <m:r>
                      <m:rPr/>
                      <m:t>ℒ</m:t>
                    </m:r>
                  </m:e>
                  <m:sub>
                    <m:r>
                      <m:rPr/>
                      <m:t>π</m:t>
                    </m:r>
                  </m:sub>
                </m:sSub>
                <m:r>
                  <m:rPr/>
                  <m:t>=</m:t>
                </m:r>
                <m:sSub>
                  <m:sSubPr/>
                  <m:e>
                    <m:r>
                      <m:rPr>
                        <m:scr m:val="double-struck"/>
                      </m:rPr>
                      <m:t>E</m:t>
                    </m:r>
                  </m:e>
                  <m:sub>
                    <m:r>
                      <m:rPr/>
                      <m:t>a~</m:t>
                    </m:r>
                    <m:sSub>
                      <m:sSubPr/>
                      <m:e>
                        <m:r>
                          <m:rPr/>
                          <m:t>π</m:t>
                        </m:r>
                      </m:e>
                      <m:sub>
                        <m:r>
                          <m:rPr/>
                          <m:t>θ</m:t>
                        </m:r>
                      </m:sub>
                    </m:sSub>
                    <m:r>
                      <m:rPr/>
                      <m:t>(·∣</m:t>
                    </m:r>
                    <m:sSub>
                      <m:sSubPr/>
                      <m:e>
                        <m:r>
                          <m:rPr>
                            <m:sty m:val="bi"/>
                          </m:rPr>
                          <m:t>c</m:t>
                        </m:r>
                      </m:e>
                      <m:sub>
                        <m:r>
                          <m:rPr/>
                          <m:t>t</m:t>
                        </m:r>
                      </m:sub>
                    </m:sSub>
                    <m:r>
                      <m:rPr/>
                      <m:t>)</m:t>
                    </m:r>
                  </m:sub>
                </m:sSub>
                <m:d>
                  <m:dPr>
                    <m:begChr m:val="["/>
                    <m:sepChr m:val=""/>
                    <m:endChr m:val="]"/>
                  </m:dPr>
                  <m:e>
                    <m:r>
                      <m:rPr/>
                      <m:t>α</m:t>
                    </m:r>
                    <m:r>
                      <m:rPr>
                        <m:sty m:val="p"/>
                      </m:rPr>
                      <m:t>log</m:t>
                    </m:r>
                    <m:sSub>
                      <m:sSubPr/>
                      <m:e>
                        <m:r>
                          <m:rPr/>
                          <m:t>π</m:t>
                        </m:r>
                      </m:e>
                      <m:sub>
                        <m:r>
                          <m:rPr/>
                          <m:t>θ</m:t>
                        </m:r>
                      </m:sub>
                    </m:sSub>
                    <m:r>
                      <m:rPr/>
                      <m:t>(a∣</m:t>
                    </m:r>
                    <m:sSub>
                      <m:sSubPr/>
                      <m:e>
                        <m:r>
                          <m:rPr>
                            <m:sty m:val="bi"/>
                          </m:rPr>
                          <m:t>c</m:t>
                        </m:r>
                      </m:e>
                      <m:sub>
                        <m:r>
                          <m:rPr/>
                          <m:t>t</m:t>
                        </m:r>
                      </m:sub>
                    </m:sSub>
                    <m:r>
                      <m:rPr/>
                      <m:t>)−</m:t>
                    </m:r>
                    <m:sSub>
                      <m:sSubPr/>
                      <m:e>
                        <m:r>
                          <m:rPr/>
                          <m:t>min</m:t>
                        </m:r>
                      </m:e>
                      <m:sub>
                        <m:r>
                          <m:rPr/>
                          <m:t>j∈{1,2}</m:t>
                        </m:r>
                      </m:sub>
                    </m:sSub>
                    <m:sSub>
                      <m:sSubPr/>
                      <m:e>
                        <m:r>
                          <m:rPr/>
                          <m:t>Q</m:t>
                        </m:r>
                      </m:e>
                      <m:sub>
                        <m:sSub>
                          <m:sSubPr/>
                          <m:e>
                            <m:r>
                              <m:rPr/>
                              <m:t>ψ</m:t>
                            </m:r>
                          </m:e>
                          <m:sub>
                            <m:r>
                              <m:rPr/>
                              <m:t>j</m:t>
                            </m:r>
                          </m:sub>
                        </m:sSub>
                      </m:sub>
                    </m:sSub>
                    <m:r>
                      <m:rPr/>
                      <m:t>(</m:t>
                    </m:r>
                    <m:sSub>
                      <m:sSubPr/>
                      <m:e>
                        <m:r>
                          <m:rPr>
                            <m:sty m:val="bi"/>
                          </m:rPr>
                          <m:t>c</m:t>
                        </m:r>
                      </m:e>
                      <m:sub>
                        <m:r>
                          <m:rPr/>
                          <m:t>t</m:t>
                        </m:r>
                      </m:sub>
                    </m:sSub>
                    <m:r>
                      <m:rPr/>
                      <m:t>,a)</m:t>
                    </m:r>
                  </m:e>
                </m:d>
              </m:oMath>
            </m:oMathPara>
          </w:p>
        </w:tc>
        <w:tc>
          <w:tcPr>
            <w:tcW w:w="520" w:type="dxa"/>
            <w:tcMar>
              <w:top w:w="10" w:type="dxa"/>
              <w:left w:w="0" w:type="dxa"/>
              <w:bottom w:w="10" w:type="dxa"/>
              <w:right w:w="0" w:type="dxa"/>
            </w:tcMar>
            <w:vAlign w:val="center"/>
          </w:tcPr>
          <w:p w14:paraId="285C10D9">
            <w:pPr>
              <w:keepNext/>
              <w:ind w:firstLine="0"/>
              <w:jc w:val="right"/>
            </w:pPr>
            <w:r>
              <w:rPr>
                <w:rFonts w:ascii="Times New Roman" w:hAnsi="Times New Roman"/>
                <w:sz w:val="21"/>
              </w:rPr>
              <w:t>(42)</w:t>
            </w:r>
          </w:p>
        </w:tc>
      </w:tr>
    </w:tbl>
    <w:p w14:paraId="1E1B3AAA">
      <w:pPr>
        <w:keepNext w:val="0"/>
        <w:keepLines/>
        <w:spacing w:after="0" w:line="360" w:lineRule="auto"/>
        <w:ind w:firstLine="420"/>
        <w:jc w:val="both"/>
      </w:pPr>
      <w:r>
        <w:rPr>
          <w:rFonts w:ascii="Times New Roman" w:hAnsi="Times New Roman" w:eastAsia="宋体"/>
          <w:sz w:val="21"/>
        </w:rPr>
        <w:t>式 (42) 中，</w:t>
      </w:r>
      <m:oMath>
        <m:sSub>
          <m:sSubPr/>
          <m:e>
            <m:r>
              <m:rPr/>
              <m:t>Q</m:t>
            </m:r>
          </m:e>
          <m:sub>
            <m:sSub>
              <m:sSubPr/>
              <m:e>
                <m:r>
                  <m:rPr/>
                  <m:t>ψ</m:t>
                </m:r>
              </m:e>
              <m:sub>
                <m:r>
                  <m:rPr/>
                  <m:t>j</m:t>
                </m:r>
              </m:sub>
            </m:sSub>
          </m:sub>
        </m:sSub>
      </m:oMath>
      <w:r>
        <w:rPr>
          <w:rFonts w:ascii="Times New Roman" w:hAnsi="Times New Roman" w:eastAsia="宋体"/>
          <w:sz w:val="21"/>
        </w:rPr>
        <w:t xml:space="preserve"> 越大表示动作的长期回报越高，</w:t>
      </w:r>
      <m:oMath>
        <m:r>
          <m:rPr/>
          <m:t>α</m:t>
        </m:r>
      </m:oMath>
      <w:r>
        <w:rPr>
          <w:rFonts w:ascii="Times New Roman" w:hAnsi="Times New Roman" w:eastAsia="宋体"/>
          <w:sz w:val="21"/>
        </w:rPr>
        <w:t xml:space="preserve"> 为熵温度。最小化第一项鼓励策略保持适度随机性，最小化第二项的负值则推动 Actor 选择双 Critic 均认为具有较高长期价值的动作。期望仅在门控后的策略分布上计算，因而探索不会越过式 (33) 给出的风险边界。训练时从掩码策略中随机采样动作；评估和部署时直接选择概率最大的单个动作，不进行候选搜索或多次试选。</w:t>
      </w:r>
    </w:p>
    <w:p w14:paraId="3CBCEA12">
      <w:pPr>
        <w:pStyle w:val="4"/>
        <w:keepNext/>
        <w:jc w:val="left"/>
      </w:pPr>
      <w:r>
        <w:t>D. Tail-Aware Risk-Budget Learning</w:t>
      </w:r>
    </w:p>
    <w:p w14:paraId="1F927454">
      <w:pPr>
        <w:keepNext/>
        <w:keepLines/>
        <w:spacing w:after="0" w:line="360" w:lineRule="auto"/>
        <w:ind w:firstLine="420"/>
        <w:jc w:val="both"/>
      </w:pPr>
      <w:r>
        <w:rPr>
          <w:rFonts w:ascii="Times New Roman" w:hAnsi="Times New Roman" w:eastAsia="宋体"/>
          <w:sz w:val="21"/>
        </w:rPr>
        <w:t xml:space="preserve">执行动作 </w:t>
      </w:r>
      <m:oMath>
        <m:sSub>
          <m:e>
            <m:r>
              <m:t>a</m:t>
            </m:r>
          </m:e>
          <m:sub>
            <m:r>
              <m:t>t</m:t>
            </m:r>
          </m:sub>
        </m:sSub>
      </m:oMath>
      <w:r>
        <w:rPr>
          <w:rFonts w:ascii="Times New Roman" w:hAnsi="Times New Roman" w:eastAsia="宋体"/>
          <w:sz w:val="21"/>
        </w:rPr>
        <w:t xml:space="preserve"> 后，系统从已完成请求和当前队列中获得该转移的实际反馈，包括尾部时延风险、各 DNN 的违约情况和执行能耗。本文将这些可观测反馈组织为风险预算即时奖励，用于训练 Critic。</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16513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23445849">
            <w:pPr>
              <w:keepNext/>
            </w:pPr>
          </w:p>
        </w:tc>
        <w:tc>
          <w:tcPr>
            <w:tcW w:w="7260" w:type="dxa"/>
            <w:tcMar>
              <w:top w:w="10" w:type="dxa"/>
              <w:left w:w="0" w:type="dxa"/>
              <w:bottom w:w="10" w:type="dxa"/>
              <w:right w:w="0" w:type="dxa"/>
            </w:tcMar>
            <w:vAlign w:val="center"/>
          </w:tcPr>
          <w:p w14:paraId="5B67E57A">
            <w:pPr>
              <w:keepNext/>
              <w:spacing w:before="0" w:after="0"/>
              <w:ind w:firstLine="0"/>
              <w:jc w:val="center"/>
            </w:pPr>
            <m:oMath>
              <m:sSub>
                <m:e>
                  <m:argPr>
                    <m:scrLvl m:val="0"/>
                  </m:argPr>
                  <m:r>
                    <m:t>r</m:t>
                  </m:r>
                </m:e>
                <m:sub>
                  <m:argPr>
                    <m:scrLvl m:val="0"/>
                  </m:argPr>
                  <m:r>
                    <m:t>t</m:t>
                  </m:r>
                </m:sub>
              </m:sSub>
              <m:r>
                <m:t>=−κ</m:t>
              </m:r>
              <m:d>
                <m:dPr>
                  <m:begChr m:val="["/>
                  <m:sepChr m:val="+"/>
                  <m:endChr m:val=""/>
                </m:dPr>
                <m:e>
                  <m:argPr>
                    <m:scrLvl m:val="0"/>
                  </m:argPr>
                  <m:sSubSup>
                    <m:e>
                      <m:argPr>
                        <m:scrLvl m:val="0"/>
                      </m:argPr>
                      <m:r>
                        <m:t>c</m:t>
                      </m:r>
                    </m:e>
                    <m:sub>
                      <m:argPr>
                        <m:scrLvl m:val="0"/>
                      </m:argPr>
                      <m:r>
                        <m:t>t</m:t>
                      </m:r>
                    </m:sub>
                    <m:sup>
                      <m:argPr>
                        <m:scrLvl m:val="0"/>
                      </m:argPr>
                      <m:r>
                        <m:rPr>
                          <m:sty m:val="p"/>
                        </m:rPr>
                        <m:t>tail</m:t>
                      </m:r>
                    </m:sup>
                  </m:sSubSup>
                </m:e>
                <m:e>
                  <m:argPr>
                    <m:scrLvl m:val="0"/>
                  </m:argPr>
                  <m:nary>
                    <m:naryPr>
                      <m:chr m:val="∑"/>
                      <m:limLoc m:val="subSup"/>
                      <m:grow m:val="1"/>
                      <m:subHide m:val="off"/>
                      <m:supHide m:val="on"/>
                    </m:naryPr>
                    <m:sub>
                      <m:argPr>
                        <m:scrLvl m:val="0"/>
                      </m:argPr>
                      <m:r>
                        <m:t>m∈ℳ</m:t>
                      </m:r>
                    </m:sub>
                    <m:sup>
                      <m:argPr>
                        <m:scrLvl m:val="0"/>
                      </m:argPr>
                    </m:sup>
                    <m:e>
                      <m:argPr>
                        <m:scrLvl m:val="0"/>
                      </m:argPr>
                      <m:sSubSup>
                        <m:e>
                          <m:argPr>
                            <m:scrLvl m:val="0"/>
                          </m:argPr>
                          <m:r>
                            <m:t>λ</m:t>
                          </m:r>
                        </m:e>
                        <m:sub>
                          <m:argPr>
                            <m:scrLvl m:val="0"/>
                          </m:argPr>
                          <m:r>
                            <m:t>m,t</m:t>
                          </m:r>
                        </m:sub>
                        <m:sup>
                          <m:argPr>
                            <m:scrLvl m:val="0"/>
                          </m:argPr>
                          <m:r>
                            <m:rPr>
                              <m:sty m:val="p"/>
                            </m:rPr>
                            <m:t>SLA</m:t>
                          </m:r>
                        </m:sup>
                      </m:sSubSup>
                    </m:e>
                  </m:nary>
                  <m:d>
                    <m:dPr>
                      <m:sepChr m:val="−"/>
                    </m:dPr>
                    <m:e>
                      <m:argPr>
                        <m:scrLvl m:val="0"/>
                      </m:argPr>
                      <m:sSub>
                        <m:e>
                          <m:argPr>
                            <m:scrLvl m:val="0"/>
                          </m:argPr>
                          <m:r>
                            <m:t>v</m:t>
                          </m:r>
                        </m:e>
                        <m:sub>
                          <m:argPr>
                            <m:scrLvl m:val="0"/>
                          </m:argPr>
                          <m:r>
                            <m:t>m,t</m:t>
                          </m:r>
                        </m:sub>
                      </m:sSub>
                    </m:e>
                    <m:e>
                      <m:argPr>
                        <m:scrLvl m:val="0"/>
                      </m:argPr>
                      <m:sSub>
                        <m:e>
                          <m:argPr>
                            <m:scrLvl m:val="0"/>
                          </m:argPr>
                          <m:r>
                            <m:t>ε</m:t>
                          </m:r>
                        </m:e>
                        <m:sub>
                          <m:argPr>
                            <m:scrLvl m:val="0"/>
                          </m:argPr>
                          <m:r>
                            <m:t>m</m:t>
                          </m:r>
                        </m:sub>
                      </m:sSub>
                      <m:sSub>
                        <m:e>
                          <m:argPr>
                            <m:scrLvl m:val="0"/>
                          </m:argPr>
                          <m:r>
                            <m:t>n</m:t>
                          </m:r>
                        </m:e>
                        <m:sub>
                          <m:argPr>
                            <m:scrLvl m:val="0"/>
                          </m:argPr>
                          <m:r>
                            <m:t>m,t</m:t>
                          </m:r>
                        </m:sub>
                      </m:sSub>
                    </m:e>
                  </m:d>
                </m:e>
              </m:d>
            </m:oMath>
          </w:p>
          <w:p>
            <w:pPr>
              <w:spacing w:before="0" w:after="0"/>
              <w:ind w:firstLine="0"/>
              <w:jc w:val="center"/>
            </w:pPr>
            <m:oMath>
              <m:d>
                <m:dPr>
                  <m:begChr m:val=""/>
                  <m:sepChr m:val="+"/>
                  <m:endChr m:val="]"/>
                </m:dPr>
                <m:e>
                  <m:argPr>
                    <m:scrLvl m:val="0"/>
                  </m:argPr>
                </m:e>
                <m:e>
                  <m:argPr>
                    <m:scrLvl m:val="0"/>
                  </m:argPr>
                  <m:sSub>
                    <m:e>
                      <m:argPr>
                        <m:scrLvl m:val="0"/>
                      </m:argPr>
                      <m:d>
                        <m:dPr>
                          <m:begChr m:val="["/>
                          <m:sepChr m:val="−"/>
                          <m:endChr m:val="]"/>
                        </m:dPr>
                        <m:e>
                          <m:argPr>
                            <m:scrLvl m:val="0"/>
                          </m:argPr>
                          <m:sSub>
                            <m:e>
                              <m:argPr>
                                <m:scrLvl m:val="0"/>
                              </m:argPr>
                              <m:r>
                                <m:t>e</m:t>
                              </m:r>
                            </m:e>
                            <m:sub>
                              <m:argPr>
                                <m:scrLvl m:val="0"/>
                              </m:argPr>
                              <m:r>
                                <m:t>t</m:t>
                              </m:r>
                            </m:sub>
                          </m:sSub>
                        </m:e>
                        <m:e>
                          <m:argPr>
                            <m:scrLvl m:val="0"/>
                          </m:argPr>
                          <m:sSub>
                            <m:e>
                              <m:argPr>
                                <m:scrLvl m:val="0"/>
                              </m:argPr>
                              <m:r>
                                <m:t>B</m:t>
                              </m:r>
                            </m:e>
                            <m:sub>
                              <m:argPr>
                                <m:scrLvl m:val="0"/>
                              </m:argPr>
                              <m:r>
                                <m:t>E</m:t>
                              </m:r>
                            </m:sub>
                          </m:sSub>
                          <m:sSub>
                            <m:e>
                              <m:argPr>
                                <m:scrLvl m:val="0"/>
                              </m:argPr>
                              <m:r>
                                <m:t>n</m:t>
                              </m:r>
                            </m:e>
                            <m:sub>
                              <m:argPr>
                                <m:scrLvl m:val="0"/>
                              </m:argPr>
                              <m:r>
                                <m:t>t</m:t>
                              </m:r>
                            </m:sub>
                          </m:sSub>
                        </m:e>
                      </m:d>
                    </m:e>
                    <m:sub>
                      <m:argPr>
                        <m:scrLvl m:val="0"/>
                      </m:argPr>
                      <m:r>
                        <m:t>+</m:t>
                      </m:r>
                    </m:sub>
                  </m:sSub>
                </m:e>
              </m:d>
              <m:r>
                <m:t>,</m:t>
              </m:r>
              <m:sSub>
                <m:e>
                  <m:argPr>
                    <m:scrLvl m:val="0"/>
                  </m:argPr>
                  <m:r>
                    <m:t>n</m:t>
                  </m:r>
                </m:e>
                <m:sub>
                  <m:argPr>
                    <m:scrLvl m:val="0"/>
                  </m:argPr>
                  <m:r>
                    <m:t>t</m:t>
                  </m:r>
                </m:sub>
              </m:sSub>
              <m:r>
                <m:t>=</m:t>
              </m:r>
              <m:nary>
                <m:naryPr>
                  <m:chr m:val="∑"/>
                  <m:limLoc m:val="subSup"/>
                  <m:grow m:val="1"/>
                  <m:subHide m:val="off"/>
                  <m:supHide m:val="on"/>
                </m:naryPr>
                <m:sub>
                  <m:argPr>
                    <m:scrLvl m:val="0"/>
                  </m:argPr>
                  <m:r>
                    <m:t>m∈ℳ</m:t>
                  </m:r>
                </m:sub>
                <m:sup>
                  <m:argPr>
                    <m:scrLvl m:val="0"/>
                  </m:argPr>
                </m:sup>
                <m:e>
                  <m:argPr>
                    <m:scrLvl m:val="0"/>
                  </m:argPr>
                  <m:sSub>
                    <m:e>
                      <m:argPr>
                        <m:scrLvl m:val="0"/>
                      </m:argPr>
                      <m:r>
                        <m:t>n</m:t>
                      </m:r>
                    </m:e>
                    <m:sub>
                      <m:argPr>
                        <m:scrLvl m:val="0"/>
                      </m:argPr>
                      <m:r>
                        <m:t>m,t</m:t>
                      </m:r>
                    </m:sub>
                  </m:sSub>
                </m:e>
              </m:nary>
              <m:r>
                <m:t>.</m:t>
              </m:r>
            </m:oMath>
          </w:p>
        </w:tc>
        <w:tc>
          <w:tcPr>
            <w:tcW w:w="520" w:type="dxa"/>
            <w:tcMar>
              <w:top w:w="10" w:type="dxa"/>
              <w:left w:w="0" w:type="dxa"/>
              <w:bottom w:w="10" w:type="dxa"/>
              <w:right w:w="0" w:type="dxa"/>
            </w:tcMar>
            <w:vAlign w:val="center"/>
          </w:tcPr>
          <w:p w14:paraId="566AE1AC">
            <w:pPr>
              <w:keepNext/>
              <w:ind w:firstLine="0"/>
              <w:jc w:val="right"/>
            </w:pPr>
            <w:r>
              <w:rPr>
                <w:rFonts w:ascii="Times New Roman" w:hAnsi="Times New Roman"/>
                <w:sz w:val="21"/>
              </w:rPr>
              <w:t>(43)</w:t>
            </w:r>
          </w:p>
        </w:tc>
      </w:tr>
    </w:tbl>
    <w:p w14:paraId="46C5B984">
      <w:pPr>
        <w:keepNext w:val="0"/>
        <w:keepLines/>
        <w:spacing w:after="0" w:line="360" w:lineRule="auto"/>
        <w:ind w:firstLine="420"/>
        <w:jc w:val="both"/>
      </w:pPr>
      <w:r>
        <w:rPr>
          <w:rFonts w:ascii="Times New Roman" w:hAnsi="Times New Roman" w:eastAsia="宋体"/>
          <w:sz w:val="21"/>
        </w:rPr>
        <w:t>式 (43) 中，</w:t>
      </w:r>
      <m:oMath>
        <m:sSubSup>
          <m:e>
            <m:r>
              <m:t>c</m:t>
            </m:r>
          </m:e>
          <m:sub>
            <m:r>
              <m:t>t</m:t>
            </m:r>
          </m:sub>
          <m:sup>
            <m:r>
              <m:rPr>
                <m:sty m:val="p"/>
              </m:rPr>
              <m:t>tail</m:t>
            </m:r>
          </m:sup>
        </m:sSubSup>
      </m:oMath>
      <w:r>
        <w:rPr>
          <w:rFonts w:ascii="Times New Roman" w:hAnsi="Times New Roman" w:eastAsia="宋体"/>
          <w:sz w:val="21"/>
        </w:rPr>
        <w:t xml:space="preserve"> 表示当前转移的尾部时延风险代价，用于反映临近 deadline 请求的等待与阻塞风险；</w:t>
      </w:r>
      <m:oMath>
        <m:sSub>
          <m:e>
            <m:r>
              <m:t>v</m:t>
            </m:r>
          </m:e>
          <m:sub>
            <m:r>
              <m:t>m,t</m:t>
            </m:r>
          </m:sub>
        </m:sSub>
      </m:oMath>
      <w:r>
        <w:rPr>
          <w:rFonts w:ascii="Times New Roman" w:hAnsi="Times New Roman" w:eastAsia="宋体"/>
          <w:sz w:val="21"/>
        </w:rPr>
        <w:t xml:space="preserve"> 和 </w:t>
      </w:r>
      <m:oMath>
        <m:sSub>
          <m:e>
            <m:r>
              <m:t>n</m:t>
            </m:r>
          </m:e>
          <m:sub>
            <m:r>
              <m:t>m,t</m:t>
            </m:r>
          </m:sub>
        </m:sSub>
      </m:oMath>
      <w:r>
        <w:rPr>
          <w:rFonts w:ascii="Times New Roman" w:hAnsi="Times New Roman" w:eastAsia="宋体"/>
          <w:sz w:val="21"/>
        </w:rPr>
        <w:t xml:space="preserve"> 分别表示 DNN </w:t>
      </w:r>
      <m:oMath>
        <m:r>
          <m:t>m</m:t>
        </m:r>
      </m:oMath>
      <w:r>
        <w:rPr>
          <w:rFonts w:ascii="Times New Roman" w:hAnsi="Times New Roman" w:eastAsia="宋体"/>
          <w:sz w:val="21"/>
        </w:rPr>
        <w:t xml:space="preserve"> 在当前转移中的 SLA 违约请求数和相关请求数；</w:t>
      </w:r>
      <m:oMath>
        <m:sSub>
          <m:e>
            <m:r>
              <m:t>ε</m:t>
            </m:r>
          </m:e>
          <m:sub>
            <m:r>
              <m:t>m</m:t>
            </m:r>
          </m:sub>
        </m:sSub>
      </m:oMath>
      <w:r>
        <w:rPr>
          <w:rFonts w:ascii="Times New Roman" w:hAnsi="Times New Roman" w:eastAsia="宋体"/>
          <w:sz w:val="21"/>
        </w:rPr>
        <w:t xml:space="preserve"> 为该模型允许的违约比例；</w:t>
      </w:r>
      <m:oMath>
        <m:sSubSup>
          <m:e>
            <m:r>
              <m:t>λ</m:t>
            </m:r>
          </m:e>
          <m:sub>
            <m:r>
              <m:t>m,t</m:t>
            </m:r>
          </m:sub>
          <m:sup>
            <m:r>
              <m:rPr>
                <m:sty m:val="p"/>
              </m:rPr>
              <m:t>SLA</m:t>
            </m:r>
          </m:sup>
        </m:sSubSup>
      </m:oMath>
      <w:r>
        <w:rPr>
          <w:rFonts w:ascii="Times New Roman" w:hAnsi="Times New Roman" w:eastAsia="宋体"/>
          <w:sz w:val="21"/>
        </w:rPr>
        <w:t xml:space="preserve"> 为对应的在线对偶权重。因而，</w:t>
      </w:r>
      <m:oMath>
        <m:sSub>
          <m:e>
            <m:r>
              <m:t>v</m:t>
            </m:r>
          </m:e>
          <m:sub>
            <m:r>
              <m:t>m,t</m:t>
            </m:r>
          </m:sub>
        </m:sSub>
        <m:r>
          <m:t>−</m:t>
        </m:r>
        <m:sSub>
          <m:e>
            <m:r>
              <m:t>ε</m:t>
            </m:r>
          </m:e>
          <m:sub>
            <m:r>
              <m:t>m</m:t>
            </m:r>
          </m:sub>
        </m:sSub>
        <m:sSub>
          <m:e>
            <m:r>
              <m:t>n</m:t>
            </m:r>
          </m:e>
          <m:sub>
            <m:r>
              <m:t>m,t</m:t>
            </m:r>
          </m:sub>
        </m:sSub>
      </m:oMath>
      <w:r>
        <w:rPr>
          <w:rFonts w:ascii="Times New Roman" w:hAnsi="Times New Roman" w:eastAsia="宋体"/>
          <w:sz w:val="21"/>
        </w:rPr>
        <w:t xml:space="preserve"> 表示该模型相对于 SLA 目标的偏差：其为正时增加惩罚，为负时表示存在 SLA 裕量。</w:t>
      </w:r>
      <m:oMath>
        <m:sSub>
          <m:e>
            <m:r>
              <m:t>e</m:t>
            </m:r>
          </m:e>
          <m:sub>
            <m:r>
              <m:t>t</m:t>
            </m:r>
          </m:sub>
        </m:sSub>
      </m:oMath>
      <w:r>
        <w:rPr>
          <w:rFonts w:ascii="Times New Roman" w:hAnsi="Times New Roman" w:eastAsia="宋体"/>
          <w:sz w:val="21"/>
        </w:rPr>
        <w:t xml:space="preserve"> 为当前转移的总能耗，</w:t>
      </w:r>
      <m:oMath>
        <m:sSub>
          <m:e>
            <m:r>
              <m:t>B</m:t>
            </m:r>
          </m:e>
          <m:sub>
            <m:r>
              <m:t>E</m:t>
            </m:r>
          </m:sub>
        </m:sSub>
      </m:oMath>
      <w:r>
        <w:rPr>
          <w:rFonts w:ascii="Times New Roman" w:hAnsi="Times New Roman" w:eastAsia="宋体"/>
          <w:sz w:val="21"/>
        </w:rPr>
        <w:t xml:space="preserve"> 为单位请求能耗预算，</w:t>
      </w:r>
      <m:oMath>
        <m:r>
          <m:t>[x</m:t>
        </m:r>
        <m:sSub>
          <m:e>
            <m:r>
              <m:t>]</m:t>
            </m:r>
          </m:e>
          <m:sub>
            <m:r>
              <m:t>+</m:t>
            </m:r>
          </m:sub>
        </m:sSub>
        <m:r>
          <m:t>=max(x,0)</m:t>
        </m:r>
      </m:oMath>
      <w:r>
        <w:rPr>
          <w:rFonts w:ascii="Times New Roman" w:hAnsi="Times New Roman" w:eastAsia="宋体"/>
          <w:sz w:val="21"/>
        </w:rPr>
        <w:t>，因此只有总能耗超过按请求数折算的预算时才产生能耗惩罚。所有能耗量在同一归一化尺度下计算，</w:t>
      </w:r>
      <m:oMath>
        <m:r>
          <m:t>κ&gt;0</m:t>
        </m:r>
      </m:oMath>
      <w:r>
        <w:rPr>
          <w:rFonts w:ascii="Times New Roman" w:hAnsi="Times New Roman" w:eastAsia="宋体"/>
          <w:sz w:val="21"/>
        </w:rPr>
        <w:t xml:space="preserve"> 用于调节奖励数值尺度。</w:t>
      </w:r>
    </w:p>
    <w:p w14:paraId="6593B3FA">
      <w:pPr>
        <w:keepNext/>
        <w:keepLines/>
        <w:spacing w:after="0" w:line="360" w:lineRule="auto"/>
        <w:ind w:firstLine="420"/>
        <w:jc w:val="both"/>
      </w:pPr>
      <w:r>
        <w:rPr>
          <w:rFonts w:ascii="Times New Roman" w:hAnsi="Times New Roman" w:eastAsia="宋体"/>
          <w:sz w:val="21"/>
        </w:rPr>
        <w:t>其中，尾部风险代价对临近 deadline 的积压和长时间阻塞动作施加更大惩罚；模型级 SLA Lagrangian 为每种 DNN 独立调整违约压力，避免总体平均掩盖紧 deadline 模型；能耗项采用预算超额形式，预算内能耗不再受到额外惩罚。三项并非简单采用固定权重并列优化：SLA 约束由对偶变量根据违约情况自动增强，尾部代价持续区分高风险请求，而能耗只作为预算约束处理。每个训练 episode 结束后，SLA 乘子按照实际模型级违约率更新：</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28289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76810A1">
            <w:pPr>
              <w:keepNext/>
            </w:pPr>
          </w:p>
        </w:tc>
        <w:tc>
          <w:tcPr>
            <w:tcW w:w="7260" w:type="dxa"/>
            <w:tcMar>
              <w:top w:w="10" w:type="dxa"/>
              <w:left w:w="0" w:type="dxa"/>
              <w:bottom w:w="10" w:type="dxa"/>
              <w:right w:w="0" w:type="dxa"/>
            </w:tcMar>
            <w:vAlign w:val="center"/>
          </w:tcPr>
          <w:p w14:paraId="1AF39FC1">
            <w:pPr>
              <w:keepNext/>
              <w:spacing w:before="0" w:after="0"/>
              <w:ind w:firstLine="0"/>
              <w:jc w:val="center"/>
            </w:pPr>
            <m:oMathPara>
              <m:oMath>
                <m:sSubSup>
                  <m:sSubSupPr/>
                  <m:e>
                    <m:r>
                      <m:rPr/>
                      <m:t>λ</m:t>
                    </m:r>
                  </m:e>
                  <m:sub>
                    <m:r>
                      <m:rPr/>
                      <m:t>m</m:t>
                    </m:r>
                  </m:sub>
                  <m:sup>
                    <m:r>
                      <m:rPr>
                        <m:sty m:val="p"/>
                      </m:rPr>
                      <m:t>SLA</m:t>
                    </m:r>
                  </m:sup>
                </m:sSubSup>
                <m:r>
                  <m:rPr/>
                  <m:t>←</m:t>
                </m:r>
                <m:sSub>
                  <m:sSubPr/>
                  <m:e>
                    <m:r>
                      <m:rPr/>
                      <m:t>Π</m:t>
                    </m:r>
                  </m:e>
                  <m:sub>
                    <m:d>
                      <m:dPr>
                        <m:begChr m:val="["/>
                        <m:sepChr m:val=","/>
                        <m:endChr m:val="]"/>
                      </m:dPr>
                      <m:e>
                        <m:sSub>
                          <m:sSubPr/>
                          <m:e>
                            <m:r>
                              <m:rPr/>
                              <m:t>λ</m:t>
                            </m:r>
                          </m:e>
                          <m:sub>
                            <m:r>
                              <m:rPr/>
                              <m:t>min</m:t>
                            </m:r>
                          </m:sub>
                        </m:sSub>
                      </m:e>
                      <m:e>
                        <m:sSub>
                          <m:sSubPr/>
                          <m:e>
                            <m:r>
                              <m:rPr/>
                              <m:t>λ</m:t>
                            </m:r>
                          </m:e>
                          <m:sub>
                            <m:r>
                              <m:rPr/>
                              <m:t>max</m:t>
                            </m:r>
                          </m:sub>
                        </m:sSub>
                      </m:e>
                    </m:d>
                  </m:sub>
                </m:sSub>
                <m:d>
                  <m:dPr>
                    <m:begChr m:val="["/>
                    <m:sepChr m:val="+"/>
                    <m:endChr m:val="]"/>
                  </m:dPr>
                  <m:e>
                    <m:sSubSup>
                      <m:sSubSupPr/>
                      <m:e>
                        <m:r>
                          <m:rPr/>
                          <m:t>λ</m:t>
                        </m:r>
                      </m:e>
                      <m:sub>
                        <m:r>
                          <m:rPr/>
                          <m:t>m</m:t>
                        </m:r>
                      </m:sub>
                      <m:sup>
                        <m:r>
                          <m:rPr>
                            <m:sty m:val="p"/>
                          </m:rPr>
                          <m:t>SLA</m:t>
                        </m:r>
                      </m:sup>
                    </m:sSubSup>
                  </m:e>
                  <m:e>
                    <m:sSub>
                      <m:sSubPr/>
                      <m:e>
                        <m:r>
                          <m:rPr/>
                          <m:t>η</m:t>
                        </m:r>
                      </m:e>
                      <m:sub>
                        <m:r>
                          <m:rPr/>
                          <m:t>λ</m:t>
                        </m:r>
                      </m:sub>
                    </m:sSub>
                    <m:d>
                      <m:dPr>
                        <m:sepChr m:val="−"/>
                      </m:dPr>
                      <m:e>
                        <m:sSub>
                          <m:sSubPr/>
                          <m:e>
                            <m:limUpp>
                              <m:limUppPr/>
                              <m:e>
                                <m:r>
                                  <m:rPr/>
                                  <m:t>V</m:t>
                                </m:r>
                              </m:e>
                              <m:lim>
                                <m:r>
                                  <m:rPr/>
                                  <m:t>^</m:t>
                                </m:r>
                              </m:lim>
                            </m:limUpp>
                          </m:e>
                          <m:sub>
                            <m:r>
                              <m:rPr/>
                              <m:t>m</m:t>
                            </m:r>
                          </m:sub>
                        </m:sSub>
                      </m:e>
                      <m:e>
                        <m:sSub>
                          <m:sSubPr/>
                          <m:e>
                            <m:r>
                              <m:rPr/>
                              <m:t>ε</m:t>
                            </m:r>
                          </m:e>
                          <m:sub>
                            <m:r>
                              <m:rPr/>
                              <m:t>m</m:t>
                            </m:r>
                          </m:sub>
                        </m:sSub>
                      </m:e>
                    </m:d>
                  </m:e>
                </m:d>
              </m:oMath>
            </m:oMathPara>
          </w:p>
        </w:tc>
        <w:tc>
          <w:tcPr>
            <w:tcW w:w="520" w:type="dxa"/>
            <w:tcMar>
              <w:top w:w="10" w:type="dxa"/>
              <w:left w:w="0" w:type="dxa"/>
              <w:bottom w:w="10" w:type="dxa"/>
              <w:right w:w="0" w:type="dxa"/>
            </w:tcMar>
            <w:vAlign w:val="center"/>
          </w:tcPr>
          <w:p w14:paraId="32F0A575">
            <w:pPr>
              <w:keepNext/>
              <w:ind w:firstLine="0"/>
              <w:jc w:val="right"/>
            </w:pPr>
            <w:r>
              <w:rPr>
                <w:rFonts w:ascii="Times New Roman" w:hAnsi="Times New Roman"/>
                <w:sz w:val="21"/>
              </w:rPr>
              <w:t>(44)</w:t>
            </w:r>
          </w:p>
        </w:tc>
      </w:tr>
    </w:tbl>
    <w:p w14:paraId="52426D41">
      <w:pPr>
        <w:keepNext w:val="0"/>
        <w:keepLines/>
        <w:spacing w:after="0" w:line="360" w:lineRule="auto"/>
        <w:ind w:firstLine="420"/>
        <w:jc w:val="both"/>
      </w:pPr>
      <w:r>
        <w:rPr>
          <w:rFonts w:ascii="Times New Roman" w:hAnsi="Times New Roman" w:eastAsia="宋体"/>
          <w:sz w:val="21"/>
        </w:rPr>
        <w:t>式 (44) 中，</w:t>
      </w:r>
      <m:oMath>
        <m:sSub>
          <m:sSubPr/>
          <m:e>
            <m:limUpp>
              <m:limUppPr/>
              <m:e>
                <m:r>
                  <m:rPr/>
                  <m:t>V</m:t>
                </m:r>
              </m:e>
              <m:lim>
                <m:r>
                  <m:rPr/>
                  <m:t>^</m:t>
                </m:r>
              </m:lim>
            </m:limUpp>
          </m:e>
          <m:sub>
            <m:r>
              <m:rPr/>
              <m:t>m</m:t>
            </m:r>
          </m:sub>
        </m:sSub>
      </m:oMath>
      <w:r>
        <w:rPr>
          <w:rFonts w:ascii="Times New Roman" w:hAnsi="Times New Roman" w:eastAsia="宋体"/>
          <w:sz w:val="21"/>
        </w:rPr>
        <w:t xml:space="preserve"> 为本 episode 中模型 </w:t>
      </w:r>
      <m:oMath>
        <m:r>
          <m:rPr/>
          <m:t>m</m:t>
        </m:r>
      </m:oMath>
      <w:r>
        <w:rPr>
          <w:rFonts w:ascii="Times New Roman" w:hAnsi="Times New Roman" w:eastAsia="宋体"/>
          <w:sz w:val="21"/>
        </w:rPr>
        <w:t xml:space="preserve"> 的实际违约率，</w:t>
      </w:r>
      <m:oMath>
        <m:sSub>
          <m:sSubPr/>
          <m:e>
            <m:r>
              <m:rPr/>
              <m:t>η</m:t>
            </m:r>
          </m:e>
          <m:sub>
            <m:r>
              <m:rPr/>
              <m:t>λ</m:t>
            </m:r>
          </m:sub>
        </m:sSub>
      </m:oMath>
      <w:r>
        <w:rPr>
          <w:rFonts w:ascii="Times New Roman" w:hAnsi="Times New Roman" w:eastAsia="宋体"/>
          <w:sz w:val="21"/>
        </w:rPr>
        <w:t xml:space="preserve"> 为对偶学习率，</w:t>
      </w:r>
      <m:oMath>
        <m:r>
          <m:rPr/>
          <m:t>Π</m:t>
        </m:r>
      </m:oMath>
      <w:r>
        <w:rPr>
          <w:rFonts w:ascii="Times New Roman" w:hAnsi="Times New Roman" w:eastAsia="宋体"/>
          <w:sz w:val="21"/>
        </w:rPr>
        <w:t xml:space="preserve"> 表示投影到给定上下界。当 </w:t>
      </w:r>
      <m:oMath>
        <m:sSub>
          <m:sSubPr/>
          <m:e>
            <m:limUpp>
              <m:limUppPr/>
              <m:e>
                <m:r>
                  <m:rPr/>
                  <m:t>V</m:t>
                </m:r>
              </m:e>
              <m:lim>
                <m:r>
                  <m:rPr/>
                  <m:t>^</m:t>
                </m:r>
              </m:lim>
            </m:limUpp>
          </m:e>
          <m:sub>
            <m:r>
              <m:rPr/>
              <m:t>m</m:t>
            </m:r>
          </m:sub>
        </m:sSub>
        <m:r>
          <m:rPr/>
          <m:t>&gt;</m:t>
        </m:r>
        <m:sSub>
          <m:sSubPr/>
          <m:e>
            <m:r>
              <m:rPr/>
              <m:t>ε</m:t>
            </m:r>
          </m:e>
          <m:sub>
            <m:r>
              <m:rPr/>
              <m:t>m</m:t>
            </m:r>
          </m:sub>
        </m:sSub>
      </m:oMath>
      <w:r>
        <w:rPr>
          <w:rFonts w:ascii="Times New Roman" w:hAnsi="Times New Roman" w:eastAsia="宋体"/>
          <w:sz w:val="21"/>
        </w:rPr>
        <w:t xml:space="preserve"> 时，乘子增大，后续训练会更重地惩罚模型 </w:t>
      </w:r>
      <m:oMath>
        <m:r>
          <m:rPr/>
          <m:t>m</m:t>
        </m:r>
      </m:oMath>
      <w:r>
        <w:rPr>
          <w:rFonts w:ascii="Times New Roman" w:hAnsi="Times New Roman" w:eastAsia="宋体"/>
          <w:sz w:val="21"/>
        </w:rPr>
        <w:t xml:space="preserve"> 的违约；当 </w:t>
      </w:r>
      <m:oMath>
        <m:sSub>
          <m:sSubPr/>
          <m:e>
            <m:limUpp>
              <m:limUppPr/>
              <m:e>
                <m:r>
                  <m:rPr/>
                  <m:t>V</m:t>
                </m:r>
              </m:e>
              <m:lim>
                <m:r>
                  <m:rPr/>
                  <m:t>^</m:t>
                </m:r>
              </m:lim>
            </m:limUpp>
          </m:e>
          <m:sub>
            <m:r>
              <m:rPr/>
              <m:t>m</m:t>
            </m:r>
          </m:sub>
        </m:sSub>
        <m:r>
          <m:rPr/>
          <m:t>&lt;</m:t>
        </m:r>
        <m:sSub>
          <m:sSubPr/>
          <m:e>
            <m:r>
              <m:rPr/>
              <m:t>ε</m:t>
            </m:r>
          </m:e>
          <m:sub>
            <m:r>
              <m:rPr/>
              <m:t>m</m:t>
            </m:r>
          </m:sub>
        </m:sSub>
      </m:oMath>
      <w:r>
        <w:rPr>
          <w:rFonts w:ascii="Times New Roman" w:hAnsi="Times New Roman" w:eastAsia="宋体"/>
          <w:sz w:val="21"/>
        </w:rPr>
        <w:t xml:space="preserve"> 时，乘子减小，使策略能够在满足该模型 SLA 后重新考虑其他目标。投影算子将乘子限制在</w:t>
      </w:r>
      <m:oMath>
        <m:d>
          <m:dPr>
            <m:begChr m:val="["/>
            <m:sepChr m:val=","/>
            <m:endChr m:val="]"/>
          </m:dPr>
          <m:e>
            <m:sSub>
              <m:sSubPr/>
              <m:e>
                <m:r>
                  <m:rPr/>
                  <m:t>λ</m:t>
                </m:r>
              </m:e>
              <m:sub>
                <m:r>
                  <m:rPr/>
                  <m:t>min</m:t>
                </m:r>
              </m:sub>
            </m:sSub>
          </m:e>
          <m:e>
            <m:sSub>
              <m:sSubPr/>
              <m:e>
                <m:r>
                  <m:rPr/>
                  <m:t>λ</m:t>
                </m:r>
              </m:e>
              <m:sub>
                <m:r>
                  <m:rPr/>
                  <m:t>max</m:t>
                </m:r>
              </m:sub>
            </m:sSub>
          </m:e>
        </m:d>
      </m:oMath>
      <w:r>
        <w:rPr>
          <w:rFonts w:ascii="Times New Roman" w:hAnsi="Times New Roman" w:eastAsia="宋体"/>
          <w:sz w:val="21"/>
        </w:rPr>
        <w:t xml:space="preserve"> 内，避免约束权重消失或因短期波动无限增大。每种 DNN 使用独立乘子，因此某一模型的宽松 deadline 不会掩盖另一模型的持续违约。</w:t>
      </w:r>
    </w:p>
    <w:p w14:paraId="52317588">
      <w:pPr>
        <w:spacing w:after="0" w:line="360" w:lineRule="auto"/>
        <w:ind w:firstLine="420"/>
        <w:jc w:val="both"/>
      </w:pPr>
      <w:r>
        <w:rPr>
          <w:rFonts w:ascii="Times New Roman" w:hAnsi="Times New Roman" w:eastAsia="宋体"/>
          <w:sz w:val="21"/>
        </w:rPr>
        <w:t>为改善尾部事件的信用分配，训练时将 50% 的尾部代价回溯给仍在阻塞相关请求的先前 batch 派发转移，其余代价保留在当前转移。这样，导致请求长期等待的早期决策也能接收到尾部风险信号，而不是只惩罚请求最终超时的时刻。经验回放先按训练场景分层，再依据可观测压力和尾部风险提高高风险样本的采样概率，同时保留普通转移以维持整体价值估计，避免 Critic 只拟合少量极端事件。由于 WAIT 与不同 batch 动作的持续时间不一致，训练进一步使用物理时间 n-step 聚合和连续时间折扣：在相近物理时间跨度内累计回报并构造 Bellman 目标，而不是假设每个动作都消耗相同时间。随后使用该目标更新双 Critic，并按照式 (42) 更新 Actor与熵温度。完整训练过程由 Algorithm 2 汇总。</w:t>
      </w:r>
    </w:p>
    <w:p w14:paraId="52317588">
      <w:pPr>
        <w:spacing w:after="0" w:line="360" w:lineRule="auto"/>
        <w:ind w:firstLine="420"/>
        <w:jc w:val="both"/>
      </w:pPr>
      <w:r>
        <w:rPr>
          <w:rFonts w:ascii="Times New Roman" w:hAnsi="Times New Roman" w:eastAsia="宋体"/>
          <w:sz w:val="21"/>
        </w:rPr>
        <w:t xml:space="preserve">回放缓冲区保存每个转移的尾部风险、违约计数、请求计数和能耗分量；在 Critic 更新时，利用当前的 </w:t>
      </w:r>
      <m:oMath>
        <m:sSubSup>
          <m:e>
            <m:r>
              <m:t>λ</m:t>
            </m:r>
          </m:e>
          <m:sub>
            <m:r>
              <m:t>m,t</m:t>
            </m:r>
          </m:sub>
          <m:sup>
            <m:r>
              <m:rPr>
                <m:sty m:val="p"/>
              </m:rPr>
              <m:t>SLA</m:t>
            </m:r>
          </m:sup>
        </m:sSubSup>
      </m:oMath>
      <w:r>
        <w:rPr>
          <w:rFonts w:ascii="Times New Roman" w:hAnsi="Times New Roman" w:eastAsia="宋体"/>
          <w:sz w:val="21"/>
        </w:rPr>
        <w:t xml:space="preserve"> 按式 (43) 重构对应的训练奖励。</w:t>
      </w:r>
    </w:p>
    <w:p w14:paraId="70B97A9E">
      <w:pPr>
        <w:keepNext/>
        <w:spacing w:before="140" w:after="40"/>
        <w:jc w:val="center"/>
      </w:pPr>
      <w:r>
        <w:rPr>
          <w:rFonts w:ascii="Times New Roman" w:hAnsi="Times New Roman" w:eastAsia="黑体"/>
          <w:b/>
          <w:color w:val="696969"/>
          <w:sz w:val="20"/>
        </w:rPr>
        <w:t>【Algorithm 2: Tail-Aware Risk-Budget SAC Training 插入位置】</w:t>
      </w:r>
    </w:p>
    <w:p w14:paraId="48B07C24">
      <w:pPr>
        <w:keepNext w:val="0"/>
        <w:spacing w:before="0" w:after="160"/>
      </w:pPr>
      <w:r>
        <w:rPr>
          <w:sz w:val="8"/>
        </w:rPr>
        <w:t xml:space="preserve"> </w:t>
      </w:r>
    </w:p>
    <w:p w14:paraId="0704F1D4">
      <w:pPr>
        <w:spacing w:after="0" w:line="360" w:lineRule="auto"/>
        <w:ind w:firstLine="420"/>
        <w:jc w:val="both"/>
      </w:pPr>
      <w:r>
        <w:rPr>
          <w:rFonts w:ascii="Times New Roman" w:hAnsi="Times New Roman" w:eastAsia="宋体"/>
          <w:sz w:val="21"/>
        </w:rPr>
        <w:t>部署阶段移除双 Critic、经验回放和 SLA 对偶更新。RiskBudget 仅保留因果上下文编码器、Algorithm 1 所对应的风险门控以及一次确定性 Actor 前向计算，不使用候选动作搜索，也不依赖真实负载率、未来请求或隐藏扰动等 oracle 信息。</w:t>
      </w:r>
    </w:p>
    <w:sectPr>
      <w:headerReference r:id="rId5" w:type="default"/>
      <w:footerReference r:id="rId6" w:type="default"/>
      <w:pgSz w:w="11906" w:h="16838"/>
      <w:pgMar w:top="1440" w:right="1803" w:bottom="1440" w:left="1803"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jc w:val="right"/>
    </w:pPr>
    <w:r>
      <w:rPr>
        <w:rFonts w:ascii="Times New Roman" w:hAnsi="Times New Roman" w:eastAsia="宋体"/>
        <w:color w:val="646464"/>
        <w:sz w:val="17"/>
      </w:rPr>
      <w:t>中文论文草稿 · Method v8（基准动作语义与残差策略版）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27BEF"/>
    <w:rsid w:val="00FC693F"/>
    <w:rsid w:val="04012802"/>
    <w:rsid w:val="05972365"/>
    <w:rsid w:val="07DA17B4"/>
    <w:rsid w:val="08D962ED"/>
    <w:rsid w:val="08E37A2F"/>
    <w:rsid w:val="0E510C97"/>
    <w:rsid w:val="0E533CE4"/>
    <w:rsid w:val="0E62280C"/>
    <w:rsid w:val="114C66F9"/>
    <w:rsid w:val="11A51171"/>
    <w:rsid w:val="153656F6"/>
    <w:rsid w:val="195F7277"/>
    <w:rsid w:val="1E002D45"/>
    <w:rsid w:val="1E4F15D7"/>
    <w:rsid w:val="205C7725"/>
    <w:rsid w:val="223C67F4"/>
    <w:rsid w:val="2523045B"/>
    <w:rsid w:val="25900EC9"/>
    <w:rsid w:val="26FE73E2"/>
    <w:rsid w:val="2AB4113F"/>
    <w:rsid w:val="2C6170A5"/>
    <w:rsid w:val="2CDC30FB"/>
    <w:rsid w:val="2D0D13E0"/>
    <w:rsid w:val="30664F2C"/>
    <w:rsid w:val="3B483C92"/>
    <w:rsid w:val="3BDB4052"/>
    <w:rsid w:val="3C1165F2"/>
    <w:rsid w:val="3EB50143"/>
    <w:rsid w:val="3EBD1070"/>
    <w:rsid w:val="481B05F8"/>
    <w:rsid w:val="4961028C"/>
    <w:rsid w:val="4AAF1765"/>
    <w:rsid w:val="4B422F21"/>
    <w:rsid w:val="4DD54DA5"/>
    <w:rsid w:val="4E9B3DFF"/>
    <w:rsid w:val="542660E9"/>
    <w:rsid w:val="54B12F7D"/>
    <w:rsid w:val="5D323FC2"/>
    <w:rsid w:val="671F5543"/>
    <w:rsid w:val="68DE68A8"/>
    <w:rsid w:val="6A8108A4"/>
    <w:rsid w:val="6C87361A"/>
    <w:rsid w:val="6F9C4EC1"/>
    <w:rsid w:val="746D7166"/>
    <w:rsid w:val="77CA3CBD"/>
    <w:rsid w:val="7820118F"/>
    <w:rsid w:val="792C4DA7"/>
    <w:rsid w:val="7D3A71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8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1"/>
    <w:unhideWhenUsed/>
    <w:qFormat/>
    <w:uiPriority w:val="9"/>
    <w:pPr>
      <w:keepNext/>
      <w:keepLines/>
      <w:pageBreakBefore w:val="0"/>
      <w:spacing w:before="160" w:after="8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2"/>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before="30" w:after="30" w:line="360" w:lineRule="auto"/>
      <w:contextualSpacing/>
      <w:jc w:val="both"/>
    </w:pPr>
    <w:rPr>
      <w:rFonts w:ascii="Times New Roman" w:hAnsi="Times New Roman" w:eastAsia="宋体"/>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Editorial Note"/>
    <w:qFormat/>
    <w:uiPriority w:val="0"/>
    <w:pPr>
      <w:spacing w:before="60" w:after="120" w:line="276" w:lineRule="auto"/>
      <w:ind w:left="198" w:right="198"/>
    </w:pPr>
    <w:rPr>
      <w:rFonts w:ascii="Times New Roman" w:hAnsi="Times New Roman" w:eastAsia="宋体" w:cs="Times New Roman"/>
      <w:color w:val="5A5A5A"/>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4222</Words>
  <Characters>5073</Characters>
  <Lines>0</Lines>
  <Paragraphs>0</Paragraphs>
  <TotalTime>56</TotalTime>
  <ScaleCrop>false</ScaleCrop>
  <LinksUpToDate>false</LinksUpToDate>
  <CharactersWithSpaces>5433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陈亮</dc:creator>
  <dc:description>generated by python-docx</dc:description>
  <cp:keywords>system model, online multi-DNN inference, batching, SLA, tail latency</cp:keywords>
  <cp:lastModifiedBy>.</cp:lastModifiedBy>
  <dcterms:modified xsi:type="dcterms:W3CDTF">2026-07-28T14:02:28Z</dcterms:modified>
  <dc:subject>多 DNN 边缘推理的风险预算在线调度方法</dc:subject>
  <dc:title>IV. RiskBudget Methodology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