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aperChapterTitle"/>
        <w:jc w:val="center"/>
      </w:pPr>
      <w:r>
        <w:rPr>
          <w:rFonts w:ascii="Times New Roman" w:hAnsi="Times New Roman"/>
          <w:b/>
          <w:sz w:val="36"/>
        </w:rPr>
        <w:t>第六章  总结与展望</w:t>
      </w:r>
    </w:p>
    <w:p>
      <w:pPr>
        <w:spacing w:line="360" w:lineRule="auto" w:before="0" w:after="40"/>
        <w:ind w:firstLine="480"/>
        <w:jc w:val="both"/>
      </w:pPr>
      <w:r>
        <w:rPr>
          <w:rFonts w:ascii="Times New Roman" w:hAnsi="Times New Roman"/>
          <w:b w:val="0"/>
          <w:sz w:val="24"/>
        </w:rPr>
        <w:t>本章总结本文在异构缓存边缘环境中的主要工作与实验结论，说明现有模型和证据的局限，并讨论后续研究方向。</w:t>
      </w:r>
    </w:p>
    <w:p>
      <w:pPr>
        <w:pStyle w:val="Heading2"/>
      </w:pPr>
      <w:r>
        <w:rPr>
          <w:rFonts w:ascii="Times New Roman" w:hAnsi="Times New Roman"/>
          <w:b/>
          <w:sz w:val="26"/>
        </w:rPr>
        <w:t>A. 工作总结</w:t>
      </w:r>
    </w:p>
    <w:p>
      <w:pPr>
        <w:spacing w:line="360" w:lineRule="auto" w:before="0" w:after="40"/>
        <w:ind w:firstLine="480"/>
        <w:jc w:val="both"/>
      </w:pPr>
      <w:r>
        <w:rPr>
          <w:rFonts w:ascii="Times New Roman" w:hAnsi="Times New Roman"/>
          <w:b w:val="0"/>
          <w:sz w:val="24"/>
        </w:rPr>
        <w:t>本文研究总缓存预算固定但容量在边缘服务器间异构分布时的服务副本放置与DAG任务卸载问题。针对副本布局与任务卸载的时间尺度差异，本文提出由低频DCC副本协调和高频Pairwise PD3QN卸载组成的OUR。中央协调器在逐服务器容量约束下更新全网副本，入口服务器级共享代理则为每个就绪任务选择执行节点。</w:t>
      </w:r>
    </w:p>
    <w:p>
      <w:pPr>
        <w:spacing w:line="360" w:lineRule="auto" w:before="0" w:after="40"/>
        <w:ind w:firstLine="480"/>
        <w:jc w:val="both"/>
      </w:pPr>
      <w:r>
        <w:rPr>
          <w:rFonts w:ascii="Times New Roman" w:hAnsi="Times New Roman"/>
          <w:b w:val="0"/>
          <w:sz w:val="24"/>
        </w:rPr>
        <w:t>DCC依据已执行任务的历史请求和观测时延估计全网服务获取节省，并通过覆盖修复、驻留约束和迁移滞回控制副本更新。Pairwise PD3QN分别编码当前任务与候选服务器，并使用与应用完成时间同向的前沿增量奖励学习逐任务动作价值。两个模块均只使用决策时可获取信息，不读取未来任务或隐藏运行状态。</w:t>
      </w:r>
    </w:p>
    <w:p>
      <w:pPr>
        <w:spacing w:line="360" w:lineRule="auto" w:before="0" w:after="40"/>
        <w:ind w:firstLine="480"/>
        <w:jc w:val="both"/>
      </w:pPr>
      <w:r>
        <w:rPr>
          <w:rFonts w:ascii="Times New Roman" w:hAnsi="Times New Roman"/>
          <w:b w:val="0"/>
          <w:sz w:val="24"/>
        </w:rPr>
        <w:t>Pegasus-B8主实验的十个随机种子结果表明，OUR的平均DAG完成时间为0.2668 s，相较DAOC的0.7736 s降低65.51%，相较共享相同DCC与信息协议的SAC + DCC降低11.09%，并在两组配对比较中均取得10/10 seed胜场。OUR相对SAC + DCC的平均完成时间差异达到统计显著，但二者P95差异未达到统计显著。受控比较还表明，DCC在四种卸载器下均能降低平均完成时间，Pairwise PD3QN在固定缓存机制时也优于平坦DDQN，说明两个核心模块均对完整系统有独立贡献。</w:t>
      </w:r>
    </w:p>
    <w:p>
      <w:pPr>
        <w:pStyle w:val="Heading2"/>
      </w:pPr>
      <w:r>
        <w:rPr>
          <w:rFonts w:ascii="Times New Roman" w:hAnsi="Times New Roman"/>
          <w:b/>
          <w:sz w:val="26"/>
        </w:rPr>
        <w:t>B. 局限性</w:t>
      </w:r>
    </w:p>
    <w:p>
      <w:pPr>
        <w:spacing w:line="360" w:lineRule="auto" w:before="0" w:after="40"/>
        <w:ind w:firstLine="480"/>
        <w:jc w:val="both"/>
      </w:pPr>
      <w:r>
        <w:rPr>
          <w:rFonts w:ascii="Times New Roman" w:hAnsi="Times New Roman"/>
          <w:b w:val="0"/>
          <w:sz w:val="24"/>
        </w:rPr>
        <w:t>本文采用解析计划完成时间前沿，未构造严格的多用户事件队列，也未显式模拟用户任务引起的内生排队和并发资源竞争。DCC是贪心近似方法，尚无全局最优性保证；Pairwise PD3QN的稳定性主要由实验验证，尚无形式化收敛证明。</w:t>
      </w:r>
    </w:p>
    <w:p>
      <w:pPr>
        <w:spacing w:line="360" w:lineRule="auto" w:before="0" w:after="40"/>
        <w:ind w:firstLine="480"/>
        <w:jc w:val="both"/>
      </w:pPr>
      <w:r>
        <w:rPr>
          <w:rFonts w:ascii="Times New Roman" w:hAnsi="Times New Roman"/>
          <w:b w:val="0"/>
          <w:sz w:val="24"/>
        </w:rPr>
        <w:t>实验主要基于五类Pegasus工作流和静态容量异构环境，对动态请求、移动用户和大规模平台的泛化仍需验证。当前开销测量未包含真实镜像迁移、网络拥塞和端到端部署时间，中央协调器在遥测陈旧、消息丢失和服务器故障下的可靠性也尚未评估。</w:t>
      </w:r>
    </w:p>
    <w:p>
      <w:pPr>
        <w:pStyle w:val="Heading2"/>
      </w:pPr>
      <w:r>
        <w:rPr>
          <w:rFonts w:ascii="Times New Roman" w:hAnsi="Times New Roman"/>
          <w:b/>
          <w:sz w:val="26"/>
        </w:rPr>
        <w:t>C. 未来工作</w:t>
      </w:r>
    </w:p>
    <w:p>
      <w:pPr>
        <w:spacing w:line="360" w:lineRule="auto" w:before="0" w:after="40"/>
        <w:ind w:firstLine="480"/>
        <w:jc w:val="both"/>
      </w:pPr>
      <w:r>
        <w:rPr>
          <w:rFonts w:ascii="Times New Roman" w:hAnsi="Times New Roman"/>
          <w:b w:val="0"/>
          <w:sz w:val="24"/>
        </w:rPr>
        <w:t>后续工作将在离散事件仿真和边缘原型中加入动态到达、内生排队、服务迁移、用户移动与节点故障，并保持因果信息边界和配对评估协议。同时，可研究分层或分布式副本协调，将真实迁移代价纳入目标，并分析DCC的近似性质与适用范围。</w:t>
      </w:r>
    </w:p>
    <w:p>
      <w:pPr>
        <w:spacing w:line="360" w:lineRule="auto" w:before="0" w:after="40"/>
        <w:ind w:firstLine="480"/>
        <w:jc w:val="both"/>
      </w:pPr>
      <w:r>
        <w:rPr>
          <w:rFonts w:ascii="Times New Roman" w:hAnsi="Times New Roman"/>
          <w:b w:val="0"/>
          <w:sz w:val="24"/>
        </w:rPr>
        <w:t>在卸载策略方面，可进一步研究面向可变规模服务器集合和更大DAG的图结构价值网络，并在更多独立工作流、真实集群轨迹和异构边缘设备上验证平均时延、尾部时延与部署开销。</w:t>
      </w:r>
    </w:p>
    <w:sectPr w:rsidR="00FC693F" w:rsidRPr="0006063C" w:rsidSect="00034616">
      <w:headerReference w:type="default" r:id="rId9"/>
      <w:footerReference w:type="default" r:id="rId10"/>
      <w:pgSz w:w="11906" w:h="16838"/>
      <w:pgMar w:top="1417" w:right="1417" w:bottom="1417" w:left="141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center"/>
    </w:pPr>
    <w:r>
      <w:rPr>
        <w:rFonts w:ascii="Times New Roman" w:hAnsi="Times New Roman" w:eastAsia="Songti SC"/>
        <w:color w:val="404040"/>
        <w:sz w:val="18"/>
      </w:rPr>
      <w:t>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240" w:lineRule="auto" w:before="0"/>
      <w:ind w:firstLine="0"/>
      <w:jc w:val="right"/>
    </w:pPr>
    <w:r>
      <w:rPr>
        <w:rFonts w:ascii="Times New Roman" w:hAnsi="Times New Roman" w:eastAsia="Songti SC"/>
        <w:sz w:val="17"/>
      </w:rPr>
      <w:t>OUR｜第六章 总结与展望</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space"/>
      <w:pPr>
        <w:ind w:left="650" w:hanging="470"/>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eastAsia="Songti SC"/>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before="0" w:after="40"/>
      <w:ind w:firstLine="480"/>
      <w:jc w:val="both"/>
    </w:pPr>
    <w:rPr>
      <w:rFonts w:ascii="Times New Roman" w:hAnsi="Times New Roman" w:eastAsia="Songti SC"/>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Songti SC"/>
    </w:rPr>
  </w:style>
  <w:style w:type="character" w:customStyle="1" w:styleId="HeaderChar">
    <w:name w:val="Header Char"/>
    <w:basedOn w:val="DefaultParagraphFont"/>
    <w:link w:val="Header"/>
    <w:uiPriority w:val="99"/>
    <w:rsid w:val="00E618BF"/>
    <w:rPr>
      <w:rFonts w:ascii="Times New Roman" w:hAnsi="Times New Roman" w:eastAsia="Songti SC"/>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Songti SC"/>
    </w:rPr>
  </w:style>
  <w:style w:type="character" w:customStyle="1" w:styleId="FooterChar">
    <w:name w:val="Footer Char"/>
    <w:basedOn w:val="DefaultParagraphFont"/>
    <w:link w:val="Footer"/>
    <w:uiPriority w:val="99"/>
    <w:rsid w:val="00E618BF"/>
    <w:rPr>
      <w:rFonts w:ascii="Times New Roman" w:hAnsi="Times New Roman" w:eastAsia="Songti SC"/>
    </w:rPr>
  </w:style>
  <w:style w:type="paragraph" w:styleId="Heading1">
    <w:name w:val="heading 1"/>
    <w:basedOn w:val="Normal"/>
    <w:next w:val="Normal"/>
    <w:link w:val="Heading1Char"/>
    <w:uiPriority w:val="9"/>
    <w:qFormat/>
    <w:rsid w:val="00FC693F"/>
    <w:pPr>
      <w:keepNext/>
      <w:keepLines/>
      <w:spacing w:before="360" w:after="160" w:line="276" w:lineRule="auto"/>
      <w:ind w:firstLine="0"/>
      <w:jc w:val="left"/>
      <w:outlineLvl w:val="0"/>
    </w:pPr>
    <w:rPr>
      <w:rFonts w:asciiTheme="majorHAnsi" w:eastAsiaTheme="majorEastAsia" w:hAnsiTheme="majorHAnsi" w:cstheme="majorBidi" w:ascii="Times New Roman" w:hAnsi="Times New Roman" w:eastAsia="Songti S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ind w:firstLine="0"/>
      <w:jc w:val="left"/>
      <w:outlineLvl w:val="1"/>
    </w:pPr>
    <w:rPr>
      <w:rFonts w:asciiTheme="majorHAnsi" w:eastAsiaTheme="majorEastAsia" w:hAnsiTheme="majorHAnsi" w:cstheme="majorBidi" w:ascii="Times New Roman" w:hAnsi="Times New Roman" w:eastAsia="Songti S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ind w:firstLine="0"/>
      <w:outlineLvl w:val="2"/>
    </w:pPr>
    <w:rPr>
      <w:rFonts w:asciiTheme="majorHAnsi" w:eastAsiaTheme="majorEastAsia" w:hAnsiTheme="majorHAnsi" w:cstheme="majorBidi" w:ascii="Times New Roman" w:hAnsi="Times New Roman" w:eastAsia="Songti SC"/>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Songti S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Songti SC"/>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Songti SC"/>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eastAsia="Songti SC"/>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eastAsia="Songti SC"/>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eastAsia="Songti SC"/>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eastAsia="Songti SC"/>
    </w:rPr>
  </w:style>
  <w:style w:type="table" w:default="1" w:styleId="TableNormal">
    <w:name w:val="Normal Table"/>
    <w:uiPriority w:val="99"/>
    <w:semiHidden/>
    <w:unhideWhenUsed/>
    <w:rPr>
      <w:rFonts w:ascii="Times New Roman" w:hAnsi="Times New Roman" w:eastAsia="Songti SC"/>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Songti SC"/>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eastAsia="Songti SC"/>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eastAsia="Songti SC"/>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eastAsia="Songti SC"/>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Songti S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eastAsia="Songti SC"/>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Songti S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eastAsia="Songti SC"/>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Songti SC"/>
    </w:rPr>
  </w:style>
  <w:style w:type="paragraph" w:styleId="BodyText">
    <w:name w:val="Body Text"/>
    <w:basedOn w:val="Normal"/>
    <w:link w:val="BodyTextChar"/>
    <w:uiPriority w:val="99"/>
    <w:unhideWhenUsed/>
    <w:rsid w:val="00AA1D8D"/>
    <w:pPr>
      <w:spacing w:after="120"/>
    </w:pPr>
    <w:rPr>
      <w:rFonts w:ascii="Times New Roman" w:hAnsi="Times New Roman" w:eastAsia="Songti SC"/>
    </w:rPr>
  </w:style>
  <w:style w:type="character" w:customStyle="1" w:styleId="BodyTextChar">
    <w:name w:val="Body Text Char"/>
    <w:basedOn w:val="DefaultParagraphFont"/>
    <w:link w:val="BodyText"/>
    <w:uiPriority w:val="99"/>
    <w:rsid w:val="00AA1D8D"/>
    <w:rPr>
      <w:rFonts w:ascii="Times New Roman" w:hAnsi="Times New Roman" w:eastAsia="Songti SC"/>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Songti SC"/>
    </w:rPr>
  </w:style>
  <w:style w:type="character" w:customStyle="1" w:styleId="BodyText2Char">
    <w:name w:val="Body Text 2 Char"/>
    <w:basedOn w:val="DefaultParagraphFont"/>
    <w:link w:val="BodyText2"/>
    <w:uiPriority w:val="99"/>
    <w:rsid w:val="00AA1D8D"/>
    <w:rPr>
      <w:rFonts w:ascii="Times New Roman" w:hAnsi="Times New Roman" w:eastAsia="Songti SC"/>
    </w:rPr>
  </w:style>
  <w:style w:type="paragraph" w:styleId="BodyText3">
    <w:name w:val="Body Text 3"/>
    <w:basedOn w:val="Normal"/>
    <w:link w:val="BodyText3Char"/>
    <w:uiPriority w:val="99"/>
    <w:unhideWhenUsed/>
    <w:rsid w:val="00AA1D8D"/>
    <w:pPr>
      <w:spacing w:after="120"/>
    </w:pPr>
    <w:rPr>
      <w:rFonts w:ascii="Times New Roman" w:hAnsi="Times New Roman" w:eastAsia="Songti SC"/>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Songti SC"/>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Songti SC"/>
    </w:rPr>
  </w:style>
  <w:style w:type="paragraph" w:styleId="List2">
    <w:name w:val="List 2"/>
    <w:basedOn w:val="Normal"/>
    <w:uiPriority w:val="99"/>
    <w:unhideWhenUsed/>
    <w:rsid w:val="00326F90"/>
    <w:pPr>
      <w:ind w:left="720" w:hanging="360"/>
      <w:contextualSpacing/>
    </w:pPr>
    <w:rPr>
      <w:rFonts w:ascii="Times New Roman" w:hAnsi="Times New Roman" w:eastAsia="Songti SC"/>
    </w:rPr>
  </w:style>
  <w:style w:type="paragraph" w:styleId="List3">
    <w:name w:val="List 3"/>
    <w:basedOn w:val="Normal"/>
    <w:uiPriority w:val="99"/>
    <w:unhideWhenUsed/>
    <w:rsid w:val="00326F90"/>
    <w:pPr>
      <w:ind w:left="1080" w:hanging="360"/>
      <w:contextualSpacing/>
    </w:pPr>
    <w:rPr>
      <w:rFonts w:ascii="Times New Roman" w:hAnsi="Times New Roman" w:eastAsia="Songti SC"/>
    </w:rPr>
  </w:style>
  <w:style w:type="paragraph" w:styleId="ListBullet">
    <w:name w:val="List Bullet"/>
    <w:basedOn w:val="Normal"/>
    <w:uiPriority w:val="99"/>
    <w:unhideWhenUsed/>
    <w:rsid w:val="00326F90"/>
    <w:pPr>
      <w:numPr>
        <w:numId w:val="1"/>
      </w:numPr>
      <w:contextualSpacing/>
    </w:pPr>
    <w:rPr>
      <w:rFonts w:ascii="Times New Roman" w:hAnsi="Times New Roman" w:eastAsia="Songti SC"/>
    </w:rPr>
  </w:style>
  <w:style w:type="paragraph" w:styleId="ListBullet2">
    <w:name w:val="List Bullet 2"/>
    <w:basedOn w:val="Normal"/>
    <w:uiPriority w:val="99"/>
    <w:unhideWhenUsed/>
    <w:rsid w:val="00326F90"/>
    <w:pPr>
      <w:numPr>
        <w:numId w:val="2"/>
      </w:numPr>
      <w:contextualSpacing/>
    </w:pPr>
    <w:rPr>
      <w:rFonts w:ascii="Times New Roman" w:hAnsi="Times New Roman" w:eastAsia="Songti SC"/>
    </w:rPr>
  </w:style>
  <w:style w:type="paragraph" w:styleId="ListBullet3">
    <w:name w:val="List Bullet 3"/>
    <w:basedOn w:val="Normal"/>
    <w:uiPriority w:val="99"/>
    <w:unhideWhenUsed/>
    <w:rsid w:val="00326F90"/>
    <w:pPr>
      <w:numPr>
        <w:numId w:val="3"/>
      </w:numPr>
      <w:contextualSpacing/>
    </w:pPr>
    <w:rPr>
      <w:rFonts w:ascii="Times New Roman" w:hAnsi="Times New Roman" w:eastAsia="Songti SC"/>
    </w:rPr>
  </w:style>
  <w:style w:type="paragraph" w:styleId="ListNumber">
    <w:name w:val="List Number"/>
    <w:basedOn w:val="Normal"/>
    <w:uiPriority w:val="99"/>
    <w:unhideWhenUsed/>
    <w:rsid w:val="00326F90"/>
    <w:pPr>
      <w:numPr>
        <w:numId w:val="5"/>
      </w:numPr>
      <w:contextualSpacing/>
    </w:pPr>
    <w:rPr>
      <w:rFonts w:ascii="Times New Roman" w:hAnsi="Times New Roman" w:eastAsia="Songti SC"/>
    </w:rPr>
  </w:style>
  <w:style w:type="paragraph" w:styleId="ListNumber2">
    <w:name w:val="List Number 2"/>
    <w:basedOn w:val="Normal"/>
    <w:uiPriority w:val="99"/>
    <w:unhideWhenUsed/>
    <w:rsid w:val="0029639D"/>
    <w:pPr>
      <w:numPr>
        <w:numId w:val="6"/>
      </w:numPr>
      <w:contextualSpacing/>
    </w:pPr>
    <w:rPr>
      <w:rFonts w:ascii="Times New Roman" w:hAnsi="Times New Roman" w:eastAsia="Songti SC"/>
    </w:rPr>
  </w:style>
  <w:style w:type="paragraph" w:styleId="ListNumber3">
    <w:name w:val="List Number 3"/>
    <w:basedOn w:val="Normal"/>
    <w:uiPriority w:val="99"/>
    <w:unhideWhenUsed/>
    <w:rsid w:val="0029639D"/>
    <w:pPr>
      <w:numPr>
        <w:numId w:val="7"/>
      </w:numPr>
      <w:contextualSpacing/>
    </w:pPr>
    <w:rPr>
      <w:rFonts w:ascii="Times New Roman" w:hAnsi="Times New Roman" w:eastAsia="Songti SC"/>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Songti SC"/>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Songti SC"/>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Songti SC"/>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Songti SC"/>
      <w:sz w:val="20"/>
      <w:szCs w:val="20"/>
    </w:rPr>
  </w:style>
  <w:style w:type="character" w:customStyle="1" w:styleId="MacroTextChar">
    <w:name w:val="Macro Text Char"/>
    <w:basedOn w:val="DefaultParagraphFont"/>
    <w:link w:val="MacroText"/>
    <w:uiPriority w:val="99"/>
    <w:rsid w:val="0029639D"/>
    <w:rPr>
      <w:rFonts w:ascii="Times New Roman" w:hAnsi="Times New Roman" w:eastAsia="Songti SC"/>
      <w:sz w:val="20"/>
      <w:szCs w:val="20"/>
    </w:rPr>
  </w:style>
  <w:style w:type="paragraph" w:styleId="Quote">
    <w:name w:val="Quote"/>
    <w:basedOn w:val="Normal"/>
    <w:next w:val="Normal"/>
    <w:link w:val="QuoteChar"/>
    <w:uiPriority w:val="29"/>
    <w:qFormat/>
    <w:rsid w:val="00FC693F"/>
    <w:rPr>
      <w:rFonts w:ascii="Times New Roman" w:hAnsi="Times New Roman" w:eastAsia="Songti SC"/>
      <w:i/>
      <w:iCs/>
      <w:color w:val="000000" w:themeColor="text1"/>
    </w:rPr>
  </w:style>
  <w:style w:type="character" w:customStyle="1" w:styleId="QuoteChar">
    <w:name w:val="Quote Char"/>
    <w:basedOn w:val="DefaultParagraphFont"/>
    <w:link w:val="Quote"/>
    <w:uiPriority w:val="29"/>
    <w:rsid w:val="00FC693F"/>
    <w:rPr>
      <w:rFonts w:ascii="Times New Roman" w:hAnsi="Times New Roman" w:eastAsia="Songti SC"/>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eastAsia="Songti SC"/>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eastAsia="Songti SC"/>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eastAsia="Songti SC"/>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eastAsia="Songti SC"/>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eastAsia="Songti SC"/>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eastAsia="Songti SC"/>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Songti SC"/>
      <w:b/>
      <w:bCs/>
      <w:color w:val="4F81BD" w:themeColor="accent1"/>
      <w:sz w:val="18"/>
      <w:szCs w:val="18"/>
    </w:rPr>
  </w:style>
  <w:style w:type="character" w:styleId="Strong">
    <w:name w:val="Strong"/>
    <w:basedOn w:val="DefaultParagraphFont"/>
    <w:uiPriority w:val="22"/>
    <w:qFormat/>
    <w:rsid w:val="00FC693F"/>
    <w:rPr>
      <w:rFonts w:ascii="Times New Roman" w:hAnsi="Times New Roman" w:eastAsia="Songti SC"/>
      <w:b/>
      <w:bCs/>
    </w:rPr>
  </w:style>
  <w:style w:type="character" w:styleId="Emphasis">
    <w:name w:val="Emphasis"/>
    <w:basedOn w:val="DefaultParagraphFont"/>
    <w:uiPriority w:val="20"/>
    <w:qFormat/>
    <w:rsid w:val="00FC693F"/>
    <w:rPr>
      <w:rFonts w:ascii="Times New Roman" w:hAnsi="Times New Roman" w:eastAsia="Songti SC"/>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Songti SC"/>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eastAsia="Songti SC"/>
      <w:b/>
      <w:bCs/>
      <w:i/>
      <w:iCs/>
      <w:color w:val="4F81BD" w:themeColor="accent1"/>
    </w:rPr>
  </w:style>
  <w:style w:type="character" w:styleId="SubtleEmphasis">
    <w:name w:val="Subtle Emphasis"/>
    <w:basedOn w:val="DefaultParagraphFont"/>
    <w:uiPriority w:val="19"/>
    <w:qFormat/>
    <w:rsid w:val="00FC693F"/>
    <w:rPr>
      <w:rFonts w:ascii="Times New Roman" w:hAnsi="Times New Roman" w:eastAsia="Songti SC"/>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eastAsia="Songti SC"/>
      <w:b/>
      <w:bCs/>
      <w:i/>
      <w:iCs/>
      <w:color w:val="4F81BD" w:themeColor="accent1"/>
    </w:rPr>
  </w:style>
  <w:style w:type="character" w:styleId="SubtleReference">
    <w:name w:val="Subtle Reference"/>
    <w:basedOn w:val="DefaultParagraphFont"/>
    <w:uiPriority w:val="31"/>
    <w:qFormat/>
    <w:rsid w:val="00FC693F"/>
    <w:rPr>
      <w:rFonts w:ascii="Times New Roman" w:hAnsi="Times New Roman" w:eastAsia="Songti SC"/>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eastAsia="Songti SC"/>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eastAsia="Songti SC"/>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Songti SC"/>
    </w:rPr>
  </w:style>
  <w:style w:type="table" w:styleId="TableGrid">
    <w:name w:val="Table Grid"/>
    <w:basedOn w:val="TableNormal"/>
    <w:uiPriority w:val="59"/>
    <w:rsid w:val="00FC693F"/>
    <w:pPr>
      <w:spacing w:after="0" w:line="240" w:lineRule="auto"/>
    </w:pPr>
    <w:rPr>
      <w:rFonts w:ascii="Times New Roman" w:hAnsi="Times New Roman" w:eastAsia="Songti SC"/>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Songti SC"/>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Songti SC"/>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Songti SC"/>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Songti SC"/>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Songti SC"/>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Songti SC"/>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Songti SC"/>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Songti SC"/>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Songti SC"/>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eastAsia="Songti SC"/>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eastAsia="Songti SC"/>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eastAsia="Songti SC"/>
        <w:b/>
        <w:bCs/>
      </w:rPr>
    </w:tblStylePr>
    <w:tblStylePr w:type="lastCol">
      <w:rPr>
        <w:rFonts w:asciiTheme="majorHAnsi" w:eastAsiaTheme="majorEastAsia" w:hAnsiTheme="majorHAnsi" w:cstheme="majorBidi" w:eastAsia="Songti SC"/>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eastAsia="Songti SC"/>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eastAsia="Songti SC"/>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eastAsia="Songti SC"/>
        <w:b/>
        <w:bCs/>
      </w:rPr>
    </w:tblStylePr>
    <w:tblStylePr w:type="lastCol">
      <w:rPr>
        <w:rFonts w:asciiTheme="majorHAnsi" w:eastAsiaTheme="majorEastAsia" w:hAnsiTheme="majorHAnsi" w:cstheme="majorBidi" w:eastAsia="Songti SC"/>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eastAsia="Songti SC"/>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eastAsia="Songti SC"/>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eastAsia="Songti SC"/>
        <w:b/>
        <w:bCs/>
      </w:rPr>
    </w:tblStylePr>
    <w:tblStylePr w:type="lastCol">
      <w:rPr>
        <w:rFonts w:asciiTheme="majorHAnsi" w:eastAsiaTheme="majorEastAsia" w:hAnsiTheme="majorHAnsi" w:cstheme="majorBidi" w:eastAsia="Songti SC"/>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eastAsia="Songti SC"/>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eastAsia="Songti SC"/>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eastAsia="Songti SC"/>
        <w:b/>
        <w:bCs/>
      </w:rPr>
    </w:tblStylePr>
    <w:tblStylePr w:type="lastCol">
      <w:rPr>
        <w:rFonts w:asciiTheme="majorHAnsi" w:eastAsiaTheme="majorEastAsia" w:hAnsiTheme="majorHAnsi" w:cstheme="majorBidi" w:eastAsia="Songti SC"/>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eastAsia="Songti SC"/>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eastAsia="Songti SC"/>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eastAsia="Songti SC"/>
        <w:b/>
        <w:bCs/>
      </w:rPr>
    </w:tblStylePr>
    <w:tblStylePr w:type="lastCol">
      <w:rPr>
        <w:rFonts w:asciiTheme="majorHAnsi" w:eastAsiaTheme="majorEastAsia" w:hAnsiTheme="majorHAnsi" w:cstheme="majorBidi" w:eastAsia="Songti SC"/>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eastAsia="Songti SC"/>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eastAsia="Songti SC"/>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eastAsia="Songti SC"/>
        <w:b/>
        <w:bCs/>
      </w:rPr>
    </w:tblStylePr>
    <w:tblStylePr w:type="lastCol">
      <w:rPr>
        <w:rFonts w:asciiTheme="majorHAnsi" w:eastAsiaTheme="majorEastAsia" w:hAnsiTheme="majorHAnsi" w:cstheme="majorBidi" w:eastAsia="Songti SC"/>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eastAsia="Songti SC"/>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eastAsia="Songti SC"/>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eastAsia="Songti SC"/>
        <w:b/>
        <w:bCs/>
      </w:rPr>
    </w:tblStylePr>
    <w:tblStylePr w:type="lastCol">
      <w:rPr>
        <w:rFonts w:asciiTheme="majorHAnsi" w:eastAsiaTheme="majorEastAsia" w:hAnsiTheme="majorHAnsi" w:cstheme="majorBidi" w:eastAsia="Songti SC"/>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Songti S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Songti S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Songti S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Songti S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Songti S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Songti S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Songti S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eastAsia="Songti SC"/>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eastAsia="Songti SC"/>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eastAsia="Songti SC"/>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eastAsia="Songti SC"/>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eastAsia="Songti SC"/>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eastAsia="Songti SC"/>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eastAsia="Songti SC"/>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eastAsia="Songti SC"/>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eastAsia="Songti SC"/>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eastAsia="Songti SC"/>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eastAsia="Songti SC"/>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eastAsia="Songti SC"/>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eastAsia="Songti SC"/>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eastAsia="Songti SC"/>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eastAsia="Songti SC"/>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eastAsia="Songti SC"/>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eastAsia="Songti SC"/>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eastAsia="Songti SC"/>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eastAsia="Songti SC"/>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eastAsia="Songti SC"/>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eastAsia="Songti SC"/>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Songti S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Songti S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Songti S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Songti S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Songti S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Songti S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Songti S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Songti SC"/>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Songti SC"/>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Songti SC"/>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Songti SC"/>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Songti SC"/>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Songti SC"/>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Songti SC"/>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Draft">
    <w:name w:val="Equation Draft"/>
    <w:pPr>
      <w:spacing w:before="100" w:after="100" w:line="276" w:lineRule="auto"/>
      <w:ind w:firstLine="0"/>
    </w:pPr>
    <w:rPr>
      <w:rFonts w:ascii="Times New Roman" w:hAnsi="Times New Roman" w:eastAsia="Songti SC"/>
      <w:color w:val="000000"/>
      <w:sz w:val="23"/>
    </w:rPr>
  </w:style>
  <w:style w:type="paragraph" w:customStyle="1" w:styleId="PaperChapterTitle">
    <w:name w:val="Paper Chapter Title"/>
    <w:basedOn w:val="Normal"/>
    <w:pPr>
      <w:keepNext/>
      <w:spacing w:line="240" w:lineRule="auto" w:before="120" w:after="160"/>
      <w:ind w:firstLine="0"/>
      <w:jc w:val="center"/>
    </w:pPr>
    <w:rPr>
      <w:rFonts w:ascii="Times New Roman" w:hAnsi="Times New Roman" w:eastAsia="Songti SC"/>
      <w:b/>
      <w:color w:val="000000"/>
      <w:sz w:val="36"/>
    </w:rPr>
  </w:style>
  <w:style w:type="paragraph" w:customStyle="1" w:styleId="PaperSubtitle">
    <w:name w:val="Paper Subtitle"/>
    <w:basedOn w:val="Normal"/>
    <w:pPr>
      <w:keepNext/>
      <w:spacing w:line="240" w:lineRule="auto" w:before="0" w:after="360"/>
      <w:ind w:firstLine="0"/>
      <w:jc w:val="center"/>
    </w:pPr>
    <w:rPr>
      <w:rFonts w:ascii="Times New Roman" w:hAnsi="Times New Roman" w:eastAsia="Songti SC"/>
      <w:color w:val="404040"/>
      <w:sz w:val="21"/>
    </w:rPr>
  </w:style>
  <w:style w:type="paragraph" w:customStyle="1" w:styleId="PaperCaption">
    <w:name w:val="Paper Caption"/>
    <w:basedOn w:val="Normal"/>
    <w:pPr>
      <w:keepNext/>
      <w:spacing w:line="240" w:lineRule="auto" w:before="200" w:after="100"/>
      <w:ind w:firstLine="0"/>
      <w:jc w:val="center"/>
    </w:pPr>
    <w:rPr>
      <w:rFonts w:ascii="Times New Roman" w:hAnsi="Times New Roman" w:eastAsia="Songti SC"/>
      <w:b/>
      <w:color w:val="000000"/>
      <w:sz w:val="22"/>
    </w:rPr>
  </w:style>
  <w:style w:type="paragraph" w:customStyle="1" w:styleId="PaperReference">
    <w:name w:val="Paper Reference"/>
    <w:basedOn w:val="Normal"/>
    <w:pPr>
      <w:spacing w:line="240" w:lineRule="auto" w:before="0" w:after="60"/>
      <w:ind w:hanging="460" w:left="640"/>
      <w:jc w:val="both"/>
    </w:pPr>
    <w:rPr>
      <w:rFonts w:ascii="Times New Roman" w:hAnsi="Times New Roman" w:eastAsia="Songti SC"/>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第六章 总结与展望</dc:title>
  <dc:subject>OUR论文第六章，包含工作总结、局限性与未来工作</dc:subject>
  <dc:creator/>
  <cp:keywords>HERO-DAG; DAG offloading; coordinated caching; Pairwise PD3QN</cp:keywords>
  <dc:description>Generated from the frozen Pegasus B8 protocol.</dc:description>
  <cp:lastModifiedBy/>
  <cp:revision>1</cp:revision>
  <dcterms:created xsi:type="dcterms:W3CDTF">2013-12-23T23:15:00Z</dcterms:created>
  <dcterms:modified xsi:type="dcterms:W3CDTF">2013-12-23T23:15:00Z</dcterms:modified>
  <cp:category/>
</cp:coreProperties>
</file>