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ChapterTitle"/>
      </w:pPr>
      <w:r>
        <w:rPr>
          <w:rFonts w:eastAsia="Songti SC"/>
        </w:rPr>
        <w:t>参考文献</w:t>
      </w:r>
    </w:p>
    <w:p>
      <w:pPr>
        <w:spacing w:after="30" w:line="252" w:lineRule="auto"/>
        <w:ind w:left="420" w:hanging="420"/>
      </w:pPr>
      <w:r>
        <w:rPr>
          <w:rFonts w:ascii="Times New Roman" w:hAnsi="Times New Roman" w:eastAsia="Songti SC"/>
          <w:sz w:val="18"/>
        </w:rPr>
        <w:t>[1] Y. Mao, C. You, J. Zhang, K. Huang, and K. B. Letaief, “A Survey on Mobile Edge Computing: The Communication Perspective,” IEEE Communications Surveys &amp; Tutorials, vol. 19, no. 4, pp. 2322–2358, 2017, doi: 10.1109/COMST.2017.2745201.</w:t>
      </w:r>
    </w:p>
    <w:p>
      <w:pPr>
        <w:spacing w:after="30" w:line="252" w:lineRule="auto"/>
        <w:ind w:left="420" w:hanging="420"/>
      </w:pPr>
      <w:r>
        <w:rPr>
          <w:rFonts w:ascii="Times New Roman" w:hAnsi="Times New Roman" w:eastAsia="Songti SC"/>
          <w:sz w:val="18"/>
        </w:rPr>
        <w:t>[2] P. Porambage, J. Okwuibe, M. Liyanage, M. Ylianttila, and T. Taleb, “Survey on Multi-Access Edge Computing for Internet of Things Realization,” IEEE Communications Surveys &amp; Tutorials, vol. 20, no. 4, pp. 2961–2991, 2018, doi: 10.1109/COMST.2018.2849509.</w:t>
      </w:r>
    </w:p>
    <w:p>
      <w:pPr>
        <w:spacing w:after="30" w:line="252" w:lineRule="auto"/>
        <w:ind w:left="420" w:hanging="420"/>
      </w:pPr>
      <w:r>
        <w:rPr>
          <w:rFonts w:ascii="Times New Roman" w:hAnsi="Times New Roman" w:eastAsia="Songti SC"/>
          <w:sz w:val="18"/>
        </w:rPr>
        <w:t>[3] A. Islam, A. Debnath, M. Ghose, and S. Chakraborty, “A Survey on Task Offloading in Multi-Access Edge Computing,” Journal of Systems Architecture, vol. 118, Art. no. 102225, 2021, doi: 10.1016/j.sysarc.2021.102225.</w:t>
      </w:r>
    </w:p>
    <w:p>
      <w:pPr>
        <w:spacing w:after="30" w:line="252" w:lineRule="auto"/>
        <w:ind w:left="420" w:hanging="420"/>
      </w:pPr>
      <w:r>
        <w:rPr>
          <w:rFonts w:ascii="Times New Roman" w:hAnsi="Times New Roman" w:eastAsia="Songti SC"/>
          <w:sz w:val="18"/>
        </w:rPr>
        <w:t>[4] E. Deelman et al., “Pegasus, a Workflow Management System for Science Automation,” Future Generation Computer Systems, vol. 46, pp. 17–35, 2015, doi: 10.1016/j.future.2014.10.008.</w:t>
      </w:r>
    </w:p>
    <w:p>
      <w:pPr>
        <w:spacing w:after="30" w:line="252" w:lineRule="auto"/>
        <w:ind w:left="420" w:hanging="420"/>
      </w:pPr>
      <w:r>
        <w:rPr>
          <w:rFonts w:ascii="Times New Roman" w:hAnsi="Times New Roman" w:eastAsia="Songti SC"/>
          <w:sz w:val="18"/>
        </w:rPr>
        <w:t>[5] G. Zhao, H. Xu, Y. Zhao, C. Qiao, and L. Huang, “Offloading Tasks with Dependency and Service Caching in Mobile Edge Computing,” IEEE Transactions on Parallel and Distributed Systems, vol. 32, no. 11, pp. 2777–2792, 2021, doi: 10.1109/TPDS.2021.3076687.</w:t>
      </w:r>
    </w:p>
    <w:p>
      <w:pPr>
        <w:spacing w:after="30" w:line="252" w:lineRule="auto"/>
        <w:ind w:left="420" w:hanging="420"/>
      </w:pPr>
      <w:r>
        <w:rPr>
          <w:rFonts w:ascii="Times New Roman" w:hAnsi="Times New Roman" w:eastAsia="Songti SC"/>
          <w:sz w:val="18"/>
        </w:rPr>
        <w:t>[6] Q. Shen, B.-J. Hu, and E. Xia, “Dependency-Aware Task Offloading and Service Caching in Vehicular Edge Computing,” IEEE Transactions on Vehicular Technology, vol. 71, no. 12, pp. 13182–13197, 2022, doi: 10.1109/TVT.2022.3196544.</w:t>
      </w:r>
    </w:p>
    <w:p>
      <w:pPr>
        <w:spacing w:after="30" w:line="252" w:lineRule="auto"/>
        <w:ind w:left="420" w:hanging="420"/>
      </w:pPr>
      <w:r>
        <w:rPr>
          <w:rFonts w:ascii="Times New Roman" w:hAnsi="Times New Roman" w:eastAsia="Songti SC"/>
          <w:sz w:val="18"/>
        </w:rPr>
        <w:t>[7] M. R. Golzari Oskoui and B. Sansò, “Distributed Dependency-Aware Task Offloading and Service Caching in Cloudlet-Based Edge Computing Networks,” IEEE Transactions on Services Computing, vol. 19, no. 2, pp. 1120–1133, 2026, doi: 10.1109/TSC.2026.3664339.</w:t>
      </w:r>
    </w:p>
    <w:p>
      <w:pPr>
        <w:spacing w:after="30" w:line="252" w:lineRule="auto"/>
        <w:ind w:left="420" w:hanging="420"/>
      </w:pPr>
      <w:r>
        <w:rPr>
          <w:rFonts w:ascii="Times New Roman" w:hAnsi="Times New Roman" w:eastAsia="Songti SC"/>
          <w:sz w:val="18"/>
        </w:rPr>
        <w:t>[8] J. Xu, L. Chen, and P. Zhou, “Joint Service Caching and Task Offloading for Mobile Edge Computing in Dense Networks,” in Proc. IEEE INFOCOM, 2018, pp. 207–215, doi: 10.1109/INFOCOM.2018.8485977.</w:t>
      </w:r>
    </w:p>
    <w:p>
      <w:pPr>
        <w:spacing w:after="30" w:line="252" w:lineRule="auto"/>
        <w:ind w:left="420" w:hanging="420"/>
      </w:pPr>
      <w:r>
        <w:rPr>
          <w:rFonts w:ascii="Times New Roman" w:hAnsi="Times New Roman" w:eastAsia="Songti SC"/>
          <w:sz w:val="18"/>
        </w:rPr>
        <w:t>[9] Z. Yao, S. Xia, Y. Li, and G. Wu, “Cooperative Task Offloading and Service Caching for Digital Twin Edge Networks: A Graph Attention Multi-Agent Reinforcement Learning Approach,” IEEE Journal on Selected Areas in Communications, vol. 41, no. 11, pp. 3401–3413, 2023, doi: 10.1109/JSAC.2023.3310080.</w:t>
      </w:r>
    </w:p>
    <w:p>
      <w:pPr>
        <w:spacing w:after="30" w:line="252" w:lineRule="auto"/>
        <w:ind w:left="420" w:hanging="420"/>
      </w:pPr>
      <w:r>
        <w:rPr>
          <w:rFonts w:ascii="Times New Roman" w:hAnsi="Times New Roman" w:eastAsia="Songti SC"/>
          <w:sz w:val="18"/>
        </w:rPr>
        <w:t>[10] C. Sun, X. Li, C. Wang, Q. He, X. Wang, and V. C. M. Leung, “Hierarchical Deep Reinforcement Learning for Joint Service Caching and Computation Offloading in Mobile Edge-Cloud Computing,” IEEE Transactions on Services Computing, vol. 17, no. 4, pp. 1548–1564, 2024, doi: 10.1109/TSC.2024.3355937.</w:t>
      </w:r>
    </w:p>
    <w:p>
      <w:pPr>
        <w:spacing w:after="30" w:line="252" w:lineRule="auto"/>
        <w:ind w:left="420" w:hanging="420"/>
      </w:pPr>
      <w:r>
        <w:rPr>
          <w:rFonts w:ascii="Times New Roman" w:hAnsi="Times New Roman" w:eastAsia="Songti SC"/>
          <w:sz w:val="18"/>
        </w:rPr>
        <w:t>[11] L. Zhao, Z. Zhao, A. Hawbani, Z. Liu, Z. Tan, and K. Yu, “Dynamic Caching Dependency-Aware Task Offloading in Mobile Edge Computing,” IEEE Transactions on Computers, vol. 74, no. 5, pp. 1510–1523, 2025, doi: 10.1109/TC.2025.3533091.</w:t>
      </w:r>
    </w:p>
    <w:p>
      <w:pPr>
        <w:spacing w:after="30" w:line="252" w:lineRule="auto"/>
        <w:ind w:left="420" w:hanging="420"/>
      </w:pPr>
      <w:r>
        <w:rPr>
          <w:rFonts w:ascii="Times New Roman" w:hAnsi="Times New Roman" w:eastAsia="Songti SC"/>
          <w:sz w:val="18"/>
        </w:rPr>
        <w:t>[12] M. Tang and V. W. S. Wong, “Deep Reinforcement Learning for Task Offloading in Mobile Edge Computing Systems,” IEEE Transactions on Mobile Computing, vol. 21, no. 6, pp. 1985–1997, 2022, doi: 10.1109/TMC.2020.3036871.</w:t>
      </w:r>
    </w:p>
    <w:p>
      <w:pPr>
        <w:spacing w:after="30" w:line="252" w:lineRule="auto"/>
        <w:ind w:left="420" w:hanging="420"/>
      </w:pPr>
      <w:r>
        <w:rPr>
          <w:rFonts w:ascii="Times New Roman" w:hAnsi="Times New Roman" w:eastAsia="Songti SC"/>
          <w:sz w:val="18"/>
        </w:rPr>
        <w:t>[13] A. Xu et al., “TransEdge: Task Offloading with GNN and DRL in Edge-Computing-Enabled Transportation Systems,” IEEE Internet of Things Journal, vol. 11, no. 23, pp. 38151–38166, 2024, doi: 10.1109/JIOT.2024.3443866.</w:t>
      </w:r>
    </w:p>
    <w:p>
      <w:pPr>
        <w:spacing w:after="30" w:line="252" w:lineRule="auto"/>
        <w:ind w:left="420" w:hanging="420"/>
      </w:pPr>
      <w:r>
        <w:rPr>
          <w:rFonts w:ascii="Times New Roman" w:hAnsi="Times New Roman" w:eastAsia="Songti SC"/>
          <w:sz w:val="18"/>
        </w:rPr>
        <w:t>[14] Z. Chen et al., “Joint Service Caching and Resource Allocation in DT-Empowered Cloud-Edge Networks via MARL with Hierarchical Knowledge Transfer,” IEEE Transactions on Mobile Computing, early access, 2026, doi: 10.1109/TMC.2026.3691308.</w:t>
      </w:r>
    </w:p>
    <w:p>
      <w:pPr>
        <w:spacing w:after="30" w:line="252" w:lineRule="auto"/>
        <w:ind w:left="420" w:hanging="420"/>
      </w:pPr>
      <w:r>
        <w:rPr>
          <w:rFonts w:ascii="Times New Roman" w:hAnsi="Times New Roman" w:eastAsia="Songti SC"/>
          <w:sz w:val="18"/>
        </w:rPr>
        <w:t>[15] V. Mnih et al., “Human-Level Control through Deep Reinforcement Learning,” Nature, vol. 518, pp. 529–533, 2015, doi: 10.1038/nature14236.</w:t>
      </w:r>
    </w:p>
    <w:p>
      <w:pPr>
        <w:spacing w:after="30" w:line="252" w:lineRule="auto"/>
        <w:ind w:left="420" w:hanging="420"/>
      </w:pPr>
      <w:r>
        <w:rPr>
          <w:rFonts w:ascii="Times New Roman" w:hAnsi="Times New Roman" w:eastAsia="Songti SC"/>
          <w:sz w:val="18"/>
        </w:rPr>
        <w:t>[16] H. van Hasselt, A. Guez, and D. Silver, “Deep Reinforcement Learning with Double Q-Learning,” in Proc. AAAI Conference on Artificial Intelligence, vol. 30, no. 1, pp. 2094–2100, 2016, doi: 10.1609/aaai.v30i1.10295.</w:t>
      </w:r>
    </w:p>
    <w:p>
      <w:pPr>
        <w:spacing w:after="30" w:line="252" w:lineRule="auto"/>
        <w:ind w:left="420" w:hanging="420"/>
      </w:pPr>
      <w:r>
        <w:rPr>
          <w:rFonts w:ascii="Times New Roman" w:hAnsi="Times New Roman" w:eastAsia="Songti SC"/>
          <w:sz w:val="18"/>
        </w:rPr>
        <w:t>[17] Z. Wang, T. Schaul, M. Hessel, H. van Hasselt, M. Lanctot, and N. de Freitas, “Dueling Network Architectures for Deep Reinforcement Learning,” in Proc. 33rd International Conference on Machine Learning, PMLR, vol. 48, pp. 1995–2003, 2016.</w:t>
      </w:r>
    </w:p>
    <w:p>
      <w:pPr>
        <w:spacing w:after="30" w:line="252" w:lineRule="auto"/>
        <w:ind w:left="420" w:hanging="420"/>
      </w:pPr>
      <w:r>
        <w:rPr>
          <w:rFonts w:ascii="Times New Roman" w:hAnsi="Times New Roman" w:eastAsia="Songti SC"/>
          <w:sz w:val="18"/>
        </w:rPr>
        <w:t>[18] W. Chen and E. Deelman, “WorkflowSim: A Toolkit for Simulating Scientific Workflows in Distributed Environments,” in Proc. IEEE 8th International Conference on E-Science, 2012, pp. 1–8, doi: 10.1109/eScience.2012.6404430.</w:t>
      </w:r>
    </w:p>
    <w:p>
      <w:pPr>
        <w:spacing w:after="30" w:line="252" w:lineRule="auto"/>
        <w:ind w:left="420" w:hanging="420"/>
      </w:pPr>
      <w:r>
        <w:rPr>
          <w:rFonts w:ascii="Times New Roman" w:hAnsi="Times New Roman" w:eastAsia="Songti SC"/>
          <w:sz w:val="18"/>
        </w:rPr>
        <w:t>[19] S. Pan, Z. Zhang, Z. Zhang, and D. Zeng, “Dependency-Aware Computation Offloading in Mobile Edge Computing: A Reinforcement Learning Approach,” IEEE Access, vol. 7, pp. 134742–134753, 2019, doi: 10.1109/ACCESS.2019.2942052.</w:t>
      </w:r>
    </w:p>
    <w:p>
      <w:pPr>
        <w:spacing w:after="30" w:line="252" w:lineRule="auto"/>
        <w:ind w:left="420" w:hanging="420"/>
      </w:pPr>
      <w:r>
        <w:rPr>
          <w:rFonts w:ascii="Times New Roman" w:hAnsi="Times New Roman" w:eastAsia="Songti SC"/>
          <w:sz w:val="18"/>
        </w:rPr>
        <w:t>[20] H. Xiao, C. Xu, Y. Ma, S. Yang, L. Zhong, and G.-M. Muntean, “Edge Intelligence: A Computational Task Offloading Scheme for Dependent IoT Application,” IEEE Transactions on Wireless Communications, vol. 21, no. 9, pp. 7222–7237, 2022, doi: 10.1109/TWC.2022.3156905.</w:t>
      </w:r>
    </w:p>
    <w:p>
      <w:pPr>
        <w:spacing w:after="30" w:line="252" w:lineRule="auto"/>
        <w:ind w:left="420" w:hanging="420"/>
      </w:pPr>
      <w:r>
        <w:rPr>
          <w:rFonts w:ascii="Times New Roman" w:hAnsi="Times New Roman" w:eastAsia="Songti SC"/>
          <w:sz w:val="18"/>
        </w:rPr>
        <w:t>[21] M. R. Golzari Oskoui and B. Sansò, “Online Dependency-Aware Task Offloading in Cloudlet-Based Edge Computing Networks,” in Proc. ACM MobiWac, 2023, pp. 91–97, doi: 10.1145/3616390.3618277.</w:t>
      </w:r>
    </w:p>
    <w:p>
      <w:pPr>
        <w:spacing w:after="30" w:line="252" w:lineRule="auto"/>
        <w:ind w:left="420" w:hanging="420"/>
      </w:pPr>
      <w:r>
        <w:rPr>
          <w:rFonts w:ascii="Times New Roman" w:hAnsi="Times New Roman" w:eastAsia="Songti SC"/>
          <w:sz w:val="18"/>
        </w:rPr>
        <w:t>[22] X. Chen, J. Cao, Y. Sahni, S. Jiang, and Z. Liang, “Dynamic Task Offloading in Edge Computing Based on Dependency-Aware Reinforcement Learning,” IEEE Transactions on Cloud Computing, vol. 12, no. 2, pp. 594–608, 2024, doi: 10.1109/TCC.2024.3381646.</w:t>
      </w:r>
    </w:p>
    <w:p>
      <w:pPr>
        <w:spacing w:after="30" w:line="252" w:lineRule="auto"/>
        <w:ind w:left="420" w:hanging="420"/>
      </w:pPr>
      <w:r>
        <w:rPr>
          <w:rFonts w:ascii="Times New Roman" w:hAnsi="Times New Roman" w:eastAsia="Songti SC"/>
          <w:sz w:val="18"/>
        </w:rPr>
        <w:t>[23] Z. Wang, M. Goudarzi, and R. Buyya, “TF-DDRL: A Transformer-Enhanced Distributed DRL Technique for Scheduling IoT Applications in Edge and Cloud Computing Environments,” IEEE Transactions on Services Computing, vol. 18, no. 2, pp. 1039–1053, 2025, doi: 10.1109/TSC.2025.3528346.</w:t>
      </w:r>
    </w:p>
    <w:p>
      <w:pPr>
        <w:spacing w:after="30" w:line="252" w:lineRule="auto"/>
        <w:ind w:left="420" w:hanging="420"/>
      </w:pPr>
      <w:r>
        <w:rPr>
          <w:rFonts w:ascii="Times New Roman" w:hAnsi="Times New Roman" w:eastAsia="Songti SC"/>
          <w:sz w:val="18"/>
        </w:rPr>
        <w:t>[24] Z. Xue, C. Liu, C. Liao, G. Han, and Z. Sheng, “Joint Service Caching and Computation Offloading Scheme Based on Deep Reinforcement Learning in Vehicular Edge Computing Systems,” IEEE Transactions on Vehicular Technology, vol. 72, no. 5, pp. 6709–6722, 2023, doi: 10.1109/TVT.2023.3234336.</w:t>
      </w:r>
    </w:p>
    <w:p>
      <w:pPr>
        <w:spacing w:after="30" w:line="252" w:lineRule="auto"/>
        <w:ind w:left="420" w:hanging="420"/>
      </w:pPr>
      <w:r>
        <w:rPr>
          <w:rFonts w:ascii="Times New Roman" w:hAnsi="Times New Roman" w:eastAsia="Songti SC"/>
          <w:sz w:val="18"/>
        </w:rPr>
        <w:t>[25] S. Yu, X. Chen, Z. Zhou, X. Gong, and D. Wu, “When Deep Reinforcement Learning Meets Federated Learning: Intelligent Multitimescale Resource Management for Multiaccess Edge Computing in 5G Ultradense Network,” IEEE Internet of Things Journal, vol. 8, no. 4, pp. 2238–2251, 2021, doi: 10.1109/JIOT.2020.3026589.</w:t>
      </w:r>
    </w:p>
    <w:p>
      <w:pPr>
        <w:spacing w:after="30" w:line="252" w:lineRule="auto"/>
        <w:ind w:left="420" w:hanging="420"/>
      </w:pPr>
      <w:r>
        <w:rPr>
          <w:rFonts w:ascii="Times New Roman" w:hAnsi="Times New Roman" w:eastAsia="Songti SC"/>
          <w:sz w:val="18"/>
        </w:rPr>
        <w:t>[26] C. Shang, Y. Huang, Y. Sun, and M. Guizani, “Joint Computation Offloading and Service Caching in Mobile Edge-Cloud Computing via Deep Reinforcement Learning,” IEEE Internet of Things Journal, vol. 11, no. 24, pp. 40331–40344, 2024, doi: 10.1109/JIOT.2024.3452117.</w:t>
      </w:r>
    </w:p>
    <w:p>
      <w:pPr>
        <w:spacing w:after="30" w:line="252" w:lineRule="auto"/>
        <w:ind w:left="420" w:hanging="420"/>
      </w:pPr>
      <w:r>
        <w:rPr>
          <w:rFonts w:ascii="Times New Roman" w:hAnsi="Times New Roman" w:eastAsia="Songti SC"/>
          <w:sz w:val="18"/>
        </w:rPr>
        <w:t>[27] Y. Li, H. Wang, J. Sun, H. Lv, W. Zheng, and G. Feng, “Two-Timescale Joint Service Caching and Resource Allocation for Task Offloading with Edge-Cloud Cooperation,” Computer Networks, vol. 254, Art. no. 110771, 2024, doi: 10.1016/j.comnet.2024.110771.</w:t>
      </w:r>
    </w:p>
    <w:p>
      <w:pPr>
        <w:spacing w:after="30" w:line="252" w:lineRule="auto"/>
        <w:ind w:left="420" w:hanging="420"/>
      </w:pPr>
      <w:r>
        <w:rPr>
          <w:rFonts w:ascii="Times New Roman" w:hAnsi="Times New Roman" w:eastAsia="Songti SC"/>
          <w:sz w:val="18"/>
        </w:rPr>
        <w:t>[28] L. Zhao, L. Sun, A. Hawbani, Z. Liu, X. Tang, and L. Xu, “Dual Dependency-Aware Collaborative Service Caching and Task Offloading in Vehicular Edge Computing,” IEEE Transactions on Mobile Computing, vol. 24, no. 10, pp. 10963–10977, 2025, doi: 10.1109/TMC.2025.3573379.</w:t>
      </w:r>
    </w:p>
    <w:p>
      <w:pPr>
        <w:spacing w:after="30" w:line="252" w:lineRule="auto"/>
        <w:ind w:left="420" w:hanging="420"/>
      </w:pPr>
      <w:r>
        <w:rPr>
          <w:rFonts w:ascii="Times New Roman" w:hAnsi="Times New Roman" w:eastAsia="Songti SC"/>
          <w:sz w:val="18"/>
        </w:rPr>
        <w:t>[29] B. Cui and J. Zhang, “Exact and Approximation Algorithms for Task Offloading with Service Caching and Dependency in Mobile Edge Computing,” Future Internet, vol. 17, no. 6, Art. no. 255, 2025, doi: 10.3390/fi17060255.</w:t>
      </w:r>
    </w:p>
    <w:p>
      <w:pPr>
        <w:spacing w:after="30" w:line="252" w:lineRule="auto"/>
        <w:ind w:left="420" w:hanging="420"/>
      </w:pPr>
      <w:r>
        <w:rPr>
          <w:rFonts w:ascii="Times New Roman" w:hAnsi="Times New Roman" w:eastAsia="Songti SC"/>
          <w:sz w:val="18"/>
        </w:rPr>
        <w:t>[30] A. Vaswani et al., “Attention Is All You Need,” in Advances in Neural Information Processing Systems 30, pp. 5998–6008, 2017.</w:t>
      </w:r>
    </w:p>
    <w:p>
      <w:pPr>
        <w:spacing w:after="30" w:line="252" w:lineRule="auto"/>
        <w:ind w:left="420" w:hanging="420"/>
      </w:pPr>
      <w:r>
        <w:rPr>
          <w:rFonts w:ascii="Times New Roman" w:hAnsi="Times New Roman" w:eastAsia="Songti SC"/>
          <w:sz w:val="18"/>
        </w:rPr>
        <w:t>[31] H. Topcuoglu, S. Hariri, and M.-Y. Wu, “Performance-Effective and Low-Complexity Task Scheduling for Heterogeneous Computing,” IEEE Transactions on Parallel and Distributed Systems, vol. 13, no. 3, pp. 260–274, 2002, doi: 10.1109/71.993206.</w:t>
      </w:r>
    </w:p>
    <w:p>
      <w:pPr>
        <w:spacing w:after="30" w:line="252" w:lineRule="auto"/>
        <w:ind w:left="420" w:hanging="420"/>
      </w:pPr>
      <w:r>
        <w:rPr>
          <w:rFonts w:ascii="Times New Roman" w:hAnsi="Times New Roman" w:eastAsia="Songti SC"/>
          <w:sz w:val="18"/>
        </w:rPr>
        <w:t>[32] D. P. Kingma and J. Ba, “Adam: A Method for Stochastic Optimization,” in Proc. International Conference on Learning Representations, 2015.</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Songti SC"/>
        <w:color w:val="40404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ind w:firstLine="0"/>
      <w:jc w:val="right"/>
    </w:pPr>
    <w:r>
      <w:rPr>
        <w:rFonts w:ascii="Times New Roman" w:hAnsi="Times New Roman" w:eastAsia="Songti SC"/>
        <w:sz w:val="17"/>
      </w:rPr>
      <w:t>OUR｜参考文献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650" w:hanging="4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40"/>
      <w:ind w:firstLine="480"/>
      <w:jc w:val="both"/>
    </w:pPr>
    <w:rPr>
      <w:rFonts w:ascii="Times New Roman" w:hAnsi="Times New Roman"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HeaderChar">
    <w:name w:val="Header Char"/>
    <w:basedOn w:val="DefaultParagraphFont"/>
    <w:link w:val="Header"/>
    <w:uiPriority w:val="99"/>
    <w:rsid w:val="00E618BF"/>
    <w:rPr>
      <w:rFonts w:ascii="Times New Roman" w:hAnsi="Times New Roman" w:eastAsia="Songti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FooterChar">
    <w:name w:val="Footer Char"/>
    <w:basedOn w:val="DefaultParagraphFont"/>
    <w:link w:val="Footer"/>
    <w:uiPriority w:val="99"/>
    <w:rsid w:val="00E618BF"/>
    <w:rPr>
      <w:rFonts w:ascii="Times New Roman" w:hAnsi="Times New Roman" w:eastAsia="Songti SC"/>
    </w:rPr>
  </w:style>
  <w:style w:type="paragraph" w:styleId="Heading1">
    <w:name w:val="heading 1"/>
    <w:basedOn w:val="Normal"/>
    <w:next w:val="Normal"/>
    <w:link w:val="Heading1Char"/>
    <w:uiPriority w:val="9"/>
    <w:qFormat/>
    <w:rsid w:val="00FC693F"/>
    <w:pPr>
      <w:keepNext/>
      <w:keepLines/>
      <w:spacing w:before="360" w:after="160" w:line="276" w:lineRule="auto"/>
      <w:ind w:firstLine="0"/>
      <w:jc w:val="left"/>
      <w:outlineLvl w:val="0"/>
    </w:pPr>
    <w:rPr>
      <w:rFonts w:asciiTheme="majorHAnsi" w:eastAsiaTheme="majorEastAsia" w:hAnsiTheme="majorHAnsi" w:cstheme="majorBidi" w:ascii="Times New Roman" w:hAnsi="Times New Roman"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Times New Roman" w:hAnsi="Times New Roman"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eastAsia="Songti S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Songti SC"/>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rPr>
  </w:style>
  <w:style w:type="table" w:default="1" w:styleId="TableNormal">
    <w:name w:val="Normal Table"/>
    <w:uiPriority w:val="99"/>
    <w:semiHidden/>
    <w:unhideWhenUsed/>
    <w:rPr>
      <w:rFonts w:ascii="Times New Roman" w:hAnsi="Times New Roman" w:eastAsia="Songti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rPr>
  </w:style>
  <w:style w:type="paragraph" w:styleId="BodyText">
    <w:name w:val="Body Text"/>
    <w:basedOn w:val="Normal"/>
    <w:link w:val="BodyTextChar"/>
    <w:uiPriority w:val="99"/>
    <w:unhideWhenUsed/>
    <w:rsid w:val="00AA1D8D"/>
    <w:pPr>
      <w:spacing w:after="120"/>
    </w:pPr>
    <w:rPr>
      <w:rFonts w:ascii="Times New Roman" w:hAnsi="Times New Roman" w:eastAsia="Songti SC"/>
    </w:rPr>
  </w:style>
  <w:style w:type="character" w:customStyle="1" w:styleId="BodyTextChar">
    <w:name w:val="Body Text Char"/>
    <w:basedOn w:val="DefaultParagraphFont"/>
    <w:link w:val="BodyText"/>
    <w:uiPriority w:val="99"/>
    <w:rsid w:val="00AA1D8D"/>
    <w:rPr>
      <w:rFonts w:ascii="Times New Roman" w:hAnsi="Times New Roman" w:eastAsia="Songti SC"/>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rPr>
  </w:style>
  <w:style w:type="character" w:customStyle="1" w:styleId="BodyText2Char">
    <w:name w:val="Body Text 2 Char"/>
    <w:basedOn w:val="DefaultParagraphFont"/>
    <w:link w:val="BodyText2"/>
    <w:uiPriority w:val="99"/>
    <w:rsid w:val="00AA1D8D"/>
    <w:rPr>
      <w:rFonts w:ascii="Times New Roman" w:hAnsi="Times New Roman" w:eastAsia="Songti SC"/>
    </w:rPr>
  </w:style>
  <w:style w:type="paragraph" w:styleId="BodyText3">
    <w:name w:val="Body Text 3"/>
    <w:basedOn w:val="Normal"/>
    <w:link w:val="BodyText3Char"/>
    <w:uiPriority w:val="99"/>
    <w:unhideWhenUsed/>
    <w:rsid w:val="00AA1D8D"/>
    <w:pPr>
      <w:spacing w:after="120"/>
    </w:pPr>
    <w:rPr>
      <w:rFonts w:ascii="Times New Roman" w:hAnsi="Times New Roman" w:eastAsia="Songti SC"/>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rPr>
  </w:style>
  <w:style w:type="paragraph" w:styleId="List2">
    <w:name w:val="List 2"/>
    <w:basedOn w:val="Normal"/>
    <w:uiPriority w:val="99"/>
    <w:unhideWhenUsed/>
    <w:rsid w:val="00326F90"/>
    <w:pPr>
      <w:ind w:left="720" w:hanging="360"/>
      <w:contextualSpacing/>
    </w:pPr>
    <w:rPr>
      <w:rFonts w:ascii="Times New Roman" w:hAnsi="Times New Roman" w:eastAsia="Songti SC"/>
    </w:rPr>
  </w:style>
  <w:style w:type="paragraph" w:styleId="List3">
    <w:name w:val="List 3"/>
    <w:basedOn w:val="Normal"/>
    <w:uiPriority w:val="99"/>
    <w:unhideWhenUsed/>
    <w:rsid w:val="00326F90"/>
    <w:pPr>
      <w:ind w:left="1080" w:hanging="360"/>
      <w:contextualSpacing/>
    </w:pPr>
    <w:rPr>
      <w:rFonts w:ascii="Times New Roman" w:hAnsi="Times New Roman" w:eastAsia="Songti SC"/>
    </w:rPr>
  </w:style>
  <w:style w:type="paragraph" w:styleId="ListBullet">
    <w:name w:val="List Bullet"/>
    <w:basedOn w:val="Normal"/>
    <w:uiPriority w:val="99"/>
    <w:unhideWhenUsed/>
    <w:rsid w:val="00326F90"/>
    <w:pPr>
      <w:numPr>
        <w:numId w:val="1"/>
      </w:numPr>
      <w:contextualSpacing/>
    </w:pPr>
    <w:rPr>
      <w:rFonts w:ascii="Times New Roman" w:hAnsi="Times New Roman" w:eastAsia="Songti SC"/>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rPr>
  </w:style>
  <w:style w:type="paragraph" w:styleId="ListNumber">
    <w:name w:val="List Number"/>
    <w:basedOn w:val="Normal"/>
    <w:uiPriority w:val="99"/>
    <w:unhideWhenUsed/>
    <w:rsid w:val="00326F90"/>
    <w:pPr>
      <w:numPr>
        <w:numId w:val="5"/>
      </w:numPr>
      <w:contextualSpacing/>
    </w:pPr>
    <w:rPr>
      <w:rFonts w:ascii="Times New Roman" w:hAnsi="Times New Roman" w:eastAsia="Songti SC"/>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sz w:val="20"/>
      <w:szCs w:val="20"/>
    </w:rPr>
  </w:style>
  <w:style w:type="paragraph" w:styleId="Quote">
    <w:name w:val="Quote"/>
    <w:basedOn w:val="Normal"/>
    <w:next w:val="Normal"/>
    <w:link w:val="QuoteChar"/>
    <w:uiPriority w:val="29"/>
    <w:qFormat/>
    <w:rsid w:val="00FC693F"/>
    <w:rPr>
      <w:rFonts w:ascii="Times New Roman" w:hAnsi="Times New Roman" w:eastAsia="Songti SC"/>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ongti SC"/>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Songti SC"/>
      <w:b/>
      <w:bCs/>
    </w:rPr>
  </w:style>
  <w:style w:type="character" w:styleId="Emphasis">
    <w:name w:val="Emphasis"/>
    <w:basedOn w:val="DefaultParagraphFont"/>
    <w:uiPriority w:val="20"/>
    <w:qFormat/>
    <w:rsid w:val="00FC693F"/>
    <w:rPr>
      <w:rFonts w:ascii="Times New Roman" w:hAnsi="Times New Roman" w:eastAsia="Songti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rPr>
  </w:style>
  <w:style w:type="table" w:styleId="TableGrid">
    <w:name w:val="Table Grid"/>
    <w:basedOn w:val="TableNormal"/>
    <w:uiPriority w:val="59"/>
    <w:rsid w:val="00FC693F"/>
    <w:pPr>
      <w:spacing w:after="0" w:line="240" w:lineRule="auto"/>
    </w:pPr>
    <w:rPr>
      <w:rFonts w:ascii="Times New Roman" w:hAnsi="Times New Roman" w:eastAsia="Songti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raft">
    <w:name w:val="Equation Draft"/>
    <w:pPr>
      <w:spacing w:before="100" w:after="100" w:line="276" w:lineRule="auto"/>
      <w:ind w:firstLine="0"/>
    </w:pPr>
    <w:rPr>
      <w:rFonts w:ascii="Times New Roman" w:hAnsi="Times New Roman" w:eastAsia="Songti SC"/>
      <w:color w:val="000000"/>
      <w:sz w:val="23"/>
    </w:rPr>
  </w:style>
  <w:style w:type="paragraph" w:customStyle="1" w:styleId="PaperChapterTitle">
    <w:name w:val="Paper Chapter Title"/>
    <w:basedOn w:val="Normal"/>
    <w:pPr>
      <w:keepNext/>
      <w:spacing w:line="240" w:lineRule="auto" w:before="120" w:after="160"/>
      <w:ind w:firstLine="0"/>
      <w:jc w:val="center"/>
    </w:pPr>
    <w:rPr>
      <w:rFonts w:ascii="Times New Roman" w:hAnsi="Times New Roman" w:eastAsia="Songti SC"/>
      <w:b/>
      <w:color w:val="000000"/>
      <w:sz w:val="36"/>
    </w:rPr>
  </w:style>
  <w:style w:type="paragraph" w:customStyle="1" w:styleId="PaperSubtitle">
    <w:name w:val="Paper Subtitle"/>
    <w:basedOn w:val="Normal"/>
    <w:pPr>
      <w:keepNext/>
      <w:spacing w:line="240" w:lineRule="auto" w:before="0" w:after="360"/>
      <w:ind w:firstLine="0"/>
      <w:jc w:val="center"/>
    </w:pPr>
    <w:rPr>
      <w:rFonts w:ascii="Times New Roman" w:hAnsi="Times New Roman" w:eastAsia="Songti SC"/>
      <w:color w:val="404040"/>
      <w:sz w:val="21"/>
    </w:rPr>
  </w:style>
  <w:style w:type="paragraph" w:customStyle="1" w:styleId="PaperCaption">
    <w:name w:val="Paper Caption"/>
    <w:basedOn w:val="Normal"/>
    <w:pPr>
      <w:keepNext/>
      <w:spacing w:line="240" w:lineRule="auto" w:before="200" w:after="100"/>
      <w:ind w:firstLine="0"/>
      <w:jc w:val="center"/>
    </w:pPr>
    <w:rPr>
      <w:rFonts w:ascii="Times New Roman" w:hAnsi="Times New Roman" w:eastAsia="Songti SC"/>
      <w:b/>
      <w:color w:val="000000"/>
      <w:sz w:val="22"/>
    </w:rPr>
  </w:style>
  <w:style w:type="paragraph" w:customStyle="1" w:styleId="PaperReference">
    <w:name w:val="Paper Reference"/>
    <w:basedOn w:val="Normal"/>
    <w:pPr>
      <w:spacing w:line="240" w:lineRule="auto" w:before="0" w:after="60"/>
      <w:ind w:hanging="460" w:left="640"/>
      <w:jc w:val="both"/>
    </w:pPr>
    <w:rPr>
      <w:rFonts w:ascii="Times New Roman" w:hAnsi="Times New Roman" w:eastAsia="Songti SC"/>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OUR论文统一IEEE参考文献</dc:title>
  <dc:subject>第一至第四章连续引用编号</dc:subject>
  <dc:creator>HERO-DAG research draft</dc:creator>
  <cp:keywords/>
  <dc:description>Generated from the frozen Pegasus B8 protocol.</dc:description>
  <cp:lastModifiedBy/>
  <cp:revision>1</cp:revision>
  <dcterms:created xsi:type="dcterms:W3CDTF">2013-12-23T23:15:00Z</dcterms:created>
  <dcterms:modified xsi:type="dcterms:W3CDTF">2013-12-23T23:15:00Z</dcterms:modified>
  <cp:category/>
</cp:coreProperties>
</file>