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86E05">
      <w:pPr>
        <w:pStyle w:val="4"/>
        <w:spacing w:before="0" w:after="0"/>
      </w:pPr>
      <w:r>
        <w:rPr>
          <w:rFonts w:hint="eastAsia"/>
        </w:rPr>
        <w:t>销售合同</w:t>
      </w:r>
    </w:p>
    <w:p w14:paraId="142191FB">
      <w:pPr>
        <w:spacing w:line="360" w:lineRule="auto"/>
        <w:jc w:val="center"/>
        <w:rPr>
          <w:rFonts w:cs="Tahoma" w:asciiTheme="majorEastAsia" w:hAnsiTheme="majorEastAsia" w:eastAsiaTheme="majorEastAsia"/>
          <w:szCs w:val="21"/>
        </w:rPr>
      </w:pPr>
      <w:r>
        <w:rPr>
          <w:rFonts w:cs="Tahoma" w:asciiTheme="majorEastAsia" w:hAnsiTheme="majorEastAsia" w:eastAsiaTheme="majorEastAsia"/>
          <w:szCs w:val="21"/>
        </w:rPr>
        <w:t xml:space="preserve">                                                    </w:t>
      </w:r>
      <w:r>
        <w:rPr>
          <w:rFonts w:hint="eastAsia" w:cs="Tahoma" w:asciiTheme="majorEastAsia" w:hAnsiTheme="majorEastAsia" w:eastAsiaTheme="majorEastAsia"/>
          <w:szCs w:val="21"/>
        </w:rPr>
        <w:t>合同编号：</w:t>
      </w:r>
      <w:sdt>
        <w:sdtPr>
          <w:rPr>
            <w:rFonts w:hint="eastAsia" w:cs="Tahoma" w:asciiTheme="majorEastAsia" w:hAnsiTheme="majorEastAsia" w:eastAsiaTheme="majorEastAsia"/>
            <w:szCs w:val="21"/>
          </w:rPr>
          <w:id w:val="2046790538"/>
          <w:placeholder>
            <w:docPart w:val="DefaultPlaceholder_-1854013440"/>
          </w:placeholder>
          <w:text/>
        </w:sdtPr>
        <w:sdtEndPr>
          <w:rPr>
            <w:rFonts w:hint="eastAsia" w:cs="Tahoma" w:asciiTheme="majorEastAsia" w:hAnsiTheme="majorEastAsia" w:eastAsiaTheme="majorEastAsia"/>
            <w:szCs w:val="21"/>
          </w:rPr>
        </w:sdtEndPr>
        <w:sdtContent>
          <w:r>
            <w:rPr>
              <w:rFonts w:hint="eastAsia" w:ascii="Tahoma" w:hAnsi="Tahoma" w:cs="Tahoma"/>
              <w:sz w:val="22"/>
              <w:lang w:val="en-US" w:eastAsia="zh-CN"/>
            </w:rPr>
            <w:t>{{ERP}}</w:t>
          </w:r>
        </w:sdtContent>
      </w:sdt>
    </w:p>
    <w:p w14:paraId="66EA0DB1">
      <w:pPr>
        <w:spacing w:line="360" w:lineRule="auto"/>
        <w:jc w:val="left"/>
        <w:rPr>
          <w:rFonts w:cs="Tahoma" w:asciiTheme="majorEastAsia" w:hAnsiTheme="majorEastAsia" w:eastAsiaTheme="majorEastAsia"/>
          <w:szCs w:val="21"/>
        </w:rPr>
      </w:pPr>
      <w:r>
        <w:rPr>
          <w:rFonts w:hint="eastAsia" w:cs="Tahoma" w:asciiTheme="majorEastAsia" w:hAnsiTheme="majorEastAsia" w:eastAsiaTheme="majorEastAsia"/>
          <w:szCs w:val="21"/>
        </w:rPr>
        <w:t>本协议由以下双方于【</w:t>
      </w:r>
      <w:sdt>
        <w:sdtPr>
          <w:rPr>
            <w:rFonts w:hint="eastAsia" w:cs="Tahoma" w:asciiTheme="majorEastAsia" w:hAnsiTheme="majorEastAsia" w:eastAsiaTheme="majorEastAsia"/>
            <w:szCs w:val="21"/>
          </w:rPr>
          <w:id w:val="2046790539"/>
          <w:placeholder>
            <w:docPart w:val="DefaultPlaceholder_-1854013440"/>
          </w:placeholder>
          <w:text/>
        </w:sdtPr>
        <w:sdtEndPr>
          <w:rPr>
            <w:rFonts w:hint="eastAsia" w:cs="Tahoma" w:asciiTheme="majorEastAsia" w:hAnsiTheme="majorEastAsia" w:eastAsiaTheme="majorEastAsia"/>
            <w:szCs w:val="21"/>
          </w:rPr>
        </w:sdtEndPr>
        <w:sdtContent>
          <w:r>
            <w:rPr>
              <w:rFonts w:hint="eastAsia" w:cs="Tahoma" w:asciiTheme="minorEastAsia" w:hAnsiTheme="minorEastAsia"/>
              <w:szCs w:val="21"/>
              <w:lang w:val="en-US" w:eastAsia="zh-CN"/>
            </w:rPr>
            <w:t>{{Date}}</w:t>
          </w:r>
        </w:sdtContent>
      </w:sdt>
      <w:r>
        <w:rPr>
          <w:rFonts w:hint="eastAsia" w:cs="Tahoma" w:asciiTheme="majorEastAsia" w:hAnsiTheme="majorEastAsia" w:eastAsiaTheme="majorEastAsia"/>
          <w:szCs w:val="21"/>
        </w:rPr>
        <w:t>】签署：</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3"/>
        <w:gridCol w:w="5351"/>
      </w:tblGrid>
      <w:tr w14:paraId="260C5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854" w:type="dxa"/>
            <w:gridSpan w:val="2"/>
          </w:tcPr>
          <w:p w14:paraId="382CB443">
            <w:pPr>
              <w:spacing w:line="360" w:lineRule="exact"/>
              <w:jc w:val="left"/>
              <w:rPr>
                <w:rFonts w:cs="Tahoma" w:asciiTheme="majorEastAsia" w:hAnsiTheme="majorEastAsia" w:eastAsiaTheme="majorEastAsia"/>
                <w:szCs w:val="21"/>
              </w:rPr>
            </w:pPr>
            <w:r>
              <w:rPr>
                <w:rFonts w:hint="eastAsia" w:cs="Tahoma" w:asciiTheme="majorEastAsia" w:hAnsiTheme="majorEastAsia" w:eastAsiaTheme="majorEastAsia"/>
                <w:szCs w:val="21"/>
              </w:rPr>
              <w:t>买方：</w:t>
            </w:r>
            <w:sdt>
              <w:sdtPr>
                <w:rPr>
                  <w:rFonts w:hint="eastAsia" w:cs="Tahoma" w:asciiTheme="majorEastAsia" w:hAnsiTheme="majorEastAsia" w:eastAsiaTheme="majorEastAsia"/>
                  <w:szCs w:val="21"/>
                </w:rPr>
                <w:id w:val="2046790540"/>
                <w:placeholder>
                  <w:docPart w:val="BA4E7068EC5C46B2AE5B425C4FF4B4AE"/>
                </w:placeholder>
                <w:text/>
              </w:sdtPr>
              <w:sdtEndPr>
                <w:rPr>
                  <w:rFonts w:hint="eastAsia" w:cs="Tahoma" w:asciiTheme="majorEastAsia" w:hAnsiTheme="majorEastAsia" w:eastAsiaTheme="majorEastAsia"/>
                  <w:szCs w:val="21"/>
                </w:rPr>
              </w:sdtEndPr>
              <w:sdtContent>
                <w:r>
                  <w:rPr>
                    <w:rFonts w:hint="eastAsia" w:cs="Tahoma" w:asciiTheme="minorEastAsia" w:hAnsiTheme="minorEastAsia"/>
                    <w:szCs w:val="21"/>
                    <w:lang w:val="en-US" w:eastAsia="zh-CN"/>
                  </w:rPr>
                  <w:t>{{Client}}</w:t>
                </w:r>
              </w:sdtContent>
            </w:sdt>
          </w:p>
        </w:tc>
      </w:tr>
      <w:tr w14:paraId="0FF6D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854" w:type="dxa"/>
            <w:gridSpan w:val="2"/>
          </w:tcPr>
          <w:p w14:paraId="2E37063B">
            <w:pPr>
              <w:spacing w:line="360" w:lineRule="exact"/>
              <w:jc w:val="left"/>
              <w:rPr>
                <w:rFonts w:cs="Tahoma" w:asciiTheme="majorEastAsia" w:hAnsiTheme="majorEastAsia" w:eastAsiaTheme="majorEastAsia"/>
                <w:szCs w:val="21"/>
              </w:rPr>
            </w:pPr>
            <w:r>
              <w:rPr>
                <w:rFonts w:hint="eastAsia" w:cs="Microsoft YaHei UI" w:asciiTheme="majorEastAsia" w:hAnsiTheme="majorEastAsia" w:eastAsiaTheme="majorEastAsia"/>
                <w:szCs w:val="21"/>
              </w:rPr>
              <w:t>地址：</w:t>
            </w:r>
            <w:sdt>
              <w:sdtPr>
                <w:rPr>
                  <w:rFonts w:hint="eastAsia" w:cs="Microsoft YaHei UI" w:asciiTheme="majorEastAsia" w:hAnsiTheme="majorEastAsia" w:eastAsiaTheme="majorEastAsia"/>
                  <w:szCs w:val="21"/>
                </w:rPr>
                <w:id w:val="2046790541"/>
                <w:placeholder>
                  <w:docPart w:val="9AAE1B83C10140A8802EE7094995F09C"/>
                </w:placeholder>
                <w:text/>
              </w:sdtPr>
              <w:sdtEndPr>
                <w:rPr>
                  <w:rFonts w:hint="eastAsia" w:cs="Microsoft YaHei UI" w:asciiTheme="majorEastAsia" w:hAnsiTheme="majorEastAsia" w:eastAsiaTheme="majorEastAsia"/>
                  <w:szCs w:val="21"/>
                </w:rPr>
              </w:sdtEndPr>
              <w:sdtContent>
                <w:r>
                  <w:rPr>
                    <w:rFonts w:hint="eastAsia" w:cs="Tahoma" w:asciiTheme="minorEastAsia" w:hAnsiTheme="minorEastAsia"/>
                    <w:szCs w:val="21"/>
                    <w:lang w:val="en-US" w:eastAsia="zh-CN"/>
                  </w:rPr>
                  <w:t>{{Address}}</w:t>
                </w:r>
              </w:sdtContent>
            </w:sdt>
          </w:p>
        </w:tc>
      </w:tr>
      <w:tr w14:paraId="6D82C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3" w:type="dxa"/>
          </w:tcPr>
          <w:p w14:paraId="0CF75112">
            <w:pPr>
              <w:spacing w:line="360" w:lineRule="exact"/>
              <w:jc w:val="left"/>
              <w:rPr>
                <w:rFonts w:cs="Tahoma" w:asciiTheme="majorEastAsia" w:hAnsiTheme="majorEastAsia" w:eastAsiaTheme="majorEastAsia"/>
                <w:szCs w:val="21"/>
              </w:rPr>
            </w:pPr>
            <w:r>
              <w:rPr>
                <w:rFonts w:hint="eastAsia" w:cs="Microsoft YaHei UI" w:asciiTheme="majorEastAsia" w:hAnsiTheme="majorEastAsia" w:eastAsiaTheme="majorEastAsia"/>
                <w:szCs w:val="21"/>
              </w:rPr>
              <w:t>电话：</w:t>
            </w:r>
            <w:sdt>
              <w:sdtPr>
                <w:rPr>
                  <w:rFonts w:hint="eastAsia" w:cs="Microsoft YaHei UI" w:asciiTheme="majorEastAsia" w:hAnsiTheme="majorEastAsia" w:eastAsiaTheme="majorEastAsia"/>
                  <w:szCs w:val="21"/>
                </w:rPr>
                <w:id w:val="2046790542"/>
                <w:placeholder>
                  <w:docPart w:val="DefaultPlaceholder_1081868574"/>
                </w:placeholder>
                <w:text/>
              </w:sdtPr>
              <w:sdtEndPr>
                <w:rPr>
                  <w:rFonts w:hint="eastAsia" w:cs="Microsoft YaHei UI" w:asciiTheme="majorEastAsia" w:hAnsiTheme="majorEastAsia" w:eastAsiaTheme="majorEastAsia"/>
                  <w:szCs w:val="21"/>
                </w:rPr>
              </w:sdtEndPr>
              <w:sdtContent>
                <w:r>
                  <w:rPr>
                    <w:rFonts w:hint="eastAsia" w:cs="Tahoma" w:asciiTheme="minorEastAsia" w:hAnsiTheme="minorEastAsia"/>
                    <w:szCs w:val="21"/>
                    <w:lang w:val="en-US" w:eastAsia="zh-CN"/>
                  </w:rPr>
                  <w:t>{{ContactNumber}}</w:t>
                </w:r>
              </w:sdtContent>
            </w:sdt>
          </w:p>
        </w:tc>
        <w:tc>
          <w:tcPr>
            <w:tcW w:w="5351" w:type="dxa"/>
          </w:tcPr>
          <w:p w14:paraId="06EDD7F7">
            <w:pPr>
              <w:spacing w:line="360" w:lineRule="exact"/>
              <w:jc w:val="left"/>
              <w:rPr>
                <w:rFonts w:cs="Tahoma" w:asciiTheme="majorEastAsia" w:hAnsiTheme="majorEastAsia" w:eastAsiaTheme="majorEastAsia"/>
                <w:szCs w:val="21"/>
              </w:rPr>
            </w:pPr>
            <w:r>
              <w:rPr>
                <w:rFonts w:hint="eastAsia" w:cs="Microsoft YaHei UI" w:asciiTheme="majorEastAsia" w:hAnsiTheme="majorEastAsia" w:eastAsiaTheme="majorEastAsia"/>
                <w:szCs w:val="21"/>
              </w:rPr>
              <w:t>传真</w:t>
            </w:r>
            <w:r>
              <w:rPr>
                <w:rFonts w:hint="eastAsia" w:cs="Tahoma" w:asciiTheme="majorEastAsia" w:hAnsiTheme="majorEastAsia" w:eastAsiaTheme="majorEastAsia"/>
                <w:szCs w:val="21"/>
              </w:rPr>
              <w:t>：</w:t>
            </w:r>
          </w:p>
        </w:tc>
      </w:tr>
    </w:tbl>
    <w:p w14:paraId="1B3559B2">
      <w:pPr>
        <w:spacing w:line="360" w:lineRule="auto"/>
        <w:jc w:val="left"/>
        <w:rPr>
          <w:rFonts w:cs="Tahoma" w:asciiTheme="majorEastAsia" w:hAnsiTheme="majorEastAsia" w:eastAsiaTheme="majorEastAsia"/>
          <w:szCs w:val="21"/>
        </w:rPr>
      </w:pPr>
    </w:p>
    <w:p w14:paraId="100CC9B1">
      <w:pPr>
        <w:spacing w:line="360" w:lineRule="exact"/>
        <w:rPr>
          <w:rFonts w:cs="Tahoma" w:asciiTheme="majorEastAsia" w:hAnsiTheme="majorEastAsia" w:eastAsiaTheme="majorEastAsia"/>
          <w:szCs w:val="21"/>
        </w:rPr>
      </w:pPr>
      <w:r>
        <w:rPr>
          <w:rFonts w:hint="eastAsia" w:cs="Tahoma" w:asciiTheme="majorEastAsia" w:hAnsiTheme="majorEastAsia" w:eastAsiaTheme="majorEastAsia"/>
          <w:szCs w:val="21"/>
        </w:rPr>
        <w:t>卖方：深圳市菲森影像科技有限公司</w:t>
      </w:r>
    </w:p>
    <w:p w14:paraId="55A24B70">
      <w:pPr>
        <w:spacing w:line="360" w:lineRule="exact"/>
        <w:rPr>
          <w:rFonts w:cs="Tahoma" w:asciiTheme="majorEastAsia" w:hAnsiTheme="majorEastAsia" w:eastAsiaTheme="majorEastAsia"/>
          <w:szCs w:val="21"/>
        </w:rPr>
      </w:pPr>
      <w:r>
        <w:rPr>
          <w:rFonts w:hint="eastAsia" w:cs="Tahoma" w:asciiTheme="majorEastAsia" w:hAnsiTheme="majorEastAsia" w:eastAsiaTheme="majorEastAsia"/>
          <w:szCs w:val="21"/>
        </w:rPr>
        <w:t>地址：深圳市南山区桃源街道长源社区学苑大道1001号南山智园D1栋902</w:t>
      </w:r>
    </w:p>
    <w:p w14:paraId="4E34F41C">
      <w:pPr>
        <w:spacing w:line="360" w:lineRule="exact"/>
        <w:rPr>
          <w:rFonts w:cs="Tahoma" w:asciiTheme="majorEastAsia" w:hAnsiTheme="majorEastAsia" w:eastAsiaTheme="majorEastAsia"/>
          <w:szCs w:val="21"/>
        </w:rPr>
      </w:pPr>
      <w:r>
        <w:rPr>
          <w:rFonts w:hint="eastAsia" w:cs="Tahoma" w:asciiTheme="majorEastAsia" w:hAnsiTheme="majorEastAsia" w:eastAsiaTheme="majorEastAsia"/>
          <w:szCs w:val="21"/>
        </w:rPr>
        <w:t>电话：0755-21670890                        传真：</w:t>
      </w:r>
    </w:p>
    <w:p w14:paraId="0902FC32">
      <w:pPr>
        <w:spacing w:line="360" w:lineRule="exact"/>
        <w:rPr>
          <w:rFonts w:cs="Tahoma" w:asciiTheme="majorEastAsia" w:hAnsiTheme="majorEastAsia" w:eastAsiaTheme="majorEastAsia"/>
          <w:szCs w:val="21"/>
        </w:rPr>
      </w:pPr>
    </w:p>
    <w:p w14:paraId="0B3BCAF7">
      <w:pPr>
        <w:pStyle w:val="10"/>
        <w:numPr>
          <w:ilvl w:val="0"/>
          <w:numId w:val="1"/>
        </w:numPr>
        <w:spacing w:line="360" w:lineRule="exact"/>
        <w:ind w:firstLineChars="0"/>
        <w:jc w:val="left"/>
        <w:rPr>
          <w:rFonts w:cs="Tahoma" w:asciiTheme="majorEastAsia" w:hAnsiTheme="majorEastAsia" w:eastAsiaTheme="majorEastAsia"/>
          <w:szCs w:val="21"/>
        </w:rPr>
      </w:pPr>
      <w:r>
        <w:rPr>
          <w:rFonts w:hint="eastAsia" w:cs="Microsoft YaHei UI" w:asciiTheme="majorEastAsia" w:hAnsiTheme="majorEastAsia" w:eastAsiaTheme="majorEastAsia"/>
          <w:szCs w:val="21"/>
        </w:rPr>
        <w:t>销售与购</w:t>
      </w:r>
      <w:r>
        <w:rPr>
          <w:rFonts w:hint="eastAsia" w:cs="Tahoma" w:asciiTheme="majorEastAsia" w:hAnsiTheme="majorEastAsia" w:eastAsiaTheme="majorEastAsia"/>
          <w:szCs w:val="21"/>
        </w:rPr>
        <w:t>买</w:t>
      </w:r>
    </w:p>
    <w:p w14:paraId="0FE616BD">
      <w:pPr>
        <w:spacing w:line="360" w:lineRule="exact"/>
        <w:rPr>
          <w:rFonts w:cs="Tahoma" w:asciiTheme="majorEastAsia" w:hAnsiTheme="majorEastAsia" w:eastAsiaTheme="majorEastAsia"/>
          <w:szCs w:val="21"/>
        </w:rPr>
      </w:pPr>
      <w:r>
        <w:rPr>
          <w:rFonts w:hint="eastAsia" w:cs="Microsoft YaHei UI" w:asciiTheme="majorEastAsia" w:hAnsiTheme="majorEastAsia" w:eastAsiaTheme="majorEastAsia"/>
          <w:szCs w:val="21"/>
        </w:rPr>
        <w:t>兹经买卖双方同意，按下述条款由买方向卖方采购以下货物并委托卖方直接发货给买方客户。本合同的条款和条件将取代任何其他条款和条件，包括但不限于，由买方或卖方所作的在任何报价或订单中包含或提及的条款和条件</w:t>
      </w:r>
      <w:r>
        <w:rPr>
          <w:rFonts w:hint="eastAsia" w:cs="Tahoma" w:asciiTheme="majorEastAsia" w:hAnsiTheme="majorEastAsia" w:eastAsiaTheme="majorEastAsia"/>
          <w:szCs w:val="21"/>
        </w:rPr>
        <w:t>。</w:t>
      </w:r>
    </w:p>
    <w:tbl>
      <w:tblPr>
        <w:tblStyle w:val="6"/>
        <w:tblW w:w="10774"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01"/>
        <w:gridCol w:w="1134"/>
        <w:gridCol w:w="850"/>
        <w:gridCol w:w="851"/>
        <w:gridCol w:w="1276"/>
        <w:gridCol w:w="1275"/>
        <w:gridCol w:w="1276"/>
        <w:gridCol w:w="1701"/>
      </w:tblGrid>
      <w:tr w14:paraId="2742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710" w:type="dxa"/>
            <w:vAlign w:val="center"/>
          </w:tcPr>
          <w:p w14:paraId="00DFF103">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序号</w:t>
            </w:r>
          </w:p>
        </w:tc>
        <w:tc>
          <w:tcPr>
            <w:tcW w:w="1701" w:type="dxa"/>
            <w:vAlign w:val="center"/>
          </w:tcPr>
          <w:p w14:paraId="2A2DA482">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品名</w:t>
            </w:r>
          </w:p>
        </w:tc>
        <w:tc>
          <w:tcPr>
            <w:tcW w:w="1134" w:type="dxa"/>
            <w:vAlign w:val="center"/>
          </w:tcPr>
          <w:p w14:paraId="340CCD58">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规格型号</w:t>
            </w:r>
          </w:p>
        </w:tc>
        <w:tc>
          <w:tcPr>
            <w:tcW w:w="850" w:type="dxa"/>
            <w:vAlign w:val="center"/>
          </w:tcPr>
          <w:p w14:paraId="6A2E7E33">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单位</w:t>
            </w:r>
          </w:p>
        </w:tc>
        <w:tc>
          <w:tcPr>
            <w:tcW w:w="851" w:type="dxa"/>
            <w:vAlign w:val="center"/>
          </w:tcPr>
          <w:p w14:paraId="14AC48D4">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数量</w:t>
            </w:r>
          </w:p>
        </w:tc>
        <w:tc>
          <w:tcPr>
            <w:tcW w:w="1276" w:type="dxa"/>
            <w:vAlign w:val="center"/>
          </w:tcPr>
          <w:p w14:paraId="3072A42A">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单价</w:t>
            </w:r>
          </w:p>
        </w:tc>
        <w:tc>
          <w:tcPr>
            <w:tcW w:w="1275" w:type="dxa"/>
            <w:vAlign w:val="center"/>
          </w:tcPr>
          <w:p w14:paraId="25DE40BA">
            <w:pPr>
              <w:spacing w:line="360" w:lineRule="exact"/>
              <w:jc w:val="center"/>
              <w:rPr>
                <w:rFonts w:cs="Tahoma" w:asciiTheme="majorEastAsia" w:hAnsiTheme="majorEastAsia" w:eastAsiaTheme="majorEastAsia"/>
                <w:b/>
                <w:bCs/>
                <w:szCs w:val="21"/>
              </w:rPr>
            </w:pPr>
            <w:r>
              <w:rPr>
                <w:rFonts w:hint="eastAsia" w:cs="Tahoma" w:asciiTheme="majorEastAsia" w:hAnsiTheme="majorEastAsia" w:eastAsiaTheme="majorEastAsia"/>
                <w:b/>
                <w:bCs/>
                <w:szCs w:val="21"/>
              </w:rPr>
              <w:t>折扣后</w:t>
            </w:r>
          </w:p>
          <w:p w14:paraId="3910AD1C">
            <w:pPr>
              <w:spacing w:line="360" w:lineRule="exact"/>
              <w:jc w:val="center"/>
              <w:rPr>
                <w:rFonts w:cs="Tahoma" w:asciiTheme="majorEastAsia" w:hAnsiTheme="majorEastAsia" w:eastAsiaTheme="majorEastAsia"/>
                <w:szCs w:val="21"/>
              </w:rPr>
            </w:pPr>
            <w:r>
              <w:rPr>
                <w:rFonts w:cs="Tahoma" w:asciiTheme="majorEastAsia" w:hAnsiTheme="majorEastAsia" w:eastAsiaTheme="majorEastAsia"/>
                <w:b/>
                <w:bCs/>
                <w:szCs w:val="21"/>
              </w:rPr>
              <w:t>含税单价</w:t>
            </w:r>
          </w:p>
        </w:tc>
        <w:tc>
          <w:tcPr>
            <w:tcW w:w="1276" w:type="dxa"/>
            <w:vAlign w:val="center"/>
          </w:tcPr>
          <w:p w14:paraId="4FCDDA72">
            <w:pPr>
              <w:spacing w:line="360" w:lineRule="exact"/>
              <w:jc w:val="center"/>
              <w:rPr>
                <w:rFonts w:cs="Tahoma" w:asciiTheme="majorEastAsia" w:hAnsiTheme="majorEastAsia" w:eastAsiaTheme="majorEastAsia"/>
                <w:szCs w:val="21"/>
              </w:rPr>
            </w:pPr>
            <w:r>
              <w:rPr>
                <w:rFonts w:hint="eastAsia" w:cs="Tahoma" w:asciiTheme="majorEastAsia" w:hAnsiTheme="majorEastAsia" w:eastAsiaTheme="majorEastAsia"/>
                <w:b/>
                <w:bCs/>
                <w:szCs w:val="21"/>
              </w:rPr>
              <w:t>含税总价</w:t>
            </w:r>
          </w:p>
        </w:tc>
        <w:tc>
          <w:tcPr>
            <w:tcW w:w="1701" w:type="dxa"/>
            <w:vAlign w:val="center"/>
          </w:tcPr>
          <w:p w14:paraId="5C191F04">
            <w:pPr>
              <w:spacing w:line="360" w:lineRule="exact"/>
              <w:jc w:val="center"/>
              <w:rPr>
                <w:rFonts w:cs="Tahoma" w:asciiTheme="majorEastAsia" w:hAnsiTheme="majorEastAsia" w:eastAsiaTheme="majorEastAsia"/>
                <w:b/>
                <w:bCs/>
                <w:szCs w:val="21"/>
              </w:rPr>
            </w:pPr>
            <w:r>
              <w:rPr>
                <w:rFonts w:hint="eastAsia" w:cs="Tahoma" w:asciiTheme="majorEastAsia" w:hAnsiTheme="majorEastAsia" w:eastAsiaTheme="majorEastAsia"/>
                <w:b/>
                <w:bCs/>
                <w:szCs w:val="21"/>
              </w:rPr>
              <w:t>备注</w:t>
            </w:r>
          </w:p>
        </w:tc>
      </w:tr>
      <w:sdt>
        <w:sdtPr>
          <w:rPr>
            <w:rFonts w:cs="Tahoma" w:asciiTheme="majorEastAsia" w:hAnsiTheme="majorEastAsia" w:eastAsiaTheme="majorEastAsia"/>
            <w:szCs w:val="21"/>
          </w:rPr>
          <w:tag w:val="fixTable"/>
          <w:id w:val="2046790551"/>
          <w:placeholder>
            <w:docPart w:val="78CC7F4FA76B4524B70A51FF36BDE280"/>
          </w:placeholder>
        </w:sdtPr>
        <w:sdtEndPr>
          <w:rPr>
            <w:rFonts w:cs="Tahoma" w:asciiTheme="majorEastAsia" w:hAnsiTheme="majorEastAsia" w:eastAsiaTheme="majorEastAsia"/>
            <w:szCs w:val="21"/>
          </w:rPr>
        </w:sdtEndPr>
        <w:sdtContent>
          <w:tr w14:paraId="0FF8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sdt>
              <w:sdtPr>
                <w:rPr>
                  <w:rFonts w:cs="Tahoma" w:asciiTheme="majorEastAsia" w:hAnsiTheme="majorEastAsia" w:eastAsiaTheme="majorEastAsia"/>
                  <w:szCs w:val="21"/>
                </w:rPr>
                <w:id w:val="2046790543"/>
                <w:placeholder>
                  <w:docPart w:val="DefaultPlaceholder_1081868574"/>
                </w:placeholder>
                <w:text/>
              </w:sdtPr>
              <w:sdtEndPr>
                <w:rPr>
                  <w:rFonts w:cs="Tahoma" w:asciiTheme="majorEastAsia" w:hAnsiTheme="majorEastAsia" w:eastAsiaTheme="majorEastAsia"/>
                  <w:szCs w:val="21"/>
                </w:rPr>
              </w:sdtEndPr>
              <w:sdtContent>
                <w:tc>
                  <w:tcPr>
                    <w:tcW w:w="710" w:type="dxa"/>
                    <w:vAlign w:val="center"/>
                  </w:tcPr>
                  <w:p w14:paraId="300540A6">
                    <w:pPr>
                      <w:spacing w:line="360" w:lineRule="auto"/>
                      <w:rPr>
                        <w:rFonts w:cs="Tahoma" w:asciiTheme="majorEastAsia" w:hAnsiTheme="majorEastAsia" w:eastAsiaTheme="majorEastAsia"/>
                        <w:szCs w:val="21"/>
                      </w:rPr>
                    </w:pPr>
                    <w:r>
                      <w:rPr>
                        <w:rFonts w:hint="eastAsia" w:cs="Tahoma" w:asciiTheme="majorEastAsia" w:hAnsiTheme="majorEastAsia" w:eastAsiaTheme="majorEastAsia"/>
                        <w:szCs w:val="21"/>
                      </w:rPr>
                      <w:t>1</w:t>
                    </w:r>
                  </w:p>
                </w:tc>
              </w:sdtContent>
            </w:sdt>
            <w:sdt>
              <w:sdtPr>
                <w:rPr>
                  <w:rFonts w:cs="Tahoma" w:asciiTheme="majorEastAsia" w:hAnsiTheme="majorEastAsia" w:eastAsiaTheme="majorEastAsia"/>
                  <w:szCs w:val="21"/>
                </w:rPr>
                <w:id w:val="2046790544"/>
                <w:placeholder>
                  <w:docPart w:val="DefaultPlaceholder_1081868574"/>
                </w:placeholder>
                <w:text/>
              </w:sdtPr>
              <w:sdtEndPr>
                <w:rPr>
                  <w:rFonts w:cs="Tahoma" w:asciiTheme="majorEastAsia" w:hAnsiTheme="majorEastAsia" w:eastAsiaTheme="majorEastAsia"/>
                  <w:szCs w:val="21"/>
                </w:rPr>
              </w:sdtEndPr>
              <w:sdtContent>
                <w:tc>
                  <w:tcPr>
                    <w:tcW w:w="1701" w:type="dxa"/>
                    <w:vAlign w:val="center"/>
                  </w:tcPr>
                  <w:p w14:paraId="548DE011">
                    <w:pPr>
                      <w:spacing w:line="360" w:lineRule="auto"/>
                      <w:rPr>
                        <w:rFonts w:cs="Tahoma" w:asciiTheme="majorEastAsia" w:hAnsiTheme="majorEastAsia" w:eastAsiaTheme="majorEastAsia"/>
                        <w:szCs w:val="21"/>
                      </w:rPr>
                    </w:pPr>
                    <w:r>
                      <w:rPr>
                        <w:rFonts w:hint="eastAsia" w:cs="Tahoma" w:asciiTheme="majorEastAsia" w:hAnsiTheme="majorEastAsia" w:eastAsiaTheme="majorEastAsia"/>
                        <w:szCs w:val="21"/>
                      </w:rPr>
                      <w:t>口腔数字印模仪</w:t>
                    </w:r>
                  </w:p>
                </w:tc>
              </w:sdtContent>
            </w:sdt>
            <w:sdt>
              <w:sdtPr>
                <w:rPr>
                  <w:rFonts w:cs="Tahoma" w:asciiTheme="majorEastAsia" w:hAnsiTheme="majorEastAsia" w:eastAsiaTheme="majorEastAsia"/>
                  <w:szCs w:val="21"/>
                </w:rPr>
                <w:id w:val="2046790545"/>
                <w:placeholder>
                  <w:docPart w:val="DefaultPlaceholder_1081868574"/>
                </w:placeholder>
                <w:text/>
              </w:sdtPr>
              <w:sdtEndPr>
                <w:rPr>
                  <w:rFonts w:cs="Tahoma" w:asciiTheme="majorEastAsia" w:hAnsiTheme="majorEastAsia" w:eastAsiaTheme="majorEastAsia"/>
                  <w:szCs w:val="21"/>
                </w:rPr>
              </w:sdtEndPr>
              <w:sdtContent>
                <w:tc>
                  <w:tcPr>
                    <w:tcW w:w="1134" w:type="dxa"/>
                    <w:vAlign w:val="center"/>
                  </w:tcPr>
                  <w:p w14:paraId="61D9DC1E">
                    <w:pPr>
                      <w:spacing w:line="360" w:lineRule="auto"/>
                      <w:rPr>
                        <w:rFonts w:cs="Tahoma" w:asciiTheme="majorEastAsia" w:hAnsiTheme="majorEastAsia" w:eastAsiaTheme="majorEastAsia"/>
                        <w:szCs w:val="21"/>
                      </w:rPr>
                    </w:pPr>
                    <w:r>
                      <w:rPr>
                        <w:rFonts w:hint="eastAsia" w:ascii="宋体" w:hAnsi="宋体" w:eastAsia="宋体" w:cs="宋体"/>
                        <w:sz w:val="21"/>
                        <w:szCs w:val="21"/>
                        <w:lang w:val="en-US" w:eastAsia="zh-CN"/>
                      </w:rPr>
                      <w:t>{{CTModel}}</w:t>
                    </w:r>
                  </w:p>
                </w:tc>
              </w:sdtContent>
            </w:sdt>
            <w:sdt>
              <w:sdtPr>
                <w:rPr>
                  <w:rFonts w:cs="Tahoma" w:asciiTheme="majorEastAsia" w:hAnsiTheme="majorEastAsia" w:eastAsiaTheme="majorEastAsia"/>
                  <w:szCs w:val="21"/>
                </w:rPr>
                <w:id w:val="2046790546"/>
                <w:placeholder>
                  <w:docPart w:val="DefaultPlaceholder_1081868574"/>
                </w:placeholder>
                <w:text/>
              </w:sdtPr>
              <w:sdtEndPr>
                <w:rPr>
                  <w:rFonts w:cs="Tahoma" w:asciiTheme="majorEastAsia" w:hAnsiTheme="majorEastAsia" w:eastAsiaTheme="majorEastAsia"/>
                  <w:szCs w:val="21"/>
                </w:rPr>
              </w:sdtEndPr>
              <w:sdtContent>
                <w:tc>
                  <w:tcPr>
                    <w:tcW w:w="850" w:type="dxa"/>
                    <w:vAlign w:val="center"/>
                  </w:tcPr>
                  <w:p w14:paraId="7DDE52F8">
                    <w:pPr>
                      <w:spacing w:line="360" w:lineRule="auto"/>
                      <w:jc w:val="center"/>
                      <w:rPr>
                        <w:rFonts w:cs="Tahoma" w:asciiTheme="majorEastAsia" w:hAnsiTheme="majorEastAsia" w:eastAsiaTheme="majorEastAsia"/>
                        <w:szCs w:val="21"/>
                      </w:rPr>
                    </w:pPr>
                    <w:r>
                      <w:rPr>
                        <w:rFonts w:hint="eastAsia" w:cs="Tahoma" w:asciiTheme="majorEastAsia" w:hAnsiTheme="majorEastAsia" w:eastAsiaTheme="majorEastAsia"/>
                        <w:szCs w:val="21"/>
                      </w:rPr>
                      <w:t>台</w:t>
                    </w:r>
                  </w:p>
                </w:tc>
              </w:sdtContent>
            </w:sdt>
            <w:sdt>
              <w:sdtPr>
                <w:rPr>
                  <w:rFonts w:cs="Tahoma" w:asciiTheme="majorEastAsia" w:hAnsiTheme="majorEastAsia" w:eastAsiaTheme="majorEastAsia"/>
                  <w:szCs w:val="21"/>
                </w:rPr>
                <w:id w:val="2046790547"/>
                <w:placeholder>
                  <w:docPart w:val="DefaultPlaceholder_1081868574"/>
                </w:placeholder>
                <w:text/>
              </w:sdtPr>
              <w:sdtEndPr>
                <w:rPr>
                  <w:rFonts w:cs="Tahoma" w:asciiTheme="majorEastAsia" w:hAnsiTheme="majorEastAsia" w:eastAsiaTheme="majorEastAsia"/>
                  <w:szCs w:val="21"/>
                </w:rPr>
              </w:sdtEndPr>
              <w:sdtContent>
                <w:tc>
                  <w:tcPr>
                    <w:tcW w:w="851" w:type="dxa"/>
                    <w:vAlign w:val="center"/>
                  </w:tcPr>
                  <w:p w14:paraId="5521FFC2">
                    <w:pPr>
                      <w:spacing w:line="360" w:lineRule="auto"/>
                      <w:jc w:val="center"/>
                      <w:rPr>
                        <w:rFonts w:cs="Tahoma" w:asciiTheme="majorEastAsia" w:hAnsiTheme="majorEastAsia" w:eastAsiaTheme="majorEastAsia"/>
                        <w:szCs w:val="21"/>
                      </w:rPr>
                    </w:pPr>
                    <w:r>
                      <w:rPr>
                        <w:rFonts w:hint="eastAsia" w:cs="Tahoma" w:asciiTheme="majorEastAsia" w:hAnsiTheme="majorEastAsia" w:eastAsiaTheme="majorEastAsia"/>
                        <w:szCs w:val="21"/>
                      </w:rPr>
                      <w:t>1</w:t>
                    </w:r>
                  </w:p>
                </w:tc>
              </w:sdtContent>
            </w:sdt>
            <w:sdt>
              <w:sdtPr>
                <w:rPr>
                  <w:rFonts w:cs="Tahoma" w:asciiTheme="majorEastAsia" w:hAnsiTheme="majorEastAsia" w:eastAsiaTheme="majorEastAsia"/>
                  <w:szCs w:val="21"/>
                </w:rPr>
                <w:id w:val="2046790548"/>
                <w:placeholder>
                  <w:docPart w:val="DefaultPlaceholder_1081868574"/>
                </w:placeholder>
                <w:text/>
              </w:sdtPr>
              <w:sdtEndPr>
                <w:rPr>
                  <w:rFonts w:cs="Tahoma" w:asciiTheme="majorEastAsia" w:hAnsiTheme="majorEastAsia" w:eastAsiaTheme="majorEastAsia"/>
                  <w:szCs w:val="21"/>
                </w:rPr>
              </w:sdtEndPr>
              <w:sdtContent>
                <w:tc>
                  <w:tcPr>
                    <w:tcW w:w="1276" w:type="dxa"/>
                    <w:vAlign w:val="center"/>
                  </w:tcPr>
                  <w:p w14:paraId="145DA57F">
                    <w:pPr>
                      <w:spacing w:line="360" w:lineRule="auto"/>
                      <w:jc w:val="right"/>
                      <w:rPr>
                        <w:rFonts w:cs="Tahoma" w:asciiTheme="majorEastAsia" w:hAnsiTheme="majorEastAsia" w:eastAsiaTheme="majorEastAsia"/>
                        <w:szCs w:val="21"/>
                      </w:rPr>
                    </w:pPr>
                    <w:r>
                      <w:rPr>
                        <w:rFonts w:hint="eastAsia" w:ascii="宋体" w:hAnsi="宋体" w:eastAsia="宋体" w:cs="宋体"/>
                        <w:sz w:val="21"/>
                        <w:szCs w:val="21"/>
                        <w:lang w:val="en-US" w:eastAsia="zh-CN"/>
                      </w:rPr>
                      <w:t>{{Discountedunitprice}}</w:t>
                    </w:r>
                  </w:p>
                </w:tc>
              </w:sdtContent>
            </w:sdt>
            <w:sdt>
              <w:sdtPr>
                <w:rPr>
                  <w:rFonts w:cs="Tahoma" w:asciiTheme="majorEastAsia" w:hAnsiTheme="majorEastAsia" w:eastAsiaTheme="majorEastAsia"/>
                  <w:szCs w:val="21"/>
                </w:rPr>
                <w:id w:val="2046790549"/>
                <w:placeholder>
                  <w:docPart w:val="DefaultPlaceholder_1081868574"/>
                </w:placeholder>
                <w:text/>
              </w:sdtPr>
              <w:sdtEndPr>
                <w:rPr>
                  <w:rFonts w:cs="Tahoma" w:asciiTheme="majorEastAsia" w:hAnsiTheme="majorEastAsia" w:eastAsiaTheme="majorEastAsia"/>
                  <w:szCs w:val="21"/>
                </w:rPr>
              </w:sdtEndPr>
              <w:sdtContent>
                <w:tc>
                  <w:tcPr>
                    <w:tcW w:w="1275" w:type="dxa"/>
                    <w:vAlign w:val="center"/>
                  </w:tcPr>
                  <w:p w14:paraId="67A2C1D1">
                    <w:pPr>
                      <w:spacing w:line="360" w:lineRule="auto"/>
                      <w:jc w:val="right"/>
                      <w:rPr>
                        <w:rFonts w:cs="Tahoma" w:asciiTheme="majorEastAsia" w:hAnsiTheme="majorEastAsia" w:eastAsiaTheme="majorEastAsia"/>
                        <w:szCs w:val="21"/>
                      </w:rPr>
                    </w:pPr>
                    <w:r>
                      <w:rPr>
                        <w:rFonts w:hint="eastAsia" w:ascii="宋体" w:hAnsi="宋体" w:eastAsia="宋体" w:cs="宋体"/>
                        <w:sz w:val="21"/>
                        <w:szCs w:val="21"/>
                        <w:lang w:val="en-US" w:eastAsia="zh-CN"/>
                      </w:rPr>
                      <w:t>{{Discountedunitprice}}</w:t>
                    </w:r>
                  </w:p>
                </w:tc>
              </w:sdtContent>
            </w:sdt>
            <w:sdt>
              <w:sdtPr>
                <w:rPr>
                  <w:rFonts w:cs="Tahoma" w:asciiTheme="majorEastAsia" w:hAnsiTheme="majorEastAsia" w:eastAsiaTheme="majorEastAsia"/>
                  <w:szCs w:val="21"/>
                </w:rPr>
                <w:id w:val="2046790550"/>
                <w:placeholder>
                  <w:docPart w:val="DefaultPlaceholder_1081868574"/>
                </w:placeholder>
                <w:text/>
              </w:sdtPr>
              <w:sdtEndPr>
                <w:rPr>
                  <w:rFonts w:cs="Tahoma" w:asciiTheme="majorEastAsia" w:hAnsiTheme="majorEastAsia" w:eastAsiaTheme="majorEastAsia"/>
                  <w:szCs w:val="21"/>
                </w:rPr>
              </w:sdtEndPr>
              <w:sdtContent>
                <w:tc>
                  <w:tcPr>
                    <w:tcW w:w="1276" w:type="dxa"/>
                    <w:vAlign w:val="center"/>
                  </w:tcPr>
                  <w:p w14:paraId="69F2501B">
                    <w:pPr>
                      <w:spacing w:line="360" w:lineRule="auto"/>
                      <w:jc w:val="right"/>
                      <w:rPr>
                        <w:rFonts w:cs="Tahoma" w:asciiTheme="majorEastAsia" w:hAnsiTheme="majorEastAsia" w:eastAsiaTheme="majorEastAsia"/>
                        <w:szCs w:val="21"/>
                      </w:rPr>
                    </w:pPr>
                    <w:r>
                      <w:rPr>
                        <w:rFonts w:hint="eastAsia" w:ascii="宋体" w:hAnsi="宋体" w:eastAsia="宋体" w:cs="宋体"/>
                        <w:sz w:val="21"/>
                        <w:szCs w:val="21"/>
                        <w:lang w:val="en-US" w:eastAsia="zh-CN"/>
                      </w:rPr>
                      <w:t>{{Totalpriceafterdiscountl}}</w:t>
                    </w:r>
                  </w:p>
                </w:tc>
              </w:sdtContent>
            </w:sdt>
            <w:tc>
              <w:tcPr>
                <w:tcW w:w="1701" w:type="dxa"/>
                <w:vAlign w:val="center"/>
              </w:tcPr>
              <w:p w14:paraId="6E9CFF65">
                <w:pPr>
                  <w:spacing w:line="360" w:lineRule="auto"/>
                  <w:jc w:val="center"/>
                  <w:rPr>
                    <w:rFonts w:cs="Tahoma" w:asciiTheme="majorEastAsia" w:hAnsiTheme="majorEastAsia" w:eastAsiaTheme="majorEastAsia"/>
                    <w:szCs w:val="21"/>
                  </w:rPr>
                </w:pPr>
                <w:r>
                  <w:rPr>
                    <w:rFonts w:hint="eastAsia" w:ascii="宋体" w:hAnsi="宋体" w:eastAsia="宋体" w:cs="宋体"/>
                    <w:kern w:val="2"/>
                    <w:sz w:val="21"/>
                    <w:szCs w:val="21"/>
                  </w:rPr>
                  <w:t>{{ModelRemarks}}</w:t>
                </w:r>
              </w:p>
            </w:tc>
          </w:tr>
        </w:sdtContent>
      </w:sdt>
      <w:tr w14:paraId="59AF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5246" w:type="dxa"/>
            <w:gridSpan w:val="5"/>
            <w:vAlign w:val="center"/>
          </w:tcPr>
          <w:p w14:paraId="75C29B5D">
            <w:pPr>
              <w:spacing w:line="360" w:lineRule="auto"/>
              <w:rPr>
                <w:rFonts w:cs="Tahoma" w:asciiTheme="majorEastAsia" w:hAnsiTheme="majorEastAsia" w:eastAsiaTheme="majorEastAsia"/>
                <w:szCs w:val="21"/>
              </w:rPr>
            </w:pPr>
            <w:r>
              <w:rPr>
                <w:rFonts w:hint="eastAsia" w:cs="宋体" w:asciiTheme="majorEastAsia" w:hAnsiTheme="majorEastAsia" w:eastAsiaTheme="majorEastAsia"/>
                <w:szCs w:val="21"/>
              </w:rPr>
              <w:t>合计:人民币</w:t>
            </w:r>
            <w:sdt>
              <w:sdtPr>
                <w:rPr>
                  <w:rFonts w:hint="eastAsia" w:cs="宋体" w:asciiTheme="majorEastAsia" w:hAnsiTheme="majorEastAsia" w:eastAsiaTheme="majorEastAsia"/>
                  <w:szCs w:val="21"/>
                </w:rPr>
                <w:id w:val="2046790552"/>
                <w:placeholder>
                  <w:docPart w:val="DefaultPlaceholder_1081868574"/>
                </w:placeholder>
                <w:text/>
              </w:sdtPr>
              <w:sdtEndPr>
                <w:rPr>
                  <w:rFonts w:hint="eastAsia" w:cs="宋体" w:asciiTheme="majorEastAsia" w:hAnsiTheme="majorEastAsia" w:eastAsiaTheme="majorEastAsia"/>
                  <w:szCs w:val="21"/>
                </w:rPr>
              </w:sdtEndPr>
              <w:sdtContent>
                <w:r>
                  <w:rPr>
                    <w:rFonts w:hint="eastAsia" w:cs="宋体" w:asciiTheme="majorEastAsia" w:hAnsiTheme="majorEastAsia" w:eastAsiaTheme="majorEastAsia"/>
                    <w:szCs w:val="21"/>
                    <w:lang w:val="en-US" w:eastAsia="zh-CN"/>
                  </w:rPr>
                  <w:t>{{</w:t>
                </w:r>
                <w:r>
                  <w:rPr>
                    <w:rFonts w:hint="eastAsia" w:cs="宋体" w:asciiTheme="majorEastAsia" w:hAnsiTheme="majorEastAsia" w:eastAsiaTheme="majorEastAsia"/>
                    <w:szCs w:val="21"/>
                  </w:rPr>
                  <w:t>CapitalizeRMB</w:t>
                </w:r>
                <w:r>
                  <w:rPr>
                    <w:rFonts w:hint="eastAsia" w:cs="宋体" w:asciiTheme="majorEastAsia" w:hAnsiTheme="majorEastAsia" w:eastAsiaTheme="majorEastAsia"/>
                    <w:szCs w:val="21"/>
                    <w:lang w:val="en-US" w:eastAsia="zh-CN"/>
                  </w:rPr>
                  <w:t>}}</w:t>
                </w:r>
              </w:sdtContent>
            </w:sdt>
          </w:p>
        </w:tc>
        <w:tc>
          <w:tcPr>
            <w:tcW w:w="5528" w:type="dxa"/>
            <w:gridSpan w:val="4"/>
            <w:vAlign w:val="center"/>
          </w:tcPr>
          <w:p w14:paraId="1C7BEFE9">
            <w:pPr>
              <w:spacing w:line="360" w:lineRule="auto"/>
              <w:rPr>
                <w:rFonts w:cs="Tahoma" w:asciiTheme="majorEastAsia" w:hAnsiTheme="majorEastAsia" w:eastAsiaTheme="majorEastAsia"/>
                <w:szCs w:val="21"/>
              </w:rPr>
            </w:pPr>
            <w:r>
              <w:rPr>
                <w:rFonts w:hint="eastAsia" w:cs="Tahoma" w:asciiTheme="majorEastAsia" w:hAnsiTheme="majorEastAsia" w:eastAsiaTheme="majorEastAsia"/>
                <w:szCs w:val="21"/>
              </w:rPr>
              <w:t>小写：</w:t>
            </w:r>
            <w:r>
              <w:rPr>
                <w:rFonts w:asciiTheme="majorEastAsia" w:hAnsiTheme="majorEastAsia" w:eastAsiaTheme="majorEastAsia"/>
                <w:szCs w:val="21"/>
              </w:rPr>
              <w:t>¥</w:t>
            </w:r>
            <w:sdt>
              <w:sdtPr>
                <w:rPr>
                  <w:rFonts w:asciiTheme="majorEastAsia" w:hAnsiTheme="majorEastAsia" w:eastAsiaTheme="majorEastAsia"/>
                  <w:szCs w:val="21"/>
                </w:rPr>
                <w:id w:val="2046790553"/>
                <w:placeholder>
                  <w:docPart w:val="DefaultPlaceholder_1081868574"/>
                </w:placeholder>
                <w:text/>
              </w:sdtPr>
              <w:sdtEndPr>
                <w:rPr>
                  <w:rFonts w:asciiTheme="majorEastAsia" w:hAnsiTheme="majorEastAsia" w:eastAsiaTheme="majorEastAsia"/>
                  <w:szCs w:val="21"/>
                </w:rPr>
              </w:sdtEndPr>
              <w:sdtContent>
                <w:r>
                  <w:rPr>
                    <w:rFonts w:hint="eastAsia" w:ascii="宋体" w:hAnsi="宋体" w:eastAsia="宋体" w:cs="宋体"/>
                    <w:sz w:val="21"/>
                    <w:szCs w:val="21"/>
                    <w:lang w:val="en-US" w:eastAsia="zh-CN"/>
                  </w:rPr>
                  <w:t>{{Totalpriceafterdiscountl}}</w:t>
                </w:r>
                <w:bookmarkStart w:id="0" w:name="_GoBack"/>
                <w:bookmarkEnd w:id="0"/>
              </w:sdtContent>
            </w:sdt>
          </w:p>
        </w:tc>
      </w:tr>
      <w:tr w14:paraId="2D1C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atLeast"/>
        </w:trPr>
        <w:tc>
          <w:tcPr>
            <w:tcW w:w="10774" w:type="dxa"/>
            <w:gridSpan w:val="9"/>
          </w:tcPr>
          <w:p w14:paraId="466DEDD3">
            <w:pPr>
              <w:pStyle w:val="10"/>
              <w:spacing w:line="360" w:lineRule="exact"/>
              <w:ind w:firstLine="0" w:firstLineChars="0"/>
              <w:jc w:val="left"/>
              <w:rPr>
                <w:rFonts w:cs="Tahoma" w:asciiTheme="majorEastAsia" w:hAnsiTheme="majorEastAsia" w:eastAsiaTheme="majorEastAsia"/>
                <w:b/>
                <w:szCs w:val="21"/>
              </w:rPr>
            </w:pPr>
            <w:r>
              <w:rPr>
                <w:rFonts w:hint="eastAsia" w:cs="Microsoft YaHei UI" w:asciiTheme="majorEastAsia" w:hAnsiTheme="majorEastAsia" w:eastAsiaTheme="majorEastAsia"/>
                <w:b/>
                <w:szCs w:val="21"/>
              </w:rPr>
              <w:t>备注</w:t>
            </w:r>
            <w:r>
              <w:rPr>
                <w:rFonts w:hint="eastAsia" w:cs="Tahoma" w:asciiTheme="majorEastAsia" w:hAnsiTheme="majorEastAsia" w:eastAsiaTheme="majorEastAsia"/>
                <w:b/>
                <w:szCs w:val="21"/>
              </w:rPr>
              <w:t>：</w:t>
            </w:r>
          </w:p>
          <w:p w14:paraId="02498BCD">
            <w:pPr>
              <w:pStyle w:val="10"/>
              <w:numPr>
                <w:ilvl w:val="0"/>
                <w:numId w:val="2"/>
              </w:numPr>
              <w:spacing w:line="360" w:lineRule="exact"/>
              <w:ind w:firstLineChars="0"/>
              <w:jc w:val="left"/>
              <w:rPr>
                <w:rFonts w:cs="Tahoma" w:asciiTheme="majorEastAsia" w:hAnsiTheme="majorEastAsia" w:eastAsiaTheme="majorEastAsia"/>
                <w:szCs w:val="21"/>
              </w:rPr>
            </w:pPr>
            <w:r>
              <w:rPr>
                <w:rFonts w:hint="eastAsia" w:cs="Microsoft YaHei UI" w:asciiTheme="majorEastAsia" w:hAnsiTheme="majorEastAsia" w:eastAsiaTheme="majorEastAsia"/>
                <w:szCs w:val="21"/>
              </w:rPr>
              <w:t>该价格包含货物的增值税</w:t>
            </w:r>
            <w:r>
              <w:rPr>
                <w:rFonts w:hint="eastAsia" w:cs="Tahoma" w:asciiTheme="majorEastAsia" w:hAnsiTheme="majorEastAsia" w:eastAsiaTheme="majorEastAsia"/>
                <w:szCs w:val="21"/>
              </w:rPr>
              <w:t>。</w:t>
            </w:r>
          </w:p>
          <w:p w14:paraId="67770F56">
            <w:pPr>
              <w:pStyle w:val="10"/>
              <w:numPr>
                <w:ilvl w:val="0"/>
                <w:numId w:val="2"/>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保修期：</w:t>
            </w:r>
            <w:sdt>
              <w:sdtPr>
                <w:rPr>
                  <w:rFonts w:hint="eastAsia" w:cs="Microsoft YaHei UI" w:asciiTheme="majorEastAsia" w:hAnsiTheme="majorEastAsia" w:eastAsiaTheme="majorEastAsia"/>
                  <w:szCs w:val="21"/>
                </w:rPr>
                <w:id w:val="2046790554"/>
                <w:placeholder>
                  <w:docPart w:val="DefaultPlaceholder_1081868574"/>
                </w:placeholder>
                <w:text/>
              </w:sdtPr>
              <w:sdtEndPr>
                <w:rPr>
                  <w:rFonts w:hint="eastAsia" w:cs="Microsoft YaHei UI" w:asciiTheme="majorEastAsia" w:hAnsiTheme="majorEastAsia" w:eastAsiaTheme="majorEastAsia"/>
                  <w:szCs w:val="21"/>
                </w:rPr>
              </w:sdtEndPr>
              <w:sdtContent>
                <w:r>
                  <w:rPr>
                    <w:rFonts w:hint="eastAsia" w:ascii="宋体" w:hAnsi="宋体" w:eastAsia="宋体" w:cs="宋体"/>
                    <w:sz w:val="21"/>
                    <w:szCs w:val="21"/>
                    <w:lang w:val="en-US" w:eastAsia="zh-CN"/>
                  </w:rPr>
                  <w:t>{{WarrantyPeriod}}</w:t>
                </w:r>
              </w:sdtContent>
            </w:sdt>
          </w:p>
          <w:p w14:paraId="02706695">
            <w:pPr>
              <w:pStyle w:val="10"/>
              <w:numPr>
                <w:ilvl w:val="0"/>
                <w:numId w:val="2"/>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备注：</w:t>
            </w:r>
            <w:sdt>
              <w:sdtPr>
                <w:rPr>
                  <w:rFonts w:hint="eastAsia" w:cs="Microsoft YaHei UI" w:asciiTheme="majorEastAsia" w:hAnsiTheme="majorEastAsia" w:eastAsiaTheme="majorEastAsia"/>
                  <w:szCs w:val="21"/>
                </w:rPr>
                <w:id w:val="2046790555"/>
                <w:placeholder>
                  <w:docPart w:val="DefaultPlaceholder_1081868574"/>
                </w:placeholder>
                <w:text/>
              </w:sdtPr>
              <w:sdtEndPr>
                <w:rPr>
                  <w:rFonts w:hint="eastAsia" w:cs="Microsoft YaHei UI" w:asciiTheme="majorEastAsia" w:hAnsiTheme="majorEastAsia" w:eastAsiaTheme="majorEastAsia"/>
                  <w:szCs w:val="21"/>
                </w:rPr>
              </w:sdtEndPr>
              <w:sdtContent>
                <w:r>
                  <w:rPr>
                    <w:rFonts w:hint="eastAsia" w:ascii="宋体" w:hAnsi="宋体" w:eastAsia="宋体" w:cs="宋体"/>
                    <w:kern w:val="0"/>
                    <w:sz w:val="21"/>
                    <w:szCs w:val="21"/>
                    <w:lang w:val="en-US" w:eastAsia="zh-CN"/>
                  </w:rPr>
                  <w:t>{{remark}}</w:t>
                </w:r>
              </w:sdtContent>
            </w:sdt>
          </w:p>
        </w:tc>
      </w:tr>
    </w:tbl>
    <w:p w14:paraId="1501F987">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原产国及制造厂商：中国，深圳市菲森科技有限公司</w:t>
      </w:r>
    </w:p>
    <w:p w14:paraId="07CE6C97">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包装：符合货物特性要求。</w:t>
      </w:r>
    </w:p>
    <w:p w14:paraId="152892D8">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发货</w:t>
      </w:r>
      <w:r>
        <w:rPr>
          <w:rFonts w:cs="Microsoft YaHei UI" w:asciiTheme="majorEastAsia" w:hAnsiTheme="majorEastAsia" w:eastAsiaTheme="majorEastAsia"/>
          <w:szCs w:val="21"/>
        </w:rPr>
        <w:t>时间</w:t>
      </w:r>
      <w:r>
        <w:rPr>
          <w:rFonts w:hint="eastAsia" w:cs="Microsoft YaHei UI" w:asciiTheme="majorEastAsia" w:hAnsiTheme="majorEastAsia" w:eastAsiaTheme="majorEastAsia"/>
          <w:szCs w:val="21"/>
        </w:rPr>
        <w:t>：收到6.1约定</w:t>
      </w:r>
      <w:r>
        <w:rPr>
          <w:rFonts w:cs="Microsoft YaHei UI" w:asciiTheme="majorEastAsia" w:hAnsiTheme="majorEastAsia" w:eastAsiaTheme="majorEastAsia"/>
          <w:szCs w:val="21"/>
        </w:rPr>
        <w:t>的款项之日起</w:t>
      </w:r>
      <w:r>
        <w:rPr>
          <w:rFonts w:hint="eastAsia" w:cs="Microsoft YaHei UI" w:asciiTheme="majorEastAsia" w:hAnsiTheme="majorEastAsia" w:eastAsiaTheme="majorEastAsia"/>
          <w:szCs w:val="21"/>
        </w:rPr>
        <w:t>45日</w:t>
      </w:r>
      <w:r>
        <w:rPr>
          <w:rFonts w:cs="Microsoft YaHei UI" w:asciiTheme="majorEastAsia" w:hAnsiTheme="majorEastAsia" w:eastAsiaTheme="majorEastAsia"/>
          <w:szCs w:val="21"/>
        </w:rPr>
        <w:t>内安排发货。</w:t>
      </w:r>
    </w:p>
    <w:p w14:paraId="50962A38">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装运地：深圳</w:t>
      </w:r>
    </w:p>
    <w:p w14:paraId="2BDE7BF3">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收货</w:t>
      </w:r>
      <w:r>
        <w:rPr>
          <w:rFonts w:cs="Microsoft YaHei UI" w:asciiTheme="majorEastAsia" w:hAnsiTheme="majorEastAsia" w:eastAsiaTheme="majorEastAsia"/>
          <w:szCs w:val="21"/>
        </w:rPr>
        <w:t>地址</w:t>
      </w:r>
      <w:r>
        <w:rPr>
          <w:rFonts w:hint="eastAsia" w:cs="Microsoft YaHei UI" w:asciiTheme="majorEastAsia" w:hAnsiTheme="majorEastAsia" w:eastAsiaTheme="majorEastAsia"/>
          <w:szCs w:val="21"/>
        </w:rPr>
        <w:t>：</w:t>
      </w:r>
      <w:sdt>
        <w:sdtPr>
          <w:rPr>
            <w:rFonts w:hint="eastAsia" w:cs="Microsoft YaHei UI" w:asciiTheme="majorEastAsia" w:hAnsiTheme="majorEastAsia" w:eastAsiaTheme="majorEastAsia"/>
            <w:szCs w:val="21"/>
          </w:rPr>
          <w:id w:val="2046790556"/>
          <w:placeholder>
            <w:docPart w:val="DefaultPlaceholder_-1854013440"/>
          </w:placeholder>
          <w:text/>
        </w:sdtPr>
        <w:sdtEndPr>
          <w:rPr>
            <w:rFonts w:hint="eastAsia" w:cs="Microsoft YaHei UI" w:asciiTheme="majorEastAsia" w:hAnsiTheme="majorEastAsia" w:eastAsiaTheme="majorEastAsi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14:paraId="1145F418">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保险：卖方购买保险并承担卖方发货后货物到达卖方指定地点前的风险。</w:t>
      </w:r>
    </w:p>
    <w:p w14:paraId="16F42D0B">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付款</w:t>
      </w:r>
      <w:r>
        <w:rPr>
          <w:rFonts w:cs="Microsoft YaHei UI" w:asciiTheme="majorEastAsia" w:hAnsiTheme="majorEastAsia" w:eastAsiaTheme="majorEastAsia"/>
          <w:szCs w:val="21"/>
        </w:rPr>
        <w:t>：</w:t>
      </w:r>
    </w:p>
    <w:p w14:paraId="49A79F9C">
      <w:pPr>
        <w:pStyle w:val="10"/>
        <w:widowControl/>
        <w:numPr>
          <w:ilvl w:val="0"/>
          <w:numId w:val="3"/>
        </w:numPr>
        <w:spacing w:line="400" w:lineRule="exact"/>
        <w:ind w:firstLineChars="0"/>
        <w:jc w:val="left"/>
        <w:rPr>
          <w:rFonts w:asciiTheme="majorEastAsia" w:hAnsiTheme="majorEastAsia" w:eastAsiaTheme="majorEastAsia"/>
          <w:vanish/>
          <w:szCs w:val="21"/>
        </w:rPr>
      </w:pPr>
    </w:p>
    <w:p w14:paraId="0C912B87">
      <w:pPr>
        <w:pStyle w:val="10"/>
        <w:widowControl/>
        <w:numPr>
          <w:ilvl w:val="0"/>
          <w:numId w:val="3"/>
        </w:numPr>
        <w:spacing w:line="400" w:lineRule="exact"/>
        <w:ind w:firstLineChars="0"/>
        <w:jc w:val="left"/>
        <w:rPr>
          <w:rFonts w:asciiTheme="majorEastAsia" w:hAnsiTheme="majorEastAsia" w:eastAsiaTheme="majorEastAsia"/>
          <w:vanish/>
          <w:szCs w:val="21"/>
        </w:rPr>
      </w:pPr>
    </w:p>
    <w:p w14:paraId="77368F3B">
      <w:pPr>
        <w:pStyle w:val="10"/>
        <w:widowControl/>
        <w:numPr>
          <w:ilvl w:val="0"/>
          <w:numId w:val="3"/>
        </w:numPr>
        <w:spacing w:line="400" w:lineRule="exact"/>
        <w:ind w:firstLineChars="0"/>
        <w:jc w:val="left"/>
        <w:rPr>
          <w:rFonts w:asciiTheme="majorEastAsia" w:hAnsiTheme="majorEastAsia" w:eastAsiaTheme="majorEastAsia"/>
          <w:vanish/>
          <w:szCs w:val="21"/>
        </w:rPr>
      </w:pPr>
    </w:p>
    <w:p w14:paraId="3F540466">
      <w:pPr>
        <w:pStyle w:val="10"/>
        <w:widowControl/>
        <w:numPr>
          <w:ilvl w:val="0"/>
          <w:numId w:val="3"/>
        </w:numPr>
        <w:spacing w:line="400" w:lineRule="exact"/>
        <w:ind w:firstLineChars="0"/>
        <w:jc w:val="left"/>
        <w:rPr>
          <w:rFonts w:asciiTheme="majorEastAsia" w:hAnsiTheme="majorEastAsia" w:eastAsiaTheme="majorEastAsia"/>
          <w:vanish/>
          <w:szCs w:val="21"/>
        </w:rPr>
      </w:pPr>
    </w:p>
    <w:p w14:paraId="5B17321E">
      <w:pPr>
        <w:pStyle w:val="10"/>
        <w:widowControl/>
        <w:numPr>
          <w:ilvl w:val="0"/>
          <w:numId w:val="3"/>
        </w:numPr>
        <w:spacing w:line="400" w:lineRule="exact"/>
        <w:ind w:firstLineChars="0"/>
        <w:jc w:val="left"/>
        <w:rPr>
          <w:rFonts w:asciiTheme="majorEastAsia" w:hAnsiTheme="majorEastAsia" w:eastAsiaTheme="majorEastAsia"/>
          <w:vanish/>
          <w:szCs w:val="21"/>
        </w:rPr>
      </w:pPr>
    </w:p>
    <w:p w14:paraId="79DC7957">
      <w:pPr>
        <w:pStyle w:val="10"/>
        <w:widowControl/>
        <w:numPr>
          <w:ilvl w:val="0"/>
          <w:numId w:val="3"/>
        </w:numPr>
        <w:spacing w:line="400" w:lineRule="exact"/>
        <w:ind w:firstLineChars="0"/>
        <w:jc w:val="left"/>
        <w:rPr>
          <w:rFonts w:asciiTheme="majorEastAsia" w:hAnsiTheme="majorEastAsia" w:eastAsiaTheme="majorEastAsia"/>
          <w:vanish/>
          <w:szCs w:val="21"/>
        </w:rPr>
      </w:pPr>
    </w:p>
    <w:p w14:paraId="633EBA21">
      <w:pPr>
        <w:pStyle w:val="10"/>
        <w:widowControl/>
        <w:numPr>
          <w:ilvl w:val="1"/>
          <w:numId w:val="3"/>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本合同</w:t>
      </w:r>
      <w:r>
        <w:rPr>
          <w:rFonts w:asciiTheme="majorEastAsia" w:hAnsiTheme="majorEastAsia" w:eastAsiaTheme="majorEastAsia"/>
          <w:szCs w:val="21"/>
        </w:rPr>
        <w:t>适用的支付方式为银行转账，</w:t>
      </w:r>
      <w:r>
        <w:rPr>
          <w:rFonts w:hint="eastAsia" w:asciiTheme="majorEastAsia" w:hAnsiTheme="majorEastAsia" w:eastAsiaTheme="majorEastAsia"/>
          <w:szCs w:val="21"/>
        </w:rPr>
        <w:t>具体付款时间为：</w:t>
      </w:r>
    </w:p>
    <w:p w14:paraId="600971A9">
      <w:pPr>
        <w:spacing w:line="360" w:lineRule="exact"/>
        <w:ind w:firstLine="420" w:firstLineChars="200"/>
        <w:jc w:val="left"/>
        <w:rPr>
          <w:rFonts w:ascii="Tahoma" w:hAnsi="Tahoma" w:cs="Tahoma"/>
          <w:szCs w:val="21"/>
        </w:rPr>
      </w:pPr>
      <w:r>
        <w:rPr>
          <w:rFonts w:cs="Tahoma" w:asciiTheme="minorEastAsia" w:hAnsiTheme="minorEastAsia"/>
          <w:szCs w:val="21"/>
        </w:rPr>
        <w:fldChar w:fldCharType="begin"/>
      </w:r>
      <w:r>
        <w:rPr>
          <w:rFonts w:cs="Tahoma" w:asciiTheme="minorEastAsia" w:hAnsiTheme="minorEastAsia"/>
          <w:szCs w:val="21"/>
        </w:rPr>
        <w:instrText xml:space="preserve"> </w:instrText>
      </w:r>
      <w:r>
        <w:rPr>
          <w:rFonts w:hint="eastAsia" w:cs="Tahoma" w:asciiTheme="minorEastAsia" w:hAnsiTheme="minorEastAsia"/>
          <w:szCs w:val="21"/>
        </w:rPr>
        <w:instrText xml:space="preserve">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cs="Tahoma" w:asciiTheme="minorEastAsia" w:hAnsiTheme="minorEastAsia"/>
          <w:szCs w:val="21"/>
        </w:rPr>
        <w:fldChar w:fldCharType="end"/>
      </w:r>
      <w:r>
        <w:rPr>
          <w:rFonts w:hint="eastAsia" w:cs="Tahoma" w:asciiTheme="minorEastAsia" w:hAnsiTheme="minorEastAsia"/>
          <w:szCs w:val="21"/>
        </w:rPr>
        <w:t>买方</w:t>
      </w:r>
      <w:r>
        <w:rPr>
          <w:rFonts w:cs="Tahoma" w:asciiTheme="minorEastAsia" w:hAnsiTheme="minorEastAsia"/>
          <w:szCs w:val="21"/>
        </w:rPr>
        <w:t>应在卖方发货前向卖方付清货物全款</w:t>
      </w:r>
      <w:r>
        <w:rPr>
          <w:rFonts w:ascii="Tahoma" w:hAnsi="Tahoma" w:cs="Tahoma"/>
          <w:szCs w:val="21"/>
        </w:rPr>
        <w:t>。</w:t>
      </w:r>
    </w:p>
    <w:p w14:paraId="655A5727">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ascii="宋体" w:hAnsi="宋体" w:cs="宋体"/>
          <w:szCs w:val="21"/>
          <w:u w:val="single"/>
        </w:rPr>
        <w:t xml:space="preserve">  </w:t>
      </w:r>
      <w:r>
        <w:rPr>
          <w:rFonts w:hint="eastAsia" w:ascii="宋体" w:hAnsi="宋体" w:cs="宋体"/>
          <w:szCs w:val="21"/>
        </w:rPr>
        <w:t>日内向卖方支付</w:t>
      </w:r>
      <w:r>
        <w:rPr>
          <w:rFonts w:ascii="宋体" w:hAnsi="宋体" w:cs="宋体"/>
          <w:szCs w:val="21"/>
          <w:u w:val="single"/>
        </w:rPr>
        <w:t xml:space="preserve">  </w:t>
      </w:r>
      <w:r>
        <w:rPr>
          <w:rFonts w:hint="eastAsia" w:ascii="宋体" w:hAnsi="宋体" w:cs="宋体"/>
          <w:szCs w:val="21"/>
        </w:rPr>
        <w:t>%预付款，余款应自本合同签订之日起</w:t>
      </w:r>
      <w:r>
        <w:rPr>
          <w:rFonts w:ascii="宋体" w:hAnsi="宋体" w:cs="宋体"/>
          <w:szCs w:val="21"/>
          <w:u w:val="single"/>
        </w:rPr>
        <w:t xml:space="preserve">  </w:t>
      </w:r>
      <w:r>
        <w:rPr>
          <w:rFonts w:hint="eastAsia" w:ascii="宋体" w:hAnsi="宋体" w:cs="宋体"/>
          <w:szCs w:val="21"/>
        </w:rPr>
        <w:t>日内付清。</w:t>
      </w:r>
    </w:p>
    <w:p w14:paraId="206E2655">
      <w:pPr>
        <w:pStyle w:val="10"/>
        <w:widowControl/>
        <w:numPr>
          <w:ilvl w:val="1"/>
          <w:numId w:val="3"/>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卖方</w:t>
      </w:r>
      <w:r>
        <w:rPr>
          <w:rFonts w:asciiTheme="majorEastAsia" w:hAnsiTheme="majorEastAsia" w:eastAsiaTheme="majorEastAsia"/>
          <w:szCs w:val="21"/>
        </w:rPr>
        <w:t>收款信息</w:t>
      </w:r>
    </w:p>
    <w:p w14:paraId="1D32F602">
      <w:pPr>
        <w:widowControl/>
        <w:spacing w:line="400" w:lineRule="exact"/>
        <w:ind w:firstLine="420" w:firstLineChars="200"/>
        <w:jc w:val="left"/>
        <w:rPr>
          <w:rFonts w:asciiTheme="majorEastAsia" w:hAnsiTheme="majorEastAsia" w:eastAsiaTheme="majorEastAsia"/>
          <w:szCs w:val="21"/>
        </w:rPr>
      </w:pPr>
      <w:r>
        <w:rPr>
          <w:rFonts w:hint="eastAsia" w:asciiTheme="majorEastAsia" w:hAnsiTheme="majorEastAsia" w:eastAsiaTheme="majorEastAsia"/>
          <w:szCs w:val="21"/>
        </w:rPr>
        <w:t>付款账号：</w:t>
      </w:r>
      <w:r>
        <w:rPr>
          <w:rFonts w:asciiTheme="majorEastAsia" w:hAnsiTheme="majorEastAsia" w:eastAsiaTheme="majorEastAsia"/>
          <w:szCs w:val="21"/>
        </w:rPr>
        <w:t>755957115610201</w:t>
      </w:r>
    </w:p>
    <w:p w14:paraId="47147DD2">
      <w:pPr>
        <w:widowControl/>
        <w:spacing w:line="400" w:lineRule="exact"/>
        <w:ind w:firstLine="420" w:firstLineChars="200"/>
        <w:jc w:val="left"/>
        <w:rPr>
          <w:rFonts w:asciiTheme="majorEastAsia" w:hAnsiTheme="majorEastAsia" w:eastAsiaTheme="majorEastAsia"/>
          <w:szCs w:val="21"/>
        </w:rPr>
      </w:pPr>
      <w:r>
        <w:rPr>
          <w:rFonts w:hint="eastAsia" w:asciiTheme="majorEastAsia" w:hAnsiTheme="majorEastAsia" w:eastAsiaTheme="majorEastAsia"/>
          <w:szCs w:val="21"/>
        </w:rPr>
        <w:t>户名：深圳市菲森影像科技有限公司</w:t>
      </w:r>
    </w:p>
    <w:p w14:paraId="782BCBFC">
      <w:pPr>
        <w:widowControl/>
        <w:spacing w:line="400" w:lineRule="exact"/>
        <w:ind w:firstLine="420" w:firstLineChars="200"/>
        <w:jc w:val="left"/>
        <w:rPr>
          <w:rFonts w:asciiTheme="majorEastAsia" w:hAnsiTheme="majorEastAsia" w:eastAsiaTheme="majorEastAsia"/>
          <w:szCs w:val="21"/>
        </w:rPr>
      </w:pPr>
      <w:r>
        <w:rPr>
          <w:rFonts w:hint="eastAsia" w:asciiTheme="majorEastAsia" w:hAnsiTheme="majorEastAsia" w:eastAsiaTheme="majorEastAsia"/>
          <w:szCs w:val="21"/>
        </w:rPr>
        <w:t>开户银行：招商银行股份有限公司深圳云城支行</w:t>
      </w:r>
    </w:p>
    <w:p w14:paraId="72C0F402">
      <w:pPr>
        <w:pStyle w:val="10"/>
        <w:widowControl/>
        <w:numPr>
          <w:ilvl w:val="1"/>
          <w:numId w:val="3"/>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买方付清货物全款前仅在本合同约定范围内享有使用权，货物的所有权仍归属卖方。</w:t>
      </w:r>
    </w:p>
    <w:p w14:paraId="2825D898">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买方开票信息：</w:t>
      </w:r>
    </w:p>
    <w:p w14:paraId="4EF2F4CB">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票据类别：</w:t>
      </w:r>
      <w:r>
        <w:rPr>
          <w:rFonts w:hint="eastAsia" w:cs="Microsoft YaHei UI" w:asciiTheme="majorEastAsia" w:hAnsiTheme="majorEastAsia" w:eastAsiaTheme="majorEastAsia"/>
          <w:szCs w:val="21"/>
        </w:rPr>
        <w:fldChar w:fldCharType="begin"/>
      </w:r>
      <w:r>
        <w:rPr>
          <w:rFonts w:hint="eastAsia" w:cs="Microsoft YaHei UI" w:asciiTheme="majorEastAsia" w:hAnsiTheme="majorEastAsia" w:eastAsiaTheme="majorEastAsia"/>
          <w:szCs w:val="21"/>
        </w:rPr>
        <w:instrText xml:space="preserve">eq \o\ac(□,√)</w:instrText>
      </w:r>
      <w:r>
        <w:rPr>
          <w:rFonts w:hint="eastAsia" w:cs="Microsoft YaHei UI" w:asciiTheme="majorEastAsia" w:hAnsiTheme="majorEastAsia" w:eastAsiaTheme="majorEastAsia"/>
          <w:szCs w:val="21"/>
        </w:rPr>
        <w:fldChar w:fldCharType="end"/>
      </w:r>
      <w:r>
        <w:rPr>
          <w:rFonts w:hint="eastAsia" w:cs="Microsoft YaHei UI" w:asciiTheme="majorEastAsia" w:hAnsiTheme="majorEastAsia" w:eastAsiaTheme="majorEastAsia"/>
          <w:szCs w:val="21"/>
        </w:rPr>
        <w:t>增值税专用发票□增值税普通发票</w:t>
      </w:r>
    </w:p>
    <w:p w14:paraId="59A5E4B7">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单位全称：</w:t>
      </w:r>
      <w:sdt>
        <w:sdtPr>
          <w:rPr>
            <w:rFonts w:hint="eastAsia" w:cs="Microsoft YaHei UI" w:asciiTheme="majorEastAsia" w:hAnsiTheme="majorEastAsia" w:eastAsiaTheme="majorEastAsia"/>
            <w:szCs w:val="21"/>
          </w:rPr>
          <w:id w:val="2046790557"/>
          <w:placeholder>
            <w:docPart w:val="DefaultPlaceholder_-1854013440"/>
          </w:placeholder>
          <w:text/>
        </w:sdtPr>
        <w:sdtEndPr>
          <w:rPr>
            <w:rFonts w:hint="eastAsia" w:cs="Microsoft YaHei UI" w:asciiTheme="majorEastAsia" w:hAnsiTheme="majorEastAsia" w:eastAsiaTheme="majorEastAsia"/>
            <w:szCs w:val="21"/>
          </w:rPr>
        </w:sdtEndPr>
        <w:sdtContent>
          <w:r>
            <w:rPr>
              <w:rFonts w:hint="eastAsia" w:cs="Tahoma" w:asciiTheme="minorEastAsia" w:hAnsiTheme="minorEastAsia"/>
              <w:szCs w:val="21"/>
              <w:lang w:val="en-US" w:eastAsia="zh-CN"/>
            </w:rPr>
            <w:t>{{Client}}</w:t>
          </w:r>
        </w:sdtContent>
      </w:sdt>
    </w:p>
    <w:p w14:paraId="4C441992">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纳税识别号：</w:t>
      </w:r>
    </w:p>
    <w:p w14:paraId="6B95CEC0">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账号：</w:t>
      </w:r>
    </w:p>
    <w:p w14:paraId="6D299E59">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开户银行：</w:t>
      </w:r>
    </w:p>
    <w:p w14:paraId="70ACAD3F">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地址：</w:t>
      </w:r>
    </w:p>
    <w:p w14:paraId="2B7F3FE6">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联系电话：</w:t>
      </w:r>
    </w:p>
    <w:p w14:paraId="4BC337B1">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装运：</w:t>
      </w:r>
    </w:p>
    <w:p w14:paraId="1B3C52AD">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运输方式：快递，运费由卖方承担。</w:t>
      </w:r>
    </w:p>
    <w:p w14:paraId="743C745C">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本合同适用的运输方式为：快递运输。</w:t>
      </w:r>
    </w:p>
    <w:p w14:paraId="5315F0B8">
      <w:pPr>
        <w:pStyle w:val="10"/>
        <w:spacing w:line="360" w:lineRule="exact"/>
        <w:ind w:left="420" w:firstLine="0"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卖方在发货后应立即以书面形式通知买方合同号，商品名称，运单号等。</w:t>
      </w:r>
    </w:p>
    <w:p w14:paraId="4E48F27E">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产品签收</w:t>
      </w:r>
      <w:r>
        <w:rPr>
          <w:rFonts w:cs="Microsoft YaHei UI" w:asciiTheme="majorEastAsia" w:hAnsiTheme="majorEastAsia" w:eastAsiaTheme="majorEastAsia"/>
          <w:szCs w:val="21"/>
        </w:rPr>
        <w:t>/</w:t>
      </w:r>
      <w:r>
        <w:rPr>
          <w:rFonts w:hint="eastAsia" w:cs="Microsoft YaHei UI" w:asciiTheme="majorEastAsia" w:hAnsiTheme="majorEastAsia" w:eastAsiaTheme="majorEastAsia"/>
          <w:szCs w:val="21"/>
        </w:rPr>
        <w:t>验收</w:t>
      </w:r>
    </w:p>
    <w:p w14:paraId="354D16C4">
      <w:pPr>
        <w:pStyle w:val="10"/>
        <w:widowControl/>
        <w:numPr>
          <w:ilvl w:val="0"/>
          <w:numId w:val="4"/>
        </w:numPr>
        <w:spacing w:line="400" w:lineRule="exact"/>
        <w:ind w:firstLineChars="0"/>
        <w:jc w:val="left"/>
        <w:rPr>
          <w:rFonts w:asciiTheme="majorEastAsia" w:hAnsiTheme="majorEastAsia" w:eastAsiaTheme="majorEastAsia"/>
          <w:vanish/>
          <w:szCs w:val="21"/>
        </w:rPr>
      </w:pPr>
    </w:p>
    <w:p w14:paraId="68830AFB">
      <w:pPr>
        <w:pStyle w:val="10"/>
        <w:widowControl/>
        <w:numPr>
          <w:ilvl w:val="0"/>
          <w:numId w:val="4"/>
        </w:numPr>
        <w:spacing w:line="400" w:lineRule="exact"/>
        <w:ind w:firstLineChars="0"/>
        <w:jc w:val="left"/>
        <w:rPr>
          <w:rFonts w:asciiTheme="majorEastAsia" w:hAnsiTheme="majorEastAsia" w:eastAsiaTheme="majorEastAsia"/>
          <w:vanish/>
          <w:szCs w:val="21"/>
        </w:rPr>
      </w:pPr>
    </w:p>
    <w:p w14:paraId="3E6000B2">
      <w:pPr>
        <w:pStyle w:val="10"/>
        <w:widowControl/>
        <w:numPr>
          <w:ilvl w:val="0"/>
          <w:numId w:val="4"/>
        </w:numPr>
        <w:spacing w:line="400" w:lineRule="exact"/>
        <w:ind w:firstLineChars="0"/>
        <w:jc w:val="left"/>
        <w:rPr>
          <w:rFonts w:asciiTheme="majorEastAsia" w:hAnsiTheme="majorEastAsia" w:eastAsiaTheme="majorEastAsia"/>
          <w:vanish/>
          <w:szCs w:val="21"/>
        </w:rPr>
      </w:pPr>
    </w:p>
    <w:p w14:paraId="2F1EDBC7">
      <w:pPr>
        <w:pStyle w:val="10"/>
        <w:widowControl/>
        <w:numPr>
          <w:ilvl w:val="0"/>
          <w:numId w:val="4"/>
        </w:numPr>
        <w:spacing w:line="400" w:lineRule="exact"/>
        <w:ind w:firstLineChars="0"/>
        <w:jc w:val="left"/>
        <w:rPr>
          <w:rFonts w:asciiTheme="majorEastAsia" w:hAnsiTheme="majorEastAsia" w:eastAsiaTheme="majorEastAsia"/>
          <w:vanish/>
          <w:szCs w:val="21"/>
        </w:rPr>
      </w:pPr>
    </w:p>
    <w:p w14:paraId="7B0918C3">
      <w:pPr>
        <w:pStyle w:val="10"/>
        <w:widowControl/>
        <w:numPr>
          <w:ilvl w:val="0"/>
          <w:numId w:val="4"/>
        </w:numPr>
        <w:spacing w:line="400" w:lineRule="exact"/>
        <w:ind w:firstLineChars="0"/>
        <w:jc w:val="left"/>
        <w:rPr>
          <w:rFonts w:asciiTheme="majorEastAsia" w:hAnsiTheme="majorEastAsia" w:eastAsiaTheme="majorEastAsia"/>
          <w:vanish/>
          <w:szCs w:val="21"/>
        </w:rPr>
      </w:pPr>
    </w:p>
    <w:p w14:paraId="756993BE">
      <w:pPr>
        <w:pStyle w:val="10"/>
        <w:widowControl/>
        <w:numPr>
          <w:ilvl w:val="0"/>
          <w:numId w:val="4"/>
        </w:numPr>
        <w:spacing w:line="400" w:lineRule="exact"/>
        <w:ind w:firstLineChars="0"/>
        <w:jc w:val="left"/>
        <w:rPr>
          <w:rFonts w:asciiTheme="majorEastAsia" w:hAnsiTheme="majorEastAsia" w:eastAsiaTheme="majorEastAsia"/>
          <w:vanish/>
          <w:szCs w:val="21"/>
        </w:rPr>
      </w:pPr>
    </w:p>
    <w:p w14:paraId="6D689B55">
      <w:pPr>
        <w:pStyle w:val="10"/>
        <w:widowControl/>
        <w:numPr>
          <w:ilvl w:val="0"/>
          <w:numId w:val="4"/>
        </w:numPr>
        <w:spacing w:line="400" w:lineRule="exact"/>
        <w:ind w:firstLineChars="0"/>
        <w:jc w:val="left"/>
        <w:rPr>
          <w:rFonts w:asciiTheme="majorEastAsia" w:hAnsiTheme="majorEastAsia" w:eastAsiaTheme="majorEastAsia"/>
          <w:vanish/>
          <w:szCs w:val="21"/>
        </w:rPr>
      </w:pPr>
    </w:p>
    <w:p w14:paraId="0A0E6A24">
      <w:pPr>
        <w:pStyle w:val="10"/>
        <w:widowControl/>
        <w:numPr>
          <w:ilvl w:val="0"/>
          <w:numId w:val="4"/>
        </w:numPr>
        <w:spacing w:line="400" w:lineRule="exact"/>
        <w:ind w:firstLineChars="0"/>
        <w:jc w:val="left"/>
        <w:rPr>
          <w:rFonts w:asciiTheme="majorEastAsia" w:hAnsiTheme="majorEastAsia" w:eastAsiaTheme="majorEastAsia"/>
          <w:vanish/>
          <w:szCs w:val="21"/>
        </w:rPr>
      </w:pPr>
    </w:p>
    <w:p w14:paraId="40482637">
      <w:pPr>
        <w:pStyle w:val="10"/>
        <w:widowControl/>
        <w:numPr>
          <w:ilvl w:val="0"/>
          <w:numId w:val="4"/>
        </w:numPr>
        <w:spacing w:line="400" w:lineRule="exact"/>
        <w:ind w:firstLineChars="0"/>
        <w:jc w:val="left"/>
        <w:rPr>
          <w:rFonts w:asciiTheme="majorEastAsia" w:hAnsiTheme="majorEastAsia" w:eastAsiaTheme="majorEastAsia"/>
          <w:vanish/>
          <w:szCs w:val="21"/>
        </w:rPr>
      </w:pPr>
    </w:p>
    <w:p w14:paraId="5F8BBC64">
      <w:pPr>
        <w:pStyle w:val="10"/>
        <w:widowControl/>
        <w:numPr>
          <w:ilvl w:val="1"/>
          <w:numId w:val="4"/>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若产品需要安装调试，买方应自货物被买方或买方指定的终端用户处进行安装调试后7日内进行验收，逾期仍未验收完毕的，视为验收通过。</w:t>
      </w:r>
    </w:p>
    <w:p w14:paraId="30DCC8F8">
      <w:pPr>
        <w:pStyle w:val="10"/>
        <w:widowControl/>
        <w:numPr>
          <w:ilvl w:val="1"/>
          <w:numId w:val="4"/>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若产品无须安装调试，买方（或买方终端客户）需在收货日予以签收。</w:t>
      </w:r>
    </w:p>
    <w:p w14:paraId="2116A0EC">
      <w:pPr>
        <w:pStyle w:val="10"/>
        <w:widowControl/>
        <w:numPr>
          <w:ilvl w:val="1"/>
          <w:numId w:val="4"/>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买方终端客户验收/签收视同买方验收/签收。</w:t>
      </w:r>
    </w:p>
    <w:p w14:paraId="6F21D61B">
      <w:pPr>
        <w:pStyle w:val="10"/>
        <w:widowControl/>
        <w:numPr>
          <w:ilvl w:val="1"/>
          <w:numId w:val="4"/>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买方或买方指定的终端用户如发现货物规格、数量、质量与本合同约定不符，应在提货或交货之日起7日内经由买方以书面形式向卖方提出异议和处理意见，否则视为验收通过。</w:t>
      </w:r>
    </w:p>
    <w:p w14:paraId="14505D4F">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保证和责任</w:t>
      </w:r>
    </w:p>
    <w:p w14:paraId="466906E9">
      <w:pPr>
        <w:pStyle w:val="10"/>
        <w:widowControl/>
        <w:numPr>
          <w:ilvl w:val="0"/>
          <w:numId w:val="5"/>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对于应买方的要求而对货物规格做出的变更和改动所导致的货物缺陷，卖方不承担责任；</w:t>
      </w:r>
    </w:p>
    <w:p w14:paraId="463AF388">
      <w:pPr>
        <w:pStyle w:val="10"/>
        <w:widowControl/>
        <w:numPr>
          <w:ilvl w:val="0"/>
          <w:numId w:val="5"/>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对于任何由于合理磨损、有意损坏、疏忽大意、使用不当、不遵循卖方指导、未经卖方同意对货物进行错误使用、改动或修理而造成的缺陷，卖方不承担责任。</w:t>
      </w:r>
    </w:p>
    <w:p w14:paraId="5E9D8EE8">
      <w:pPr>
        <w:pStyle w:val="10"/>
        <w:widowControl/>
        <w:numPr>
          <w:ilvl w:val="0"/>
          <w:numId w:val="5"/>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保证范围不包括非卖方制造的零部件、材料或设备，在此类情况下，买方将只有权从该零部件、材料或装备的制造商对卖方所作的保证中受益；</w:t>
      </w:r>
    </w:p>
    <w:p w14:paraId="5D8046B3">
      <w:pPr>
        <w:pStyle w:val="10"/>
        <w:widowControl/>
        <w:numPr>
          <w:ilvl w:val="0"/>
          <w:numId w:val="5"/>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成文法或普通法就有关货物以及货物的任何适用性、可销售品质或其他方面所隐含的所有保证、条件或其他条款，兹此在法律许可的最大范围内应排除在外。</w:t>
      </w:r>
    </w:p>
    <w:p w14:paraId="429E5DFE">
      <w:pPr>
        <w:pStyle w:val="10"/>
        <w:widowControl/>
        <w:numPr>
          <w:ilvl w:val="0"/>
          <w:numId w:val="5"/>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卖方以更换方式承担责任的，买方应于1个月内退回原货物，无正当理由逾期退回的，每月按原货物正价的5%向卖方支付占有使用费。</w:t>
      </w:r>
    </w:p>
    <w:p w14:paraId="1D253ADD">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违约</w:t>
      </w:r>
      <w:r>
        <w:rPr>
          <w:rFonts w:cs="Microsoft YaHei UI" w:asciiTheme="majorEastAsia" w:hAnsiTheme="majorEastAsia" w:eastAsiaTheme="majorEastAsia"/>
          <w:szCs w:val="21"/>
        </w:rPr>
        <w:t>责任</w:t>
      </w:r>
    </w:p>
    <w:p w14:paraId="49D1D9AF">
      <w:pPr>
        <w:pStyle w:val="10"/>
        <w:widowControl/>
        <w:numPr>
          <w:ilvl w:val="0"/>
          <w:numId w:val="6"/>
        </w:numPr>
        <w:spacing w:line="400" w:lineRule="exact"/>
        <w:ind w:firstLineChars="0"/>
        <w:jc w:val="left"/>
        <w:rPr>
          <w:rFonts w:asciiTheme="majorEastAsia" w:hAnsiTheme="majorEastAsia" w:eastAsiaTheme="majorEastAsia"/>
          <w:vanish/>
          <w:szCs w:val="21"/>
        </w:rPr>
      </w:pPr>
    </w:p>
    <w:p w14:paraId="0D1C3313">
      <w:pPr>
        <w:pStyle w:val="10"/>
        <w:widowControl/>
        <w:numPr>
          <w:ilvl w:val="0"/>
          <w:numId w:val="6"/>
        </w:numPr>
        <w:spacing w:line="400" w:lineRule="exact"/>
        <w:ind w:firstLineChars="0"/>
        <w:jc w:val="left"/>
        <w:rPr>
          <w:rFonts w:asciiTheme="majorEastAsia" w:hAnsiTheme="majorEastAsia" w:eastAsiaTheme="majorEastAsia"/>
          <w:vanish/>
          <w:szCs w:val="21"/>
        </w:rPr>
      </w:pPr>
    </w:p>
    <w:p w14:paraId="685721C7">
      <w:pPr>
        <w:pStyle w:val="10"/>
        <w:widowControl/>
        <w:numPr>
          <w:ilvl w:val="0"/>
          <w:numId w:val="6"/>
        </w:numPr>
        <w:spacing w:line="400" w:lineRule="exact"/>
        <w:ind w:firstLineChars="0"/>
        <w:jc w:val="left"/>
        <w:rPr>
          <w:rFonts w:asciiTheme="majorEastAsia" w:hAnsiTheme="majorEastAsia" w:eastAsiaTheme="majorEastAsia"/>
          <w:vanish/>
          <w:szCs w:val="21"/>
        </w:rPr>
      </w:pPr>
    </w:p>
    <w:p w14:paraId="32F0B4B3">
      <w:pPr>
        <w:pStyle w:val="10"/>
        <w:widowControl/>
        <w:numPr>
          <w:ilvl w:val="0"/>
          <w:numId w:val="6"/>
        </w:numPr>
        <w:spacing w:line="400" w:lineRule="exact"/>
        <w:ind w:firstLineChars="0"/>
        <w:jc w:val="left"/>
        <w:rPr>
          <w:rFonts w:asciiTheme="majorEastAsia" w:hAnsiTheme="majorEastAsia" w:eastAsiaTheme="majorEastAsia"/>
          <w:vanish/>
          <w:szCs w:val="21"/>
        </w:rPr>
      </w:pPr>
    </w:p>
    <w:p w14:paraId="59604495">
      <w:pPr>
        <w:pStyle w:val="10"/>
        <w:widowControl/>
        <w:numPr>
          <w:ilvl w:val="0"/>
          <w:numId w:val="6"/>
        </w:numPr>
        <w:spacing w:line="400" w:lineRule="exact"/>
        <w:ind w:firstLineChars="0"/>
        <w:jc w:val="left"/>
        <w:rPr>
          <w:rFonts w:asciiTheme="majorEastAsia" w:hAnsiTheme="majorEastAsia" w:eastAsiaTheme="majorEastAsia"/>
          <w:vanish/>
          <w:szCs w:val="21"/>
        </w:rPr>
      </w:pPr>
    </w:p>
    <w:p w14:paraId="2B28B07E">
      <w:pPr>
        <w:pStyle w:val="10"/>
        <w:widowControl/>
        <w:numPr>
          <w:ilvl w:val="0"/>
          <w:numId w:val="6"/>
        </w:numPr>
        <w:spacing w:line="400" w:lineRule="exact"/>
        <w:ind w:firstLineChars="0"/>
        <w:jc w:val="left"/>
        <w:rPr>
          <w:rFonts w:asciiTheme="majorEastAsia" w:hAnsiTheme="majorEastAsia" w:eastAsiaTheme="majorEastAsia"/>
          <w:vanish/>
          <w:szCs w:val="21"/>
        </w:rPr>
      </w:pPr>
    </w:p>
    <w:p w14:paraId="6336726B">
      <w:pPr>
        <w:pStyle w:val="10"/>
        <w:widowControl/>
        <w:numPr>
          <w:ilvl w:val="0"/>
          <w:numId w:val="6"/>
        </w:numPr>
        <w:spacing w:line="400" w:lineRule="exact"/>
        <w:ind w:firstLineChars="0"/>
        <w:jc w:val="left"/>
        <w:rPr>
          <w:rFonts w:asciiTheme="majorEastAsia" w:hAnsiTheme="majorEastAsia" w:eastAsiaTheme="majorEastAsia"/>
          <w:vanish/>
          <w:szCs w:val="21"/>
        </w:rPr>
      </w:pPr>
    </w:p>
    <w:p w14:paraId="6877019C">
      <w:pPr>
        <w:pStyle w:val="10"/>
        <w:widowControl/>
        <w:numPr>
          <w:ilvl w:val="0"/>
          <w:numId w:val="6"/>
        </w:numPr>
        <w:spacing w:line="400" w:lineRule="exact"/>
        <w:ind w:firstLineChars="0"/>
        <w:jc w:val="left"/>
        <w:rPr>
          <w:rFonts w:asciiTheme="majorEastAsia" w:hAnsiTheme="majorEastAsia" w:eastAsiaTheme="majorEastAsia"/>
          <w:vanish/>
          <w:szCs w:val="21"/>
        </w:rPr>
      </w:pPr>
    </w:p>
    <w:p w14:paraId="79D879D3">
      <w:pPr>
        <w:pStyle w:val="10"/>
        <w:widowControl/>
        <w:numPr>
          <w:ilvl w:val="0"/>
          <w:numId w:val="6"/>
        </w:numPr>
        <w:spacing w:line="400" w:lineRule="exact"/>
        <w:ind w:firstLineChars="0"/>
        <w:jc w:val="left"/>
        <w:rPr>
          <w:rFonts w:asciiTheme="majorEastAsia" w:hAnsiTheme="majorEastAsia" w:eastAsiaTheme="majorEastAsia"/>
          <w:vanish/>
          <w:szCs w:val="21"/>
        </w:rPr>
      </w:pPr>
    </w:p>
    <w:p w14:paraId="5D3A0945">
      <w:pPr>
        <w:pStyle w:val="10"/>
        <w:widowControl/>
        <w:numPr>
          <w:ilvl w:val="0"/>
          <w:numId w:val="6"/>
        </w:numPr>
        <w:spacing w:line="400" w:lineRule="exact"/>
        <w:ind w:firstLineChars="0"/>
        <w:jc w:val="left"/>
        <w:rPr>
          <w:rFonts w:asciiTheme="majorEastAsia" w:hAnsiTheme="majorEastAsia" w:eastAsiaTheme="majorEastAsia"/>
          <w:vanish/>
          <w:szCs w:val="21"/>
        </w:rPr>
      </w:pPr>
    </w:p>
    <w:p w14:paraId="27BB2DDB">
      <w:pPr>
        <w:pStyle w:val="10"/>
        <w:widowControl/>
        <w:numPr>
          <w:ilvl w:val="0"/>
          <w:numId w:val="6"/>
        </w:numPr>
        <w:spacing w:line="400" w:lineRule="exact"/>
        <w:ind w:firstLineChars="0"/>
        <w:jc w:val="left"/>
        <w:rPr>
          <w:rFonts w:asciiTheme="majorEastAsia" w:hAnsiTheme="majorEastAsia" w:eastAsiaTheme="majorEastAsia"/>
          <w:vanish/>
          <w:szCs w:val="21"/>
        </w:rPr>
      </w:pPr>
    </w:p>
    <w:p w14:paraId="384FF119">
      <w:pPr>
        <w:pStyle w:val="10"/>
        <w:widowControl/>
        <w:numPr>
          <w:ilvl w:val="1"/>
          <w:numId w:val="6"/>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任何货物若是根据买方的规格制造，则买方应赔偿卖方由于根据买方规格制造货物而引起的，涉及侵害第三方知识产权（包括且不限于任何专利、版权、设计或商标）的索赔而对卖方造成的任何成本费用损失及其他损失。</w:t>
      </w:r>
    </w:p>
    <w:p w14:paraId="6DE12A7D">
      <w:pPr>
        <w:pStyle w:val="10"/>
        <w:widowControl/>
        <w:numPr>
          <w:ilvl w:val="1"/>
          <w:numId w:val="6"/>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任何货物若是根据卖方的规格制造，则卖方应赔偿买方由于分级卖方规格制造货物而引起的设计侵害第三方知识产权（包括但不限于任何专利、版权、设计或商标）的索赔而对买方造成的任何成本费用损失及其他损失，条件是：</w:t>
      </w:r>
    </w:p>
    <w:p w14:paraId="7227F884">
      <w:pPr>
        <w:pStyle w:val="10"/>
        <w:widowControl/>
        <w:numPr>
          <w:ilvl w:val="0"/>
          <w:numId w:val="7"/>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卖方对任何向买方提出索赔的诉讼程序或谈判拥有完全的控制权；</w:t>
      </w:r>
    </w:p>
    <w:p w14:paraId="0275CA95">
      <w:pPr>
        <w:pStyle w:val="10"/>
        <w:widowControl/>
        <w:numPr>
          <w:ilvl w:val="0"/>
          <w:numId w:val="7"/>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买方应就任何此类诉讼程序或谈判，给予卖方所有合理的协助；</w:t>
      </w:r>
    </w:p>
    <w:p w14:paraId="7BE95585">
      <w:pPr>
        <w:pStyle w:val="10"/>
        <w:widowControl/>
        <w:numPr>
          <w:ilvl w:val="0"/>
          <w:numId w:val="7"/>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除非是终局裁决，买方不应支付或接受任何该等索赔，或未经卖方同意（卖方不得无理拒绝）而在任何诉讼程序中和解；以及</w:t>
      </w:r>
    </w:p>
    <w:p w14:paraId="4182D3A4">
      <w:pPr>
        <w:pStyle w:val="10"/>
        <w:widowControl/>
        <w:numPr>
          <w:ilvl w:val="0"/>
          <w:numId w:val="7"/>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买方不得作出任何违反涉及此类侵权的保险单的行为，且卖方的赔偿金额不包括买方根据此保险单而获得的赔偿部分（买方应努力获得该保险赔偿）。</w:t>
      </w:r>
    </w:p>
    <w:p w14:paraId="260131CC">
      <w:pPr>
        <w:pStyle w:val="10"/>
        <w:widowControl/>
        <w:numPr>
          <w:ilvl w:val="1"/>
          <w:numId w:val="6"/>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买方在本合同约定的付款日期到期后7日内仍未付清货物货款的，应按6%年化利率自卖方发货之日起向卖方计付逾期付款违约金。</w:t>
      </w:r>
    </w:p>
    <w:p w14:paraId="16E021E0">
      <w:pPr>
        <w:pStyle w:val="10"/>
        <w:widowControl/>
        <w:spacing w:line="400" w:lineRule="exact"/>
        <w:ind w:left="567" w:firstLine="0" w:firstLineChars="0"/>
        <w:jc w:val="left"/>
        <w:rPr>
          <w:rFonts w:asciiTheme="majorEastAsia" w:hAnsiTheme="majorEastAsia" w:eastAsiaTheme="majorEastAsia"/>
          <w:szCs w:val="21"/>
        </w:rPr>
      </w:pPr>
      <w:r>
        <w:rPr>
          <w:rFonts w:hint="eastAsia" w:asciiTheme="majorEastAsia" w:hAnsiTheme="majorEastAsia" w:eastAsiaTheme="majorEastAsia"/>
          <w:szCs w:val="21"/>
        </w:rPr>
        <w:t>买方逾期30日仍未付清货物货款及逾期付款违约金的情形下：</w:t>
      </w:r>
    </w:p>
    <w:p w14:paraId="2F803BC8">
      <w:pPr>
        <w:pStyle w:val="10"/>
        <w:widowControl/>
        <w:numPr>
          <w:ilvl w:val="0"/>
          <w:numId w:val="8"/>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如卖方未发货的，卖方有权解除合同，并要求买方一次性付清逾期付款违约金；</w:t>
      </w:r>
    </w:p>
    <w:p w14:paraId="65824457">
      <w:pPr>
        <w:pStyle w:val="10"/>
        <w:widowControl/>
        <w:numPr>
          <w:ilvl w:val="0"/>
          <w:numId w:val="8"/>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14:paraId="73954C48">
      <w:pPr>
        <w:pStyle w:val="10"/>
        <w:widowControl/>
        <w:numPr>
          <w:ilvl w:val="1"/>
          <w:numId w:val="6"/>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如卖方自行或委托第三方对货物采取远程锁定措施或其他合法方式暂停或限制买方使用货物造成任何损失的，由买方自行承担由此造成的一切损失。</w:t>
      </w:r>
    </w:p>
    <w:p w14:paraId="52FE22F4">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不可抗力</w:t>
      </w:r>
    </w:p>
    <w:p w14:paraId="6D810BDC">
      <w:pPr>
        <w:pStyle w:val="10"/>
        <w:widowControl/>
        <w:numPr>
          <w:ilvl w:val="0"/>
          <w:numId w:val="9"/>
        </w:numPr>
        <w:spacing w:line="400" w:lineRule="exact"/>
        <w:ind w:firstLineChars="0"/>
        <w:jc w:val="left"/>
        <w:rPr>
          <w:rFonts w:asciiTheme="majorEastAsia" w:hAnsiTheme="majorEastAsia" w:eastAsiaTheme="majorEastAsia"/>
          <w:vanish/>
          <w:szCs w:val="21"/>
        </w:rPr>
      </w:pPr>
    </w:p>
    <w:p w14:paraId="41A67CB7">
      <w:pPr>
        <w:pStyle w:val="10"/>
        <w:widowControl/>
        <w:numPr>
          <w:ilvl w:val="0"/>
          <w:numId w:val="9"/>
        </w:numPr>
        <w:spacing w:line="400" w:lineRule="exact"/>
        <w:ind w:firstLineChars="0"/>
        <w:jc w:val="left"/>
        <w:rPr>
          <w:rFonts w:asciiTheme="majorEastAsia" w:hAnsiTheme="majorEastAsia" w:eastAsiaTheme="majorEastAsia"/>
          <w:vanish/>
          <w:szCs w:val="21"/>
        </w:rPr>
      </w:pPr>
    </w:p>
    <w:p w14:paraId="6BC98C50">
      <w:pPr>
        <w:pStyle w:val="10"/>
        <w:widowControl/>
        <w:numPr>
          <w:ilvl w:val="0"/>
          <w:numId w:val="9"/>
        </w:numPr>
        <w:spacing w:line="400" w:lineRule="exact"/>
        <w:ind w:firstLineChars="0"/>
        <w:jc w:val="left"/>
        <w:rPr>
          <w:rFonts w:asciiTheme="majorEastAsia" w:hAnsiTheme="majorEastAsia" w:eastAsiaTheme="majorEastAsia"/>
          <w:vanish/>
          <w:szCs w:val="21"/>
        </w:rPr>
      </w:pPr>
    </w:p>
    <w:p w14:paraId="087F4C75">
      <w:pPr>
        <w:pStyle w:val="10"/>
        <w:widowControl/>
        <w:numPr>
          <w:ilvl w:val="0"/>
          <w:numId w:val="9"/>
        </w:numPr>
        <w:spacing w:line="400" w:lineRule="exact"/>
        <w:ind w:firstLineChars="0"/>
        <w:jc w:val="left"/>
        <w:rPr>
          <w:rFonts w:asciiTheme="majorEastAsia" w:hAnsiTheme="majorEastAsia" w:eastAsiaTheme="majorEastAsia"/>
          <w:vanish/>
          <w:szCs w:val="21"/>
        </w:rPr>
      </w:pPr>
    </w:p>
    <w:p w14:paraId="4FDB88E0">
      <w:pPr>
        <w:pStyle w:val="10"/>
        <w:widowControl/>
        <w:numPr>
          <w:ilvl w:val="0"/>
          <w:numId w:val="9"/>
        </w:numPr>
        <w:spacing w:line="400" w:lineRule="exact"/>
        <w:ind w:firstLineChars="0"/>
        <w:jc w:val="left"/>
        <w:rPr>
          <w:rFonts w:asciiTheme="majorEastAsia" w:hAnsiTheme="majorEastAsia" w:eastAsiaTheme="majorEastAsia"/>
          <w:vanish/>
          <w:szCs w:val="21"/>
        </w:rPr>
      </w:pPr>
    </w:p>
    <w:p w14:paraId="21066F36">
      <w:pPr>
        <w:pStyle w:val="10"/>
        <w:widowControl/>
        <w:numPr>
          <w:ilvl w:val="0"/>
          <w:numId w:val="9"/>
        </w:numPr>
        <w:spacing w:line="400" w:lineRule="exact"/>
        <w:ind w:firstLineChars="0"/>
        <w:jc w:val="left"/>
        <w:rPr>
          <w:rFonts w:asciiTheme="majorEastAsia" w:hAnsiTheme="majorEastAsia" w:eastAsiaTheme="majorEastAsia"/>
          <w:vanish/>
          <w:szCs w:val="21"/>
        </w:rPr>
      </w:pPr>
    </w:p>
    <w:p w14:paraId="080AE186">
      <w:pPr>
        <w:pStyle w:val="10"/>
        <w:widowControl/>
        <w:numPr>
          <w:ilvl w:val="0"/>
          <w:numId w:val="9"/>
        </w:numPr>
        <w:spacing w:line="400" w:lineRule="exact"/>
        <w:ind w:firstLineChars="0"/>
        <w:jc w:val="left"/>
        <w:rPr>
          <w:rFonts w:asciiTheme="majorEastAsia" w:hAnsiTheme="majorEastAsia" w:eastAsiaTheme="majorEastAsia"/>
          <w:vanish/>
          <w:szCs w:val="21"/>
        </w:rPr>
      </w:pPr>
    </w:p>
    <w:p w14:paraId="09399964">
      <w:pPr>
        <w:pStyle w:val="10"/>
        <w:widowControl/>
        <w:numPr>
          <w:ilvl w:val="0"/>
          <w:numId w:val="9"/>
        </w:numPr>
        <w:spacing w:line="400" w:lineRule="exact"/>
        <w:ind w:firstLineChars="0"/>
        <w:jc w:val="left"/>
        <w:rPr>
          <w:rFonts w:asciiTheme="majorEastAsia" w:hAnsiTheme="majorEastAsia" w:eastAsiaTheme="majorEastAsia"/>
          <w:vanish/>
          <w:szCs w:val="21"/>
        </w:rPr>
      </w:pPr>
    </w:p>
    <w:p w14:paraId="7BD27F76">
      <w:pPr>
        <w:pStyle w:val="10"/>
        <w:widowControl/>
        <w:numPr>
          <w:ilvl w:val="0"/>
          <w:numId w:val="9"/>
        </w:numPr>
        <w:spacing w:line="400" w:lineRule="exact"/>
        <w:ind w:firstLineChars="0"/>
        <w:jc w:val="left"/>
        <w:rPr>
          <w:rFonts w:asciiTheme="majorEastAsia" w:hAnsiTheme="majorEastAsia" w:eastAsiaTheme="majorEastAsia"/>
          <w:vanish/>
          <w:szCs w:val="21"/>
        </w:rPr>
      </w:pPr>
    </w:p>
    <w:p w14:paraId="630FD29C">
      <w:pPr>
        <w:pStyle w:val="10"/>
        <w:widowControl/>
        <w:numPr>
          <w:ilvl w:val="0"/>
          <w:numId w:val="9"/>
        </w:numPr>
        <w:spacing w:line="400" w:lineRule="exact"/>
        <w:ind w:firstLineChars="0"/>
        <w:jc w:val="left"/>
        <w:rPr>
          <w:rFonts w:asciiTheme="majorEastAsia" w:hAnsiTheme="majorEastAsia" w:eastAsiaTheme="majorEastAsia"/>
          <w:vanish/>
          <w:szCs w:val="21"/>
        </w:rPr>
      </w:pPr>
    </w:p>
    <w:p w14:paraId="7B588763">
      <w:pPr>
        <w:pStyle w:val="10"/>
        <w:widowControl/>
        <w:numPr>
          <w:ilvl w:val="0"/>
          <w:numId w:val="9"/>
        </w:numPr>
        <w:spacing w:line="400" w:lineRule="exact"/>
        <w:ind w:firstLineChars="0"/>
        <w:jc w:val="left"/>
        <w:rPr>
          <w:rFonts w:asciiTheme="majorEastAsia" w:hAnsiTheme="majorEastAsia" w:eastAsiaTheme="majorEastAsia"/>
          <w:vanish/>
          <w:szCs w:val="21"/>
        </w:rPr>
      </w:pPr>
    </w:p>
    <w:p w14:paraId="03B0B9E8">
      <w:pPr>
        <w:pStyle w:val="10"/>
        <w:widowControl/>
        <w:numPr>
          <w:ilvl w:val="0"/>
          <w:numId w:val="9"/>
        </w:numPr>
        <w:spacing w:line="400" w:lineRule="exact"/>
        <w:ind w:firstLineChars="0"/>
        <w:jc w:val="left"/>
        <w:rPr>
          <w:rFonts w:asciiTheme="majorEastAsia" w:hAnsiTheme="majorEastAsia" w:eastAsiaTheme="majorEastAsia"/>
          <w:vanish/>
          <w:szCs w:val="21"/>
        </w:rPr>
      </w:pPr>
    </w:p>
    <w:p w14:paraId="7A8FC573">
      <w:pPr>
        <w:pStyle w:val="10"/>
        <w:widowControl/>
        <w:numPr>
          <w:ilvl w:val="1"/>
          <w:numId w:val="9"/>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或行业行为。</w:t>
      </w:r>
    </w:p>
    <w:p w14:paraId="7896D2AC">
      <w:pPr>
        <w:pStyle w:val="10"/>
        <w:widowControl/>
        <w:numPr>
          <w:ilvl w:val="1"/>
          <w:numId w:val="9"/>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14:paraId="52BABECD">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通知</w:t>
      </w:r>
    </w:p>
    <w:p w14:paraId="6AA9746E">
      <w:pPr>
        <w:widowControl/>
        <w:spacing w:line="400" w:lineRule="exact"/>
        <w:ind w:left="420" w:leftChars="200"/>
        <w:jc w:val="left"/>
        <w:rPr>
          <w:rFonts w:asciiTheme="majorEastAsia" w:hAnsiTheme="majorEastAsia" w:eastAsiaTheme="majorEastAsia"/>
          <w:szCs w:val="21"/>
        </w:rPr>
      </w:pPr>
      <w:r>
        <w:rPr>
          <w:rFonts w:hint="eastAsia" w:asciiTheme="majorEastAsia" w:hAnsiTheme="majorEastAsia" w:eastAsiaTheme="majorEastAsia"/>
          <w:szCs w:val="21"/>
        </w:rPr>
        <w:t>甲、乙双方确认，本协议载明的地址、联系人等联系方式均为真实有效，系本协议项下任何文件及司法文件的送达地址，本合同任何一方应自联系方式变更之日起3日内书面通知另一方，否则由此发生的争议及赔偿均由未及时通知方承担，且协议任一方经过原联系方式发出的文件或已进行的沟通均视为已送达（无论是否被邮政、物流退回）和有效的。</w:t>
      </w:r>
    </w:p>
    <w:p w14:paraId="4D1D011A">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争议解决</w:t>
      </w:r>
    </w:p>
    <w:p w14:paraId="6CC01C95">
      <w:pPr>
        <w:widowControl/>
        <w:spacing w:line="400" w:lineRule="exact"/>
        <w:ind w:left="420" w:leftChars="200"/>
        <w:jc w:val="left"/>
        <w:rPr>
          <w:rFonts w:asciiTheme="majorEastAsia" w:hAnsiTheme="majorEastAsia" w:eastAsiaTheme="majorEastAsia"/>
          <w:szCs w:val="21"/>
        </w:rPr>
      </w:pPr>
      <w:r>
        <w:rPr>
          <w:rFonts w:hint="eastAsia" w:asciiTheme="majorEastAsia" w:hAnsiTheme="majorEastAsia" w:eastAsiaTheme="majorEastAsia"/>
          <w:szCs w:val="21"/>
        </w:rPr>
        <w:t>由本协议引起或与本协议相关的任何争议应由双方友好磋商解决，如果友好磋商不能解决，则任何一方均有权将该争议提交深圳仲裁委员会，按照其有效的冲裁规则进行仲裁。仲裁裁决为终局裁决，对双方均有约束力。除非仲裁庭另有裁定，否则仲裁费用（包括但不限于律师费）由败诉方承担。</w:t>
      </w:r>
    </w:p>
    <w:p w14:paraId="21156DAD">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适用法律</w:t>
      </w:r>
    </w:p>
    <w:p w14:paraId="0F9662CF">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14:paraId="5568D194">
      <w:pPr>
        <w:pStyle w:val="10"/>
        <w:numPr>
          <w:ilvl w:val="0"/>
          <w:numId w:val="1"/>
        </w:numPr>
        <w:spacing w:line="360" w:lineRule="exact"/>
        <w:ind w:firstLineChars="0"/>
        <w:jc w:val="left"/>
        <w:rPr>
          <w:rFonts w:cs="Microsoft YaHei UI" w:asciiTheme="majorEastAsia" w:hAnsiTheme="majorEastAsia" w:eastAsiaTheme="majorEastAsia"/>
          <w:szCs w:val="21"/>
        </w:rPr>
      </w:pPr>
      <w:r>
        <w:rPr>
          <w:rFonts w:hint="eastAsia" w:cs="Microsoft YaHei UI" w:asciiTheme="majorEastAsia" w:hAnsiTheme="majorEastAsia" w:eastAsiaTheme="majorEastAsia"/>
          <w:szCs w:val="21"/>
        </w:rPr>
        <w:t>其他</w:t>
      </w:r>
    </w:p>
    <w:p w14:paraId="2AA3FE53">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3ED22AE0">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2F9CB6E1">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41DD1F5F">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0F28F538">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01350E61">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10ADB43E">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568EBC7C">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3A866B3E">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3E88B52B">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5F486767">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442858DF">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4FB3321B">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205BDF8C">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15AC625D">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4D67137F">
      <w:pPr>
        <w:pStyle w:val="10"/>
        <w:widowControl/>
        <w:numPr>
          <w:ilvl w:val="0"/>
          <w:numId w:val="10"/>
        </w:numPr>
        <w:spacing w:line="400" w:lineRule="exact"/>
        <w:ind w:firstLineChars="0"/>
        <w:jc w:val="left"/>
        <w:rPr>
          <w:rFonts w:asciiTheme="majorEastAsia" w:hAnsiTheme="majorEastAsia" w:eastAsiaTheme="majorEastAsia"/>
          <w:vanish/>
          <w:szCs w:val="21"/>
        </w:rPr>
      </w:pPr>
    </w:p>
    <w:p w14:paraId="313CF68E">
      <w:pPr>
        <w:pStyle w:val="10"/>
        <w:widowControl/>
        <w:numPr>
          <w:ilvl w:val="1"/>
          <w:numId w:val="10"/>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如合同双方同意修改和补充本合同，双方须签署合同附录。该附录为合同不可分割的组成部分。</w:t>
      </w:r>
    </w:p>
    <w:p w14:paraId="6B78DDD5">
      <w:pPr>
        <w:pStyle w:val="10"/>
        <w:widowControl/>
        <w:numPr>
          <w:ilvl w:val="1"/>
          <w:numId w:val="10"/>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 xml:space="preserve">本合同各条款的标题仅为方便而设，不影响标题所属条款的内涵。 </w:t>
      </w:r>
    </w:p>
    <w:p w14:paraId="16E313EA">
      <w:pPr>
        <w:pStyle w:val="10"/>
        <w:widowControl/>
        <w:numPr>
          <w:ilvl w:val="1"/>
          <w:numId w:val="10"/>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本合同的任何条件或条款因不可抗力或其它原因不能执行，合同的其余部分将不受影响，每一条款在法律许可的最大范围内均有效并有强制效力。</w:t>
      </w:r>
    </w:p>
    <w:p w14:paraId="0ACB6C9F">
      <w:pPr>
        <w:pStyle w:val="10"/>
        <w:widowControl/>
        <w:numPr>
          <w:ilvl w:val="1"/>
          <w:numId w:val="10"/>
        </w:numPr>
        <w:spacing w:line="400" w:lineRule="exact"/>
        <w:ind w:firstLineChars="0"/>
        <w:jc w:val="left"/>
        <w:rPr>
          <w:rFonts w:asciiTheme="majorEastAsia" w:hAnsiTheme="majorEastAsia" w:eastAsiaTheme="majorEastAsia"/>
          <w:szCs w:val="21"/>
        </w:rPr>
      </w:pPr>
      <w:r>
        <w:rPr>
          <w:rFonts w:hint="eastAsia" w:asciiTheme="majorEastAsia" w:hAnsiTheme="majorEastAsia" w:eastAsiaTheme="majorEastAsia"/>
          <w:szCs w:val="21"/>
        </w:rPr>
        <w:t>本合同壹式贰份，双方各执壹份，贰份均具有同等法律效力。</w:t>
      </w:r>
    </w:p>
    <w:p w14:paraId="20F83FE7">
      <w:pPr>
        <w:widowControl/>
        <w:spacing w:line="240" w:lineRule="atLeast"/>
        <w:jc w:val="left"/>
        <w:rPr>
          <w:rFonts w:asciiTheme="majorEastAsia" w:hAnsiTheme="majorEastAsia" w:eastAsiaTheme="majorEastAsia"/>
          <w:szCs w:val="21"/>
        </w:rPr>
      </w:pPr>
    </w:p>
    <w:p w14:paraId="20E46628">
      <w:pPr>
        <w:widowControl/>
        <w:spacing w:line="240" w:lineRule="atLeast"/>
        <w:jc w:val="center"/>
        <w:rPr>
          <w:rFonts w:ascii="宋体" w:hAnsi="宋体" w:cs="宋体"/>
          <w:kern w:val="0"/>
          <w:szCs w:val="21"/>
        </w:rPr>
      </w:pPr>
      <w:r>
        <w:rPr>
          <w:rFonts w:hint="eastAsia" w:ascii="宋体" w:hAnsi="宋体" w:cs="宋体"/>
          <w:kern w:val="0"/>
          <w:szCs w:val="21"/>
        </w:rPr>
        <w:t>（以下无正文，为本合同签字盖章页）</w:t>
      </w:r>
    </w:p>
    <w:p w14:paraId="7B29153B">
      <w:pPr>
        <w:widowControl/>
        <w:spacing w:line="240" w:lineRule="atLeast"/>
        <w:jc w:val="left"/>
        <w:rPr>
          <w:rFonts w:asciiTheme="majorEastAsia" w:hAnsiTheme="majorEastAsia" w:eastAsiaTheme="majorEastAsia"/>
          <w:szCs w:val="21"/>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78"/>
        <w:gridCol w:w="3836"/>
      </w:tblGrid>
      <w:tr w14:paraId="1A275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5778" w:type="dxa"/>
            <w:vAlign w:val="center"/>
          </w:tcPr>
          <w:p w14:paraId="6EB83DD5">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买方：</w:t>
            </w:r>
            <w:sdt>
              <w:sdtPr>
                <w:rPr>
                  <w:rFonts w:hint="eastAsia" w:cs="宋体" w:asciiTheme="majorEastAsia" w:hAnsiTheme="majorEastAsia" w:eastAsiaTheme="majorEastAsia"/>
                  <w:szCs w:val="21"/>
                </w:rPr>
                <w:id w:val="2046790558"/>
                <w:placeholder>
                  <w:docPart w:val="DefaultPlaceholder_-1854013440"/>
                </w:placeholder>
                <w:text/>
              </w:sdtPr>
              <w:sdtEndPr>
                <w:rPr>
                  <w:rFonts w:hint="eastAsia" w:cs="宋体" w:asciiTheme="majorEastAsia" w:hAnsiTheme="majorEastAsia" w:eastAsiaTheme="majorEastAsia"/>
                  <w:szCs w:val="21"/>
                </w:rPr>
              </w:sdtEndPr>
              <w:sdtContent>
                <w:r>
                  <w:rPr>
                    <w:rFonts w:hint="eastAsia" w:cs="Tahoma" w:asciiTheme="minorEastAsia" w:hAnsiTheme="minorEastAsia"/>
                    <w:szCs w:val="21"/>
                    <w:lang w:val="en-US" w:eastAsia="zh-CN"/>
                  </w:rPr>
                  <w:t>{{Client}}</w:t>
                </w:r>
              </w:sdtContent>
            </w:sdt>
          </w:p>
        </w:tc>
        <w:tc>
          <w:tcPr>
            <w:tcW w:w="3836" w:type="dxa"/>
            <w:vAlign w:val="center"/>
          </w:tcPr>
          <w:p w14:paraId="2D290812">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卖方</w:t>
            </w:r>
            <w:r>
              <w:rPr>
                <w:rFonts w:asciiTheme="majorEastAsia" w:hAnsiTheme="majorEastAsia" w:eastAsiaTheme="majorEastAsia"/>
                <w:szCs w:val="21"/>
              </w:rPr>
              <w:t xml:space="preserve">: </w:t>
            </w:r>
            <w:r>
              <w:rPr>
                <w:rFonts w:hint="eastAsia" w:cs="宋体" w:asciiTheme="majorEastAsia" w:hAnsiTheme="majorEastAsia" w:eastAsiaTheme="majorEastAsia"/>
                <w:szCs w:val="21"/>
              </w:rPr>
              <w:t>深圳市菲森影像科技有限公司</w:t>
            </w:r>
          </w:p>
        </w:tc>
      </w:tr>
      <w:tr w14:paraId="08599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trPr>
        <w:tc>
          <w:tcPr>
            <w:tcW w:w="5778" w:type="dxa"/>
            <w:vAlign w:val="center"/>
          </w:tcPr>
          <w:p w14:paraId="7383A31E">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签字盖章</w:t>
            </w:r>
            <w:r>
              <w:rPr>
                <w:rFonts w:asciiTheme="majorEastAsia" w:hAnsiTheme="majorEastAsia" w:eastAsiaTheme="majorEastAsia"/>
                <w:szCs w:val="21"/>
              </w:rPr>
              <w:t>:</w:t>
            </w:r>
          </w:p>
        </w:tc>
        <w:tc>
          <w:tcPr>
            <w:tcW w:w="3836" w:type="dxa"/>
            <w:vAlign w:val="center"/>
          </w:tcPr>
          <w:p w14:paraId="1C15B8A7">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签字盖章</w:t>
            </w:r>
            <w:r>
              <w:rPr>
                <w:rFonts w:asciiTheme="majorEastAsia" w:hAnsiTheme="majorEastAsia" w:eastAsiaTheme="majorEastAsia"/>
                <w:szCs w:val="21"/>
              </w:rPr>
              <w:t>:</w:t>
            </w:r>
          </w:p>
        </w:tc>
      </w:tr>
      <w:tr w14:paraId="6F3B5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trPr>
        <w:tc>
          <w:tcPr>
            <w:tcW w:w="5778" w:type="dxa"/>
            <w:vAlign w:val="center"/>
          </w:tcPr>
          <w:p w14:paraId="6F14A970">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日期</w:t>
            </w:r>
            <w:r>
              <w:rPr>
                <w:rFonts w:hint="eastAsia" w:asciiTheme="majorEastAsia" w:hAnsiTheme="majorEastAsia" w:eastAsiaTheme="majorEastAsia"/>
                <w:szCs w:val="21"/>
              </w:rPr>
              <w:t>：</w:t>
            </w:r>
            <w:sdt>
              <w:sdtPr>
                <w:rPr>
                  <w:rFonts w:hint="eastAsia" w:asciiTheme="majorEastAsia" w:hAnsiTheme="majorEastAsia" w:eastAsiaTheme="majorEastAsia"/>
                  <w:szCs w:val="21"/>
                </w:rPr>
                <w:id w:val="2046790559"/>
                <w:placeholder>
                  <w:docPart w:val="DefaultPlaceholder_1081868574"/>
                </w:placeholder>
                <w:text/>
              </w:sdtPr>
              <w:sdtEndPr>
                <w:rPr>
                  <w:rFonts w:hint="eastAsia" w:asciiTheme="majorEastAsia" w:hAnsiTheme="majorEastAsia" w:eastAsiaTheme="majorEastAsia"/>
                  <w:szCs w:val="21"/>
                </w:rPr>
              </w:sdtEndPr>
              <w:sdtContent>
                <w:r>
                  <w:rPr>
                    <w:rFonts w:hint="eastAsia" w:cs="Tahoma" w:asciiTheme="minorEastAsia" w:hAnsiTheme="minorEastAsia"/>
                    <w:szCs w:val="21"/>
                    <w:lang w:val="en-US" w:eastAsia="zh-CN"/>
                  </w:rPr>
                  <w:t>{{Date}}</w:t>
                </w:r>
              </w:sdtContent>
            </w:sdt>
          </w:p>
        </w:tc>
        <w:tc>
          <w:tcPr>
            <w:tcW w:w="3836" w:type="dxa"/>
            <w:vAlign w:val="center"/>
          </w:tcPr>
          <w:p w14:paraId="06B52AE6">
            <w:pPr>
              <w:widowControl/>
              <w:spacing w:line="240" w:lineRule="atLeast"/>
              <w:rPr>
                <w:rFonts w:asciiTheme="majorEastAsia" w:hAnsiTheme="majorEastAsia" w:eastAsiaTheme="majorEastAsia"/>
                <w:szCs w:val="21"/>
              </w:rPr>
            </w:pPr>
            <w:r>
              <w:rPr>
                <w:rFonts w:hint="eastAsia" w:cs="宋体" w:asciiTheme="majorEastAsia" w:hAnsiTheme="majorEastAsia" w:eastAsiaTheme="majorEastAsia"/>
                <w:szCs w:val="21"/>
              </w:rPr>
              <w:t>日期：</w:t>
            </w:r>
            <w:sdt>
              <w:sdtPr>
                <w:rPr>
                  <w:rFonts w:hint="eastAsia" w:cs="宋体" w:asciiTheme="majorEastAsia" w:hAnsiTheme="majorEastAsia" w:eastAsiaTheme="majorEastAsia"/>
                  <w:szCs w:val="21"/>
                </w:rPr>
                <w:id w:val="2046790560"/>
                <w:placeholder>
                  <w:docPart w:val="DefaultPlaceholder_-1854013440"/>
                </w:placeholder>
                <w:text/>
              </w:sdtPr>
              <w:sdtEndPr>
                <w:rPr>
                  <w:rFonts w:hint="eastAsia" w:cs="宋体" w:asciiTheme="majorEastAsia" w:hAnsiTheme="majorEastAsia" w:eastAsiaTheme="majorEastAsia"/>
                  <w:szCs w:val="21"/>
                </w:rPr>
              </w:sdtEndPr>
              <w:sdtContent>
                <w:r>
                  <w:rPr>
                    <w:rFonts w:hint="eastAsia" w:cs="Tahoma" w:asciiTheme="minorEastAsia" w:hAnsiTheme="minorEastAsia"/>
                    <w:szCs w:val="21"/>
                    <w:lang w:val="en-US" w:eastAsia="zh-CN"/>
                  </w:rPr>
                  <w:t>{{Date}}</w:t>
                </w:r>
              </w:sdtContent>
            </w:sdt>
          </w:p>
        </w:tc>
      </w:tr>
    </w:tbl>
    <w:p w14:paraId="40142E9D">
      <w:pPr>
        <w:rPr>
          <w:rFonts w:asciiTheme="majorEastAsia" w:hAnsiTheme="majorEastAsia" w:eastAsiaTheme="majorEastAsia"/>
        </w:rPr>
      </w:pPr>
    </w:p>
    <w:sectPr>
      <w:headerReference r:id="rId3" w:type="default"/>
      <w:footerReference r:id="rId4" w:type="default"/>
      <w:pgSz w:w="11906" w:h="16838"/>
      <w:pgMar w:top="851" w:right="1134" w:bottom="85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1191198"/>
      <w:docPartObj>
        <w:docPartGallery w:val="autotext"/>
      </w:docPartObj>
    </w:sdtPr>
    <w:sdtContent>
      <w:sdt>
        <w:sdtPr>
          <w:id w:val="98381352"/>
          <w:docPartObj>
            <w:docPartGallery w:val="autotext"/>
          </w:docPartObj>
        </w:sdtPr>
        <w:sdtContent>
          <w:p w14:paraId="5AD6AB7C">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21A8D">
    <w:pPr>
      <w:pStyle w:val="3"/>
      <w:jc w:val="right"/>
    </w:pPr>
    <w:r>
      <w:rPr>
        <w:rFonts w:hint="eastAsia"/>
        <w:kern w:val="0"/>
      </w:rPr>
      <w:t>深圳市菲森影像科技有限公司</w:t>
    </w:r>
    <w:r>
      <w:rPr>
        <w:kern w:val="0"/>
      </w:rPr>
      <w:t xml:space="preserve">                                                                     </w:t>
    </w:r>
    <w:r>
      <w:t>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71721"/>
    <w:multiLevelType w:val="multilevel"/>
    <w:tmpl w:val="059717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FD20FFE"/>
    <w:multiLevelType w:val="multilevel"/>
    <w:tmpl w:val="0FD20FFE"/>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128C2A3A"/>
    <w:multiLevelType w:val="multilevel"/>
    <w:tmpl w:val="128C2A3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1CE82A91"/>
    <w:multiLevelType w:val="multilevel"/>
    <w:tmpl w:val="1CE82A9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1F8A35F0"/>
    <w:multiLevelType w:val="multilevel"/>
    <w:tmpl w:val="1F8A35F0"/>
    <w:lvl w:ilvl="0" w:tentative="0">
      <w:start w:val="1"/>
      <w:numFmt w:val="lowerLetter"/>
      <w:lvlText w:val="%1)"/>
      <w:lvlJc w:val="left"/>
      <w:pPr>
        <w:ind w:left="420" w:hanging="420"/>
      </w:p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2B3763F"/>
    <w:multiLevelType w:val="multilevel"/>
    <w:tmpl w:val="22B3763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231E6FCA"/>
    <w:multiLevelType w:val="multilevel"/>
    <w:tmpl w:val="231E6FCA"/>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28126A8F"/>
    <w:multiLevelType w:val="multilevel"/>
    <w:tmpl w:val="28126A8F"/>
    <w:lvl w:ilvl="0" w:tentative="0">
      <w:start w:val="1"/>
      <w:numFmt w:val="decimal"/>
      <w:lvlText w:val="%1."/>
      <w:lvlJc w:val="left"/>
      <w:pPr>
        <w:ind w:left="420" w:hanging="420"/>
      </w:pPr>
      <w:rPr>
        <w:rFonts w:hint="default"/>
      </w:r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9801CC"/>
    <w:multiLevelType w:val="multilevel"/>
    <w:tmpl w:val="5C9801CC"/>
    <w:lvl w:ilvl="0" w:tentative="0">
      <w:start w:val="1"/>
      <w:numFmt w:val="decimal"/>
      <w:lvlText w:val="%1)"/>
      <w:lvlJc w:val="left"/>
      <w:pPr>
        <w:ind w:left="987" w:hanging="420"/>
      </w:pPr>
      <w:rPr>
        <w:rFonts w:hint="default"/>
      </w:r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9">
    <w:nsid w:val="6C33247A"/>
    <w:multiLevelType w:val="multilevel"/>
    <w:tmpl w:val="6C33247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7"/>
  </w:num>
  <w:num w:numId="2">
    <w:abstractNumId w:val="0"/>
  </w:num>
  <w:num w:numId="3">
    <w:abstractNumId w:val="2"/>
  </w:num>
  <w:num w:numId="4">
    <w:abstractNumId w:val="5"/>
  </w:num>
  <w:num w:numId="5">
    <w:abstractNumId w:val="4"/>
  </w:num>
  <w:num w:numId="6">
    <w:abstractNumId w:val="9"/>
  </w:num>
  <w:num w:numId="7">
    <w:abstractNumId w:val="6"/>
  </w:num>
  <w:num w:numId="8">
    <w:abstractNumId w:val="8"/>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36C"/>
    <w:rsid w:val="00013626"/>
    <w:rsid w:val="00054ED5"/>
    <w:rsid w:val="0006002F"/>
    <w:rsid w:val="00082608"/>
    <w:rsid w:val="000A3C92"/>
    <w:rsid w:val="000D6FD2"/>
    <w:rsid w:val="000E7A00"/>
    <w:rsid w:val="00103DFF"/>
    <w:rsid w:val="00123E43"/>
    <w:rsid w:val="001325C1"/>
    <w:rsid w:val="00132AD8"/>
    <w:rsid w:val="00136F0B"/>
    <w:rsid w:val="0014390A"/>
    <w:rsid w:val="00146AD3"/>
    <w:rsid w:val="001624FF"/>
    <w:rsid w:val="001A74C6"/>
    <w:rsid w:val="001C1AA2"/>
    <w:rsid w:val="00222890"/>
    <w:rsid w:val="00247A51"/>
    <w:rsid w:val="0029767F"/>
    <w:rsid w:val="002C2365"/>
    <w:rsid w:val="002D136C"/>
    <w:rsid w:val="002D6B65"/>
    <w:rsid w:val="003769F1"/>
    <w:rsid w:val="003958C0"/>
    <w:rsid w:val="003B00F6"/>
    <w:rsid w:val="003D5505"/>
    <w:rsid w:val="003E356F"/>
    <w:rsid w:val="00423789"/>
    <w:rsid w:val="00456BBF"/>
    <w:rsid w:val="00471261"/>
    <w:rsid w:val="004A1C4E"/>
    <w:rsid w:val="004B4502"/>
    <w:rsid w:val="004C688D"/>
    <w:rsid w:val="004E2929"/>
    <w:rsid w:val="00515F4E"/>
    <w:rsid w:val="00561F9A"/>
    <w:rsid w:val="00566255"/>
    <w:rsid w:val="005F36A6"/>
    <w:rsid w:val="005F5961"/>
    <w:rsid w:val="00635069"/>
    <w:rsid w:val="00663643"/>
    <w:rsid w:val="00676FE2"/>
    <w:rsid w:val="006866F8"/>
    <w:rsid w:val="006E4E44"/>
    <w:rsid w:val="00784429"/>
    <w:rsid w:val="00786E82"/>
    <w:rsid w:val="007A7614"/>
    <w:rsid w:val="007B1EA4"/>
    <w:rsid w:val="007C5555"/>
    <w:rsid w:val="007E2395"/>
    <w:rsid w:val="00810DF3"/>
    <w:rsid w:val="0086690C"/>
    <w:rsid w:val="00884CD9"/>
    <w:rsid w:val="008F4DE5"/>
    <w:rsid w:val="00902100"/>
    <w:rsid w:val="00960A90"/>
    <w:rsid w:val="00982547"/>
    <w:rsid w:val="00997060"/>
    <w:rsid w:val="00A20047"/>
    <w:rsid w:val="00A51D48"/>
    <w:rsid w:val="00AA06F2"/>
    <w:rsid w:val="00B242E8"/>
    <w:rsid w:val="00B4315A"/>
    <w:rsid w:val="00B91B9A"/>
    <w:rsid w:val="00BD6B21"/>
    <w:rsid w:val="00BE2EA4"/>
    <w:rsid w:val="00C05ACD"/>
    <w:rsid w:val="00C66747"/>
    <w:rsid w:val="00C92A9A"/>
    <w:rsid w:val="00CA7E47"/>
    <w:rsid w:val="00CB26A4"/>
    <w:rsid w:val="00CD075D"/>
    <w:rsid w:val="00CE28B9"/>
    <w:rsid w:val="00D236F6"/>
    <w:rsid w:val="00D23C91"/>
    <w:rsid w:val="00D32150"/>
    <w:rsid w:val="00D53F3F"/>
    <w:rsid w:val="00D60B94"/>
    <w:rsid w:val="00D806BA"/>
    <w:rsid w:val="00D9082D"/>
    <w:rsid w:val="00DA35DC"/>
    <w:rsid w:val="00DD2585"/>
    <w:rsid w:val="00DD7DA7"/>
    <w:rsid w:val="00E02F40"/>
    <w:rsid w:val="00E80ADD"/>
    <w:rsid w:val="00E90CEB"/>
    <w:rsid w:val="00EA35B8"/>
    <w:rsid w:val="00EA5C10"/>
    <w:rsid w:val="00EB12D5"/>
    <w:rsid w:val="00EC6BC3"/>
    <w:rsid w:val="00ED4851"/>
    <w:rsid w:val="00EE325A"/>
    <w:rsid w:val="00EF3FD6"/>
    <w:rsid w:val="00F03B3D"/>
    <w:rsid w:val="00F747C2"/>
    <w:rsid w:val="00F9222F"/>
    <w:rsid w:val="00F95F5D"/>
    <w:rsid w:val="00FA0A8D"/>
    <w:rsid w:val="00FE28AC"/>
    <w:rsid w:val="33FF76FA"/>
    <w:rsid w:val="50CA1F0B"/>
    <w:rsid w:val="5D021114"/>
    <w:rsid w:val="5FE46A66"/>
    <w:rsid w:val="614D2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qFormat/>
    <w:uiPriority w:val="99"/>
    <w:rPr>
      <w:sz w:val="18"/>
      <w:szCs w:val="18"/>
    </w:rPr>
  </w:style>
  <w:style w:type="character" w:customStyle="1" w:styleId="9">
    <w:name w:val="页脚 Char"/>
    <w:basedOn w:val="7"/>
    <w:link w:val="2"/>
    <w:qFormat/>
    <w:uiPriority w:val="99"/>
    <w:rPr>
      <w:sz w:val="18"/>
      <w:szCs w:val="18"/>
    </w:rPr>
  </w:style>
  <w:style w:type="paragraph" w:styleId="10">
    <w:name w:val="List Paragraph"/>
    <w:basedOn w:val="1"/>
    <w:qFormat/>
    <w:uiPriority w:val="34"/>
    <w:pPr>
      <w:ind w:firstLine="420" w:firstLineChars="200"/>
    </w:pPr>
  </w:style>
  <w:style w:type="character" w:styleId="11">
    <w:name w:val="Placeholder Text"/>
    <w:basedOn w:val="7"/>
    <w:semiHidden/>
    <w:qFormat/>
    <w:uiPriority w:val="99"/>
    <w:rPr>
      <w:color w:val="808080"/>
    </w:rPr>
  </w:style>
  <w:style w:type="character" w:customStyle="1" w:styleId="12">
    <w:name w:val="标题 Char"/>
    <w:basedOn w:val="7"/>
    <w:link w:val="4"/>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常规"/>
          <w:gallery w:val="placeholder"/>
        </w:category>
        <w:types>
          <w:type w:val="bbPlcHdr"/>
        </w:types>
        <w:behaviors>
          <w:behavior w:val="content"/>
        </w:behaviors>
        <w:description w:val=""/>
        <w:guid w:val="{01D897F6-4379-4514-A5AC-AEC8DBCF067D}"/>
      </w:docPartPr>
      <w:docPartBody>
        <w:p w14:paraId="2FF81203">
          <w:r>
            <w:rPr>
              <w:rStyle w:val="4"/>
              <w:rFonts w:hint="eastAsia"/>
            </w:rPr>
            <w:t>单击或点击此处输入文字。</w:t>
          </w:r>
        </w:p>
      </w:docPartBody>
    </w:docPart>
    <w:docPart>
      <w:docPartPr>
        <w:name w:val="DefaultPlaceholder_1081868574"/>
        <w:style w:val=""/>
        <w:category>
          <w:name w:val="常规"/>
          <w:gallery w:val="placeholder"/>
        </w:category>
        <w:types>
          <w:type w:val="bbPlcHdr"/>
        </w:types>
        <w:behaviors>
          <w:behavior w:val="content"/>
        </w:behaviors>
        <w:description w:val=""/>
        <w:guid w:val="{1671B753-AB2D-4D6D-8891-558460AD5BDF}"/>
      </w:docPartPr>
      <w:docPartBody>
        <w:p w14:paraId="76196D3E">
          <w:r>
            <w:rPr>
              <w:rStyle w:val="4"/>
              <w:rFonts w:hint="eastAsia"/>
            </w:rPr>
            <w:t>单击此处输入文字。</w:t>
          </w:r>
        </w:p>
      </w:docPartBody>
    </w:docPart>
    <w:docPart>
      <w:docPartPr>
        <w:name w:val="78CC7F4FA76B4524B70A51FF36BDE280"/>
        <w:style w:val=""/>
        <w:category>
          <w:name w:val="常规"/>
          <w:gallery w:val="placeholder"/>
        </w:category>
        <w:types>
          <w:type w:val="bbPlcHdr"/>
        </w:types>
        <w:behaviors>
          <w:behavior w:val="content"/>
        </w:behaviors>
        <w:description w:val=""/>
        <w:guid w:val="{77EAA7D4-1723-48A8-BF82-6C0115F28CE7}"/>
      </w:docPartPr>
      <w:docPartBody>
        <w:p w14:paraId="012496FB">
          <w:pPr>
            <w:pStyle w:val="14"/>
          </w:pPr>
          <w:r>
            <w:rPr>
              <w:rStyle w:val="4"/>
              <w:rFonts w:hint="eastAsia"/>
            </w:rPr>
            <w:t>单击此处输入文字。</w:t>
          </w:r>
        </w:p>
      </w:docPartBody>
    </w:docPart>
    <w:docPart>
      <w:docPartPr>
        <w:name w:val="BA4E7068EC5C46B2AE5B425C4FF4B4AE"/>
        <w:style w:val=""/>
        <w:category>
          <w:name w:val="常规"/>
          <w:gallery w:val="placeholder"/>
        </w:category>
        <w:types>
          <w:type w:val="bbPlcHdr"/>
        </w:types>
        <w:behaviors>
          <w:behavior w:val="content"/>
        </w:behaviors>
        <w:description w:val=""/>
        <w:guid w:val="{72ABCEA6-5F67-4AB2-AC2E-0CD6D462D06F}"/>
      </w:docPartPr>
      <w:docPartBody>
        <w:p w14:paraId="6E578110">
          <w:pPr>
            <w:pStyle w:val="15"/>
          </w:pPr>
          <w:r>
            <w:rPr>
              <w:rStyle w:val="4"/>
              <w:rFonts w:hint="eastAsia"/>
            </w:rPr>
            <w:t>单击此处输入文字。</w:t>
          </w:r>
        </w:p>
      </w:docPartBody>
    </w:docPart>
    <w:docPart>
      <w:docPartPr>
        <w:name w:val="9AAE1B83C10140A8802EE7094995F09C"/>
        <w:style w:val=""/>
        <w:category>
          <w:name w:val="常规"/>
          <w:gallery w:val="placeholder"/>
        </w:category>
        <w:types>
          <w:type w:val="bbPlcHdr"/>
        </w:types>
        <w:behaviors>
          <w:behavior w:val="content"/>
        </w:behaviors>
        <w:description w:val=""/>
        <w:guid w:val="{EDBE2D58-6002-4FFA-B63A-813B55399AD8}"/>
      </w:docPartPr>
      <w:docPartBody>
        <w:p w14:paraId="0A3656B6">
          <w:pPr>
            <w:pStyle w:val="16"/>
          </w:pPr>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8E9"/>
    <w:rsid w:val="0025576D"/>
    <w:rsid w:val="00396277"/>
    <w:rsid w:val="006528E9"/>
    <w:rsid w:val="006F0BBF"/>
    <w:rsid w:val="008C1A58"/>
    <w:rsid w:val="00912E69"/>
    <w:rsid w:val="00D12FD6"/>
    <w:rsid w:val="00DE38DA"/>
    <w:rsid w:val="00E023D4"/>
    <w:rsid w:val="00EB7C92"/>
    <w:rsid w:val="00F50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B1283EDB2FF4C3C9A3213D88C68772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CC3A16C87AE4AE68BB23BA3D5A32E3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3FD4C956DA684B61A9E2F38B700B68C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8A06BD4946024C88A6084CCBEAD7CE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A4591CD70DB467CA9725B4C2C62D29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F43070A3ED84336AF9DE650648847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5E0A3A81934FD1B46B8C996DA5FC6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532B82221D804FCE9A745DC57E469FB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15A7C113F8B0495EAF8B6157C3B7484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78CC7F4FA76B4524B70A51FF36BDE28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A4E7068EC5C46B2AE5B425C4FF4B4A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9AAE1B83C10140A8802EE7094995F09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3E5F67C23BF748A4AAFB0CFFE74A0CCC"/>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elations xmlns="http://www.yonyou.com/relation">
  <relation id="x1" xpath="/root/head/__u8item1/csocode" dataSourceName="销售订单"/>
  <relation id="x2" xpath="/root/head/__u8item1/ddate" dataSourceName="销售订单"/>
  <relation id="x8" xpath="/root/head/__u8item1/ccusoaddress" dataSourceName="销售订单"/>
  <relation id="x9" xpath="/root/head/__u8item1/ccusname" dataSourceName="销售订单"/>
  <relation id="x10" xpath="/root/head/__u8item1/extend_t_ccuscode_v_customer_ccusname" dataSourceName="销售订单"/>
  <relation id="x11" xpath="/root/head/__u8item1/ddate" dataSourceName="销售订单"/>
  <relation id="x3" xpath="/root/head/__u8item1/ccusname" dataSourceName="销售订单"/>
  <relation id="x4" xpath="/root/head/__u8item1/extend_t_ccuscode_v_customer_ccusaddress" dataSourceName="销售订单"/>
  <relation id="x5" xpath="/root/head/__u8item1/extend_t_ccuscode_v_customer_ccusphone" dataSourceName="销售订单"/>
  <relation id="x19" xpath="/root/others/__u8item1/commonfunction_t_totalchinese_zdsum_0_0" dataSourceName="销售订单"/>
  <relation id="x20" xpath="/root/others/__u8item1/commonfunction_t_total_zdsum_0_0" dataSourceName="销售订单"/>
  <relation id="x21" xpath="/root/head/__u8item1/cdefine11" dataSourceName="销售订单"/>
  <relation id="x22" xpath="/root/head/__u8item1/cmemo" dataSourceName="销售订单"/>
  <relation id="x6" xpath="/root/bodys/__u8item1" dataSourceName="销售订单"/>
  <relation id="x7" xpath="/root/bodys/__u8item1/irowno" dataSourceName="销售订单"/>
  <relation id="x12" xpath="/root/bodys/__u8item1/cinvname" dataSourceName="销售订单"/>
  <relation id="x13" xpath="/root/bodys/__u8item1/cinvstd" dataSourceName="销售订单"/>
  <relation id="x14" xpath="/root/bodys/__u8item1/cinvm_unit" dataSourceName="销售订单"/>
  <relation id="x15" xpath="/root/bodys/__u8item1/iquantity" dataSourceName="销售订单"/>
  <relation id="x16" xpath="/root/bodys/__u8item1/iquotedprice" dataSourceName="销售订单"/>
  <relation id="x17" xpath="/root/bodys/__u8item1/itaxunitprice" dataSourceName="销售订单"/>
  <relation id="x18" xpath="/root/bodys/__u8item1/isum" dataSourceName="销售订单"/>
  <relation id="x23" xpath="/root/head/__u8item1/ddate" dataSourceName="销售订单"/>
</relations>
</file>

<file path=customXml/item2.xml><?xml version="1.0" encoding="utf-8"?>
<fixTableCollection xmlns="http://www.yonyou.com/control/fixTable">
  <fixTable id="3920421130" relationID="x6" tag="fixTable"/>
</fixTableCollection>
</file>

<file path=customXml/item3.xml><?xml version="1.0" encoding="utf-8"?>
<textCollection xmlns="http://www.yonyou.com/control/text">
  <text id="1784234894" relationID="x1" tag="text"/>
  <text id="802658419" relationID="x2" tag="text"/>
  <text id="1790159109" relationID="x8" tag="text"/>
  <text id="1753165574" relationID="x9" tag="text"/>
  <text id="1141852873" relationID="x10" tag="text"/>
  <text id="1066306089" relationID="x11" tag="text"/>
  <text id="2880196949" relationID="x3" tag="text"/>
  <text id="2589029562" relationID="x4" tag="text"/>
  <text id="4146293987" relationID="x5" tag="text"/>
  <text id="3595880536" relationID="x19" tag="text"/>
  <text id="2856296691" relationID="x20" tag="text">
    <formatNumber digit="2" isPemillage="True" type="Normal"/>
  </text>
  <text id="3685621248" relationID="x21" tag="text"/>
  <text id="1542478398" relationID="x22" tag="text"/>
  <text id="2046790537" relationID="x7" tag="text"/>
  <text id="2331710724" relationID="x12" tag="text"/>
  <text id="1067227885" relationID="x13" tag="text"/>
  <text id="2593880470" relationID="x14" tag="text"/>
  <text id="3417265045" relationID="x15" tag="text"/>
  <text id="3405470081" relationID="x16" tag="text">
    <formatNumber digit="2" isPemillage="True" type="Normal"/>
  </text>
  <text id="1403488519" relationID="x17" tag="text">
    <formatNumber digit="2" isPemillage="True" type="Normal"/>
  </text>
  <text id="3848189343" relationID="x18" tag="text">
    <formatNumber digit="2" isPemillage="True" type="Normal"/>
  </text>
  <text id="2440255150" relationID="x23" tag="text"/>
</textCollection>
</file>

<file path=customXml/item4.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ccode" displayName="发运方式编码" description="T{##}1{##}{##}5" /><fieldNode id="n21" name="cpersoncode" displayName="业务员编码" description="T{##}1{##}{##}5" /><fieldNode id="n22" name="cpaycode" displayName="付款条件编码" description="T{##}1{##}{##}5" /><fieldNode id="n23" name="cstcode" displayName="销售类型编号"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closedate" displayName="关闭日期" description="T{##}5{##}{##}3" /><fieldNode id="n38" name="dclosesystime" displayName="关闭时间" description="T{##}5{##}yyyy-mm-dd HH:MM:SS{##}3" /><fieldNode id="n39" name="dcreatesystime" displayName="制单时间" description="T{##}5{##}yyyy-mm-dd HH:MM:SS{##}3" /><fieldNode id="n40" name="csscode" displayName="结算方式编码" description="T{##}1{##}{##}5" /><fieldNode id="n41" name="cssname" displayName="结算方式" description="T{##}1{##}{##}1" /><fieldNode id="n42" name="cmodifier" displayName="修改人" description="T{##}1{##}{##}5" /><fieldNode id="n43" name="dverifydate" displayName="审核日期" description="T{##}5{##}{##}3" /><fieldNode id="n44" name="dverifysystime" displayName="审核时间" description="T{##}5{##}yyyy-mm-dd HH:MM:SS{##}3" /><fieldNode id="n45" name="dmoddate" displayName="修改日期" description="T{##}5{##}{##}3" /><fieldNode id="n46" name="dmodifysystime" displayName="修改时间" description="T{##}5{##}yyyy-mm-dd HH:MM:SS{##}3"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csysbarcode" displayName="单据条码" description="T{##}1{##}{##}1" /><fieldNode id="n58" name="dchangeverifydate" displayName="变更审批日期" description="T{##}5{##}{##}3" /><fieldNode id="n59" name="dchangeverifytime" displayName="变更审批时间" description="T{##}5{##}yyyy-mm-dd HH:MM:SS{##}3"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客户自定义项3" description="T{##}1{##}{##}1" /><fieldNode id="n72" name="ccusdefine4" displayName="客户自定义项4" description="T{##}1{##}{##}1" /><fieldNode id="n73" name="ccusdefine5" displayName="客户自定义项5" description="T{##}1{##}{##}1" /><fieldNode id="n74" name="ccusdefine6" displayName="客户自定义项6" description="T{##}1{##}{##}1" /><fieldNode id="n75" name="ccusdefine7" displayName="客户自定义项7" description="T{##}1{##}{##}1" /><fieldNode id="n76" name="ccusdefine8" displayName="客户自定义项8" description="T{##}1{##}{##}1" /><fieldNode id="n77" name="ccusdefine9" displayName="客户自定义项9" description="T{##}1{##}{##}1" /><fieldNode id="n78" name="ccusdefine10" displayName="客户自定义项10"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客户自定义项15"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表头自定义项9"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表体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63" name="calcexpression_b__biquantity_m_biquotedprice__iquantity_0_1" displayName="[公式定义:[表体1:数量]*[表体1:报价]]" description="B{##}1{##}{##}" /></structNode></structNode><structNode id="n250" name="others" displayName="其他"><structNode id="n251" name="__u8item1" displayName="活动文本"><fieldNode id="n252" name="__systemfield" displayName="系统标识" /><fieldNode id="n253" name="__systemlogo" displayName="公司Logo" /><fieldNode id="n254" name="cfixedlabel1" displayName="深圳市菲森科技有限公司" description="深圳市菲森科技有限公司" /><fieldNode id="n255" name="cfixedlabel2" displayName="乙方：深圳市菲森科技有限公司&#xD;&#xA;&#xD;&#xA;地址：深圳市南山区桃源街道同富裕工业城10号厂房3楼&#xD;&#xA;&#xD;&#xA;电话： 0755-21670890                           传真：0755-21670890" description="乙方：深圳市菲森科技有限公司&#xD;&#xA;&#xD;&#xA;地址：深圳市南山区桃源街道同富裕工业城10号厂房3楼&#xD;&#xA;&#xD;&#xA;电话： 0755-21670890                           传真：0755-21670890" /><fieldNode id="n256" name="cfixedlabel3" displayName="总金额大写：人民币" description="总金额大写：人民币" /><fieldNode id="n257" name="cfixedlabel4" displayName="活动文本[价税合计]" description="活动文本[价税合计]" /><fieldNode id="n258" name="cfixedlabel5" displayName="厂家：深圳市菲森科技有限公司，整机保修24个月。" description="厂家：深圳市菲森科技有限公司，整机保修24个月。" /><fieldNode id="n259" name="cfixedlabel6"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60" name="cfixedlabel7" displayName="采购方（盖章）：                        供货方（盖章）：深圳市菲森科技有限公司&#xD;&#xA;&#xD;&#xA;税号：                                  税号：91440300761976585&#xD;&#xA;&#xD;&#xA;开户行：                                开户行：广东发展银行深圳景田支行&#xD;&#xA; &#xD;&#xA;银行账号：                              银行账号：102023512010010115" description="采购方（盖章）：                        供货方（盖章）：深圳市菲森科技有限公司&#xD;&#xA;&#xD;&#xA;税号：                                  税号：91440300761976585&#xD;&#xA;&#xD;&#xA;开户行：                                开户行：广东发展银行深圳景田支行&#xD;&#xA; &#xD;&#xA;银行账号：                              银行账号：102023512010010115" /><fieldNode id="n261" name="cfixedlabel8" displayName="甲方代表：                              乙方代表：" description="甲方代表：                              乙方代表：" /><fieldNode id="n262" name="cfixedlabel9" displayName="日期：                                  日期：" description="日期：                                  日期：" /><fieldNode id="n265" name="commonfunction_t_total_zdsum_0_0" displayName="[常用函数:合计小写([表头1:整单合计])" description="T{##}1{##}{##}" /><fieldNode id="n266" name="commonfunction_t_totalchinese_zdsum_0_0" displayName="[常用函数:合计大写([表头1:整单合计])" description="T{##}1{##}{##}" /></structNode></structNode></structNode></dataSource>]]></item>
</dataSourceCollection>
</file>

<file path=customXml/item5.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ID="calcexpression_b__biquantity_m_biquotedprice__iquantity_0_1" Section="B" DataRule="[Biquantity]*[Biquotedprice]" FormatType="CalcExpression" VoucherField="iquantity" RuleDescription="[公式定义:[表体1:数量]*[表体1:报价]]" Position="0" FieldType="1" Tag="[Biquantity]*[Biquotedprice]" Flag="1" /&gt;&lt;Custom ID="commonfunction_t_total_zdsum_0_0" Section="T" DataRule="Total" FormatType="CommonFunction" VoucherField="zdsum" RuleDescription="[常用函数:合计小写([表头1:整单合计])" Position="0" FieldType="0" Tag="Total" Flag="1" /&gt;&lt;Custom ID="commonfunction_t_totalchinese_zdsum_0_0" Section="T" DataRule="TotalChinese" FormatType="CommonFunction" VoucherField="zdsum" RuleDescription="[常用函数:合计大写([表头1:整单合计])" Position="0" FieldType="0" Tag="TotalChinese" Flag="1" /&gt;&lt;/Customs&gt;    </CustomXml>
  <Caption>口扫折扣模板-分批交货[Word]</Caption>
  <Version>131341_Word_2021-04-07_108358281</Version>
  <EffectDate>1941-04-07</EffectDate>
  <InvalidDate>2101-04-07</InvalidDate>
  <IsVoucher>True</IsVoucher>
</SystemParameters>
</file>

<file path=customXml/item6.xml><?xml version="1.0" encoding="utf-8"?>
<root>
  <head>
    <__u8item1>
      <__systemfield>T1</__systemfield>
      <breturnflag>False</breturnflag>
      <isumx>10000.00</isumx>
      <zdsum>10000.00</zdsum>
      <ivtid>95</ivtid>
      <ccuspersoncode/>
      <bmustbook>否</bmustbook>
      <fbookratio/>
      <fbooksum/>
      <fbooknatsum/>
      <fgbooknatsum/>
      <fgbooksum/>
      <ccrmpersonname/>
      <ccusname>四川涛子医疗器械有限公司</ccusname>
      <ccusphone>18508321056</ccusphone>
      <iarmoney>0.0000</iarmoney>
      <csccode/>
      <cpersoncode>FS03339</cpersoncode>
      <cpaycode/>
      <ccuscode>10050173</ccuscode>
      <cstcode>01</cstcode>
      <cdepcode>5103</cdepcode>
      <csocode>FSSO26041607070</csocode>
      <imoney>0.00</imoney>
      <ccusabbname>四川涛子医疗器械有限公司</ccusabbname>
      <cscname/>
      <ccushand/>
      <ccusperson/>
      <extend_t_ccuscode_v_customer_ccusphone>18508321056</extend_t_ccuscode_v_customer_ccusphone>
      <extend_t_ccuscode_v_customer_ccusaddress>四川省成都市新都区大丰街道蓉北路三段223号附7号6栋1层02号</extend_t_ccuscode_v_customer_ccusaddress>
      <ccusaddress>四川省成都市新都区大丰街道蓉北路三段223号附7号6栋1层02号</ccusaddress>
      <cbustype>分期收款</cbustype>
      <cstname>正常销售</cstname>
      <ddate>2026-04-17</ddate>
      <itaxrate>13.00</itaxrate>
      <cmodifier>钟艳华</cmodifier>
      <dmoddate>2026-04-17</dmoddate>
      <dverifydate/>
      <dcreatesystime>2026-04-17 15:57:21</dcreatesystime>
      <dverifysystime/>
      <dmodifysystime>2026-04-17 15:58:58</dmodifysystime>
      <dclosedate/>
      <dclosesystime/>
      <cattachment/>
      <csscode/>
      <cssname/>
      <cinvoicecompany>10050173</cinvoicecompany>
      <cinvoicecompanyabbname>四川涛子医疗器械有限公司</cinvoicecompanyabbname>
      <cpayname/>
      <cdepname>口扫临床营销部</cdepname>
      <cpersonname>金亚</cpersonname>
      <cmemo>样机政策，享受此价格，样机六个月内不允许售卖。</cmemo>
      <cexch_name>人民币</cexch_name>
      <iexchrate>1.00000000</iexchrate>
      <cchanger/>
      <ioppid/>
      <optnty_name/>
      <contract_status/>
      <csvouchtype/>
      <csysbarcode>||SA17|FSSO26041607070</csysbarcode>
      <bcashsale>否</bcashsale>
      <cgathingcode/>
      <cflowname/>
      <cchangeverifier/>
      <dchangeverifydate/>
      <dchangeverifytime/>
      <ccrechpname/>
      <istatus>0</istatus>
      <zdsumdx>壹万圆整</zdsumdx>
      <isumdx>壹万圆整</isumdx>
      <coppcode/>
      <ccusdefine1/>
      <ccusdefine2/>
      <ccusdefine3/>
      <ccusdefine4/>
      <ccusdefine5>开具13%增值税专用发票</ccusdefine5>
      <ccusdefine6/>
      <ccusdefine7/>
      <ccusdefine8/>
      <ccusdefine9/>
      <ccusdefine10/>
      <ccusdefine11/>
      <ccusdefine12/>
      <ccusdefine13/>
      <ccusdefine14/>
      <ccusdefine15/>
      <ccusdefine16/>
      <icuscreline>0.0000</icuscreline>
      <id>1000004172</id>
      <ufts>                     1286.8696</ufts>
      <ccrechppass/>
      <clowpricepass/>
      <bcontinue/>
      <fstockquan/>
      <fcanusequan/>
      <cdefine1/>
      <cdefine2/>
      <cdefine3>粤食药监械生产许20081648号</cdefine3>
      <cdefine4/>
      <cdefine5>0</cdefine5>
      <cdefine6/>
      <cdefine7>0.000000</cdefine7>
      <cdefine8/>
      <cdefine9/>
      <cdefine10/>
      <cdefine11>S6500发货之日起贰年保修。</cdefine11>
      <cdefine12/>
      <cdefine13/>
      <cdefine14/>
      <cdefine15/>
      <cdefine16/>
      <cpsnophone/>
      <cpsnmobilephone/>
      <clocker/>
      <caddcode/>
      <cdeliverunit/>
      <ccontactname/>
      <cofficephone/>
      <cmobilephone/>
      <ccusoaddress>陕西省咸阳市渭城区北杜街道丰树空港新城物流园5号库5A1宁夏集运仓，青总，13148190863。</ccusoaddress>
      <iverifystate>0</iverifystate>
      <ireturncount>0</ireturncount>
      <icreditstate/>
      <iswfcontrolled>1</iswfcontrolled>
      <cgatheringplanname/>
      <extend_t_ccuscode_v_customer_ccusname>四川涛子医疗器械有限公司</extend_t_ccuscode_v_customer_ccusname>
      <cmaker>钟艳华</cmaker>
      <cverifier/>
      <ccloser/>
      <extend_t_ccuscode_v_customer_cinvoicecompany>10050173</extend_t_ccuscode_v_customer_cinvoicecompany>
      <ccreditcuscode>10050173</ccreditcuscode>
      <ccreditcusname>四川涛子医疗器械有限公司</ccreditcusname>
      <cgatheringplan/>
      <extend_t_ccuscode_v_customer_ccusregcode>91510114MACAUA80XF</extend_t_ccuscode_v_customer_ccusregcode>
      <extend_t_ccuscode_v_customer_ccusbank/>
      <extend_t_ccuscode_v_customer_ccusaccount/>
    </__u8item1>
  </head>
  <bodys>
    <__u8item1>
      <__systemfield>B1</__systemfield>
      <irowno>1</irowno>
      <cinvcode>13.021.0037-01</cinvcode>
      <autoid>9694</autoid>
      <cinvname>口腔数字印模仪</cinvname>
      <cinvstd>S6500</cinvstd>
      <cinvm_unit>台</cinvm_unit>
      <iquantity>1</iquantity>
      <calcexpression_b__biquantity_m_biquotedprice__iquantity_0_1>15000</calcexpression_b__biquantity_m_biquotedprice__iquantity_0_1>
      <iinvexchrate/>
      <cunitid/>
      <cinva_unit/>
      <inum/>
      <iquotedprice>15000.000000</iquotedprice>
      <itaxunitprice>10000.00</itaxunitprice>
      <iunitprice>8849.557500</iunitprice>
      <imoney>8849.56</imoney>
      <itax>1150.44</itax>
      <isum>10000.00</isum>
      <itaxrate>13.00</itaxrate>
      <idiscount>5000.00</idiscount>
      <kl>0.00</kl>
      <kl2>0.00</kl2>
      <dkl1>100.00</dkl1>
      <dkl2>100.00</dkl2>
      <inatunitprice>10000.000000</inatunitprice>
      <inatmoney>8849.56</inatmoney>
      <inattax>1150.44</inattax>
      <inatsum>10000.00</inatsum>
      <inatdiscount>5000.00</inatdiscount>
      <dpredate>2026-04-27</dpredate>
      <iinvlscost/>
      <fsale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粤械注准20202170010</cinvdefine2>
      <cinvdefine3/>
      <cinvdefine4/>
      <cinvdefine5/>
      <cinvdefine6/>
      <cinvdefine7/>
      <cinvdefine8/>
      <isosid>1000009709</isosid>
      <cinvdefine9/>
      <cinvdefine10/>
      <iimid/>
      <borderbom>否</borderbom>
      <borderbomover>未维护</borderbomover>
      <idemandtype/>
      <cdemandcode/>
      <cdemandmemo/>
      <cdetailsdemandcode/>
      <cquocode/>
      <ccorvouchtype/>
      <ccorvouchtypename/>
      <icorrowno/>
      <cinvdefine11/>
      <cinvdefine12/>
      <cinvdefine13/>
      <id>1000004172</id>
      <cinvdefine14/>
      <cinvdefine15/>
      <cinvdefine16/>
      <cdetailsdemandmemo/>
      <cdefine22/>
      <cdefine23/>
      <cdefine24>20260417-00757</cdefine24>
      <cdefine25>69e1e7e27a26bd0007d10596</cdefine25>
      <cdefine26/>
      <cdefine27/>
      <cdefine28>正常销售</cdefine28>
      <cdefine29/>
      <cdefine30/>
      <cdefine31>69e1e7e27a26bd0007d10595</cdefine31>
      <cdefine32/>
      <cdefine33/>
      <cdefine34/>
      <cdefine35/>
      <cgroupcode>01</cgroupcode>
      <igrouptype>0</igrouptype>
      <cdefine36/>
      <cdefine37/>
      <bsaleprice>是</bsaleprice>
      <bgift>否</bgift>
      <dbclosedate/>
      <dbclosesystime/>
      <fstockquano/>
      <fcanusequano/>
      <cbsysbarcode>||SA17|FSSO26041607070|1</cbsysbarcode>
      <busecusbom>否</busecusbom>
      <ccusinvcode/>
      <ccusinvname/>
      <cinvaddcode>S6500国内（高性能版）</cinvaddcode>
      <iprekeepquantity/>
      <iprekeepnum/>
      <iprekeeptotquantity/>
      <iprekeeptotnum/>
      <cscloser/>
      <dpremodate>2026-04-27</dpremodate>
      <imoquantity/>
      <icusbomid/>
      <cconfigstatus>未选配</cconfigstatus>
      <ippartseqid/>
      <ippartid/>
      <ippartqty/>
      <ccontractid/>
      <ccontracttagcode/>
      <fcusminprice/>
      <fcanusequan/>
      <fstockquan/>
      <binvtype>False</binvtype>
      <bservice>False</bservice>
      <bfree1>False</bfree1>
      <bfree2>False</bfree2>
      <bfree3>False</bfree3>
      <bfree4>False</bfree4>
      <bfree5>False</bfree5>
      <bfree6>False</bfree6>
      <bfree7>False</bfree7>
      <bfree8>False</bfree8>
      <bfree9>False</bfree9>
      <bfree10>False</bfree10>
      <forecastdid/>
      <ccontractrowguid/>
      <natoseqid/>
      <natostatus/>
      <dreleasedate>2026-04-27</dreleasedate>
      <cbdefine3/>
      <cbdefine1/>
      <cbdefine2/>
      <cbdefine4/>
    </__u8item1>
  </bodys>
  <others>
    <__u8item1>
      <__systemfield>O1</__systemfield>
      <__systemlogo/>
      <commonfunction_t_total_zdsum_0_0>10000.00</commonfunction_t_total_zdsum_0_0>
      [####]
      <commonfunction_t_totalchinese_zdsum_0_0>壹万元</commonfunction_t_totalchinese_zdsum_0_0>
    </__u8item1>
  </others>
</root>
</file>

<file path=customXml/itemProps1.xml><?xml version="1.0" encoding="utf-8"?>
<ds:datastoreItem xmlns:ds="http://schemas.openxmlformats.org/officeDocument/2006/customXml" ds:itemID="{65FF2F10-DA58-4237-88CF-86E30E01A284}">
  <ds:schemaRefs/>
</ds:datastoreItem>
</file>

<file path=customXml/itemProps2.xml><?xml version="1.0" encoding="utf-8"?>
<ds:datastoreItem xmlns:ds="http://schemas.openxmlformats.org/officeDocument/2006/customXml" ds:itemID="{D9EFEF3D-CD7E-411F-AF8C-2DC9F0715EE9}">
  <ds:schemaRefs/>
</ds:datastoreItem>
</file>

<file path=customXml/itemProps3.xml><?xml version="1.0" encoding="utf-8"?>
<ds:datastoreItem xmlns:ds="http://schemas.openxmlformats.org/officeDocument/2006/customXml" ds:itemID="{24C30EC7-4852-4A78-AD0B-8316F9A2B4CD}">
  <ds:schemaRefs/>
</ds:datastoreItem>
</file>

<file path=customXml/itemProps4.xml><?xml version="1.0" encoding="utf-8"?>
<ds:datastoreItem xmlns:ds="http://schemas.openxmlformats.org/officeDocument/2006/customXml" ds:itemID="{1DF9184B-8DC1-41C9-BBCD-B53FBAC5D875}">
  <ds:schemaRefs/>
</ds:datastoreItem>
</file>

<file path=customXml/itemProps5.xml><?xml version="1.0" encoding="utf-8"?>
<ds:datastoreItem xmlns:ds="http://schemas.openxmlformats.org/officeDocument/2006/customXml" ds:itemID="{9478AB22-28E7-4F29-8FDF-D01BE1E9E136}">
  <ds:schemaRefs/>
</ds:datastoreItem>
</file>

<file path=customXml/itemProps6.xml><?xml version="1.0" encoding="utf-8"?>
<ds:datastoreItem xmlns:ds="http://schemas.openxmlformats.org/officeDocument/2006/customXml" ds:itemID="{CE6670B6-F5B5-45E4-9A3D-AC4DF9D35519}">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2653</Words>
  <Characters>2920</Characters>
  <Lines>1</Lines>
  <Paragraphs>1</Paragraphs>
  <TotalTime>1</TotalTime>
  <ScaleCrop>false</ScaleCrop>
  <LinksUpToDate>false</LinksUpToDate>
  <CharactersWithSpaces>3004</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2026-04-09T02:16:00Z</dcterms:created>
  <dc:creator>yonyou</dc:creator>
  <dc:description>by zhaoyin3</dc:description>
  <cp:keywords>Word 打印</cp:keywords>
  <cp:lastModifiedBy>鹿与折耳猫</cp:lastModifiedBy>
  <dcterms:modified xsi:type="dcterms:W3CDTF">2026-04-23T06:41:32Z</dcterms:modified>
  <dc:title>用友软件股份有限公司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2052-12.1.0.25860</vt:lpwstr>
  </property>
  <property fmtid="{D5CDD505-2E9C-101B-9397-08002B2CF9AE}" pid="4" name="ICV">
    <vt:lpwstr>E6CD90248B0F402BA666DAD9D9AD397C_13</vt:lpwstr>
  </property>
</Properties>
</file>