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5DFFC9">
      <w:pPr>
        <w:spacing w:line="336" w:lineRule="auto"/>
        <w:jc w:val="center"/>
        <w:rPr>
          <w:rFonts w:hint="eastAsia"/>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55F2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7AF2F6CA">
            <w:pPr>
              <w:spacing w:line="336" w:lineRule="auto"/>
              <w:jc w:val="right"/>
              <w:rPr>
                <w:rFonts w:hint="eastAsia"/>
              </w:rPr>
            </w:pPr>
            <w:r>
              <w:rPr>
                <w:rFonts w:hint="eastAsia"/>
              </w:rPr>
              <w:t xml:space="preserve">合同编号: {{YGSO}}  </w:t>
            </w:r>
          </w:p>
        </w:tc>
      </w:tr>
      <w:tr w14:paraId="2A86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6021FB1">
            <w:pPr>
              <w:spacing w:line="336" w:lineRule="auto"/>
              <w:jc w:val="both"/>
              <w:rPr>
                <w:rFonts w:hint="eastAsia"/>
              </w:rPr>
            </w:pPr>
            <w:r>
              <w:rPr>
                <w:rFonts w:hint="eastAsia"/>
              </w:rPr>
              <w:t>本协议由以下双方于【</w:t>
            </w:r>
            <w:sdt>
              <w:sdtPr>
                <w:rPr>
                  <w:rFonts w:hint="eastAsia"/>
                </w:rPr>
                <w:id w:val="138779019"/>
                <w:placeholder>
                  <w:docPart w:val="{2d2f6559-623f-4d71-9439-164c501a1d30}"/>
                </w:placeholder>
              </w:sdtPr>
              <w:sdtEndPr>
                <w:rPr>
                  <w:rFonts w:hint="eastAsia"/>
                </w:rPr>
              </w:sdtEndPr>
              <w:sdtContent>
                <w:r>
                  <w:rPr>
                    <w:rFonts w:hint="eastAsia"/>
                  </w:rPr>
                  <w:t>{{</w:t>
                </w:r>
                <w:r>
                  <w:t>Date</w:t>
                </w:r>
                <w:r>
                  <w:rPr>
                    <w:rFonts w:hint="eastAsia"/>
                  </w:rPr>
                  <w:t>}}</w:t>
                </w:r>
              </w:sdtContent>
            </w:sdt>
            <w:r>
              <w:rPr>
                <w:rFonts w:hint="eastAsia"/>
              </w:rPr>
              <w:t>】签署：</w:t>
            </w:r>
          </w:p>
        </w:tc>
      </w:tr>
      <w:tr w14:paraId="0A10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090B1AD1">
            <w:pPr>
              <w:spacing w:line="336" w:lineRule="auto"/>
              <w:jc w:val="both"/>
              <w:rPr>
                <w:rFonts w:hint="eastAsia"/>
              </w:rPr>
            </w:pPr>
            <w:r>
              <w:rPr>
                <w:rFonts w:hint="eastAsia"/>
              </w:rPr>
              <w:t>甲方：{{</w:t>
            </w:r>
            <w:r>
              <w:t>Client</w:t>
            </w:r>
            <w:r>
              <w:rPr>
                <w:rFonts w:hint="eastAsia"/>
              </w:rPr>
              <w:t>}}</w:t>
            </w:r>
          </w:p>
        </w:tc>
      </w:tr>
      <w:tr w14:paraId="3CEE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3D2E6D3">
            <w:pPr>
              <w:spacing w:line="336" w:lineRule="auto"/>
              <w:jc w:val="both"/>
              <w:rPr>
                <w:rFonts w:hint="eastAsia"/>
              </w:rPr>
            </w:pPr>
            <w:r>
              <w:rPr>
                <w:rFonts w:hint="eastAsia"/>
              </w:rPr>
              <w:t>地址：{{</w:t>
            </w:r>
            <w:r>
              <w:t>Address</w:t>
            </w:r>
            <w:r>
              <w:rPr>
                <w:rFonts w:hint="eastAsia"/>
              </w:rPr>
              <w:t>}}</w:t>
            </w:r>
          </w:p>
        </w:tc>
      </w:tr>
      <w:tr w14:paraId="1C2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11EF07C9">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1A0A672A">
            <w:pPr>
              <w:spacing w:line="336" w:lineRule="auto"/>
              <w:jc w:val="both"/>
              <w:rPr>
                <w:rFonts w:hint="eastAsia"/>
              </w:rPr>
            </w:pPr>
            <w:r>
              <w:rPr>
                <w:rFonts w:hint="eastAsia"/>
              </w:rPr>
              <w:t>电话：{{ContactNumber}}</w:t>
            </w:r>
          </w:p>
        </w:tc>
      </w:tr>
      <w:tr w14:paraId="3C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1E8DB1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6F3D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C777E82">
            <w:pPr>
              <w:spacing w:line="336" w:lineRule="auto"/>
              <w:jc w:val="both"/>
              <w:rPr>
                <w:rFonts w:hint="eastAsia"/>
              </w:rPr>
            </w:pPr>
            <w:r>
              <w:rPr>
                <w:rFonts w:hint="eastAsia"/>
              </w:rPr>
              <w:t>乙方：深圳市牙医管家科技有限公司</w:t>
            </w:r>
          </w:p>
        </w:tc>
      </w:tr>
      <w:tr w14:paraId="3669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90A2CE8">
            <w:pPr>
              <w:spacing w:line="336" w:lineRule="auto"/>
              <w:jc w:val="both"/>
              <w:rPr>
                <w:rFonts w:hint="eastAsia"/>
                <w:u w:val="single"/>
              </w:rPr>
            </w:pPr>
            <w:r>
              <w:rPr>
                <w:rFonts w:hint="eastAsia"/>
              </w:rPr>
              <w:t>联系地址：深圳市南山区桃源街道长源社区学苑大道1001号南山智园D1栋902</w:t>
            </w:r>
          </w:p>
        </w:tc>
      </w:tr>
      <w:tr w14:paraId="4D53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092B4CE4">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5D31749C">
            <w:pPr>
              <w:spacing w:line="336" w:lineRule="auto"/>
              <w:jc w:val="both"/>
              <w:rPr>
                <w:rFonts w:hint="eastAsia"/>
              </w:rPr>
            </w:pPr>
            <w:r>
              <w:rPr>
                <w:rFonts w:hint="eastAsia"/>
              </w:rPr>
              <w:t>电话</w:t>
            </w:r>
            <w:r>
              <w:t>：</w:t>
            </w:r>
            <w:r>
              <w:rPr>
                <w:rFonts w:hint="eastAsia"/>
              </w:rPr>
              <w:t>0755-21670890</w:t>
            </w:r>
          </w:p>
        </w:tc>
      </w:tr>
    </w:tbl>
    <w:p w14:paraId="14292CDE">
      <w:pPr>
        <w:spacing w:line="240" w:lineRule="auto"/>
        <w:jc w:val="both"/>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7334C4A9">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bookmarkStart w:id="0" w:name="_GoBack"/>
          <w:bookmarkEnd w:id="0"/>
        </w:sdtContent>
      </w:sdt>
      <w:r>
        <w:rPr>
          <w:rFonts w:hint="eastAsia"/>
        </w:rPr>
        <w:t>。</w:t>
      </w:r>
    </w:p>
    <w:p w14:paraId="7416D7BD">
      <w:pPr>
        <w:numPr>
          <w:ilvl w:val="1"/>
          <w:numId w:val="3"/>
        </w:numPr>
        <w:spacing w:line="336" w:lineRule="auto"/>
        <w:ind w:left="0"/>
        <w:jc w:val="left"/>
        <w:rPr>
          <w:rFonts w:hint="eastAsia"/>
        </w:rPr>
      </w:pPr>
      <w:r>
        <w:rPr>
          <w:rFonts w:hint="eastAsia"/>
        </w:rPr>
        <w:t>甲方采购乙方系统明细及具体费用标准如下：</w:t>
      </w:r>
    </w:p>
    <w:tbl>
      <w:tblPr>
        <w:tblStyle w:val="11"/>
        <w:tblpPr w:leftFromText="180" w:rightFromText="180" w:vertAnchor="text" w:horzAnchor="page" w:tblpX="850" w:tblpY="96"/>
        <w:tblOverlap w:val="never"/>
        <w:tblW w:w="10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248"/>
        <w:gridCol w:w="1854"/>
        <w:gridCol w:w="740"/>
        <w:gridCol w:w="1304"/>
        <w:gridCol w:w="1550"/>
        <w:gridCol w:w="1593"/>
        <w:gridCol w:w="1557"/>
      </w:tblGrid>
      <w:tr w14:paraId="3DBA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649" w:type="dxa"/>
          </w:tcPr>
          <w:p w14:paraId="3D64EA16">
            <w:pPr>
              <w:spacing w:line="336" w:lineRule="auto"/>
              <w:jc w:val="center"/>
              <w:rPr>
                <w:rFonts w:hint="default" w:eastAsiaTheme="minorEastAsia"/>
                <w:b/>
                <w:bCs/>
                <w:lang w:val="en-US" w:eastAsia="zh-CN"/>
              </w:rPr>
            </w:pPr>
            <w:r>
              <w:rPr>
                <w:rFonts w:hint="eastAsia"/>
                <w:b/>
                <w:bCs/>
                <w:lang w:val="en-US" w:eastAsia="zh-CN"/>
              </w:rPr>
              <w:t>序号</w:t>
            </w:r>
          </w:p>
        </w:tc>
        <w:tc>
          <w:tcPr>
            <w:tcW w:w="1248" w:type="dxa"/>
          </w:tcPr>
          <w:p w14:paraId="36AF7860">
            <w:pPr>
              <w:spacing w:line="336" w:lineRule="auto"/>
              <w:jc w:val="center"/>
              <w:rPr>
                <w:rFonts w:hint="eastAsia"/>
                <w:b/>
                <w:bCs/>
              </w:rPr>
            </w:pPr>
            <w:r>
              <w:rPr>
                <w:rFonts w:hint="eastAsia"/>
                <w:b/>
                <w:bCs/>
              </w:rPr>
              <w:t>产品名称</w:t>
            </w:r>
          </w:p>
        </w:tc>
        <w:tc>
          <w:tcPr>
            <w:tcW w:w="1854" w:type="dxa"/>
          </w:tcPr>
          <w:p w14:paraId="6ED13A1D">
            <w:pPr>
              <w:spacing w:line="336" w:lineRule="auto"/>
              <w:jc w:val="center"/>
              <w:rPr>
                <w:rFonts w:hint="default" w:eastAsiaTheme="minorEastAsia"/>
                <w:b/>
                <w:bCs/>
                <w:lang w:val="en-US" w:eastAsia="zh-CN"/>
              </w:rPr>
            </w:pPr>
            <w:r>
              <w:rPr>
                <w:rFonts w:hint="eastAsia"/>
                <w:b/>
                <w:bCs/>
                <w:lang w:val="en-US" w:eastAsia="zh-CN"/>
              </w:rPr>
              <w:t>规格型号</w:t>
            </w:r>
          </w:p>
        </w:tc>
        <w:tc>
          <w:tcPr>
            <w:tcW w:w="740" w:type="dxa"/>
          </w:tcPr>
          <w:p w14:paraId="4498E63A">
            <w:pPr>
              <w:spacing w:line="336" w:lineRule="auto"/>
              <w:jc w:val="center"/>
              <w:rPr>
                <w:rFonts w:hint="eastAsia"/>
                <w:b/>
                <w:bCs/>
              </w:rPr>
            </w:pPr>
            <w:r>
              <w:rPr>
                <w:rFonts w:hint="eastAsia"/>
                <w:b/>
                <w:bCs/>
              </w:rPr>
              <w:t>单位</w:t>
            </w:r>
          </w:p>
        </w:tc>
        <w:tc>
          <w:tcPr>
            <w:tcW w:w="1304" w:type="dxa"/>
          </w:tcPr>
          <w:p w14:paraId="6FD6024E">
            <w:pPr>
              <w:spacing w:line="336" w:lineRule="auto"/>
              <w:jc w:val="center"/>
              <w:rPr>
                <w:rFonts w:hint="default" w:eastAsiaTheme="minorEastAsia"/>
                <w:b/>
                <w:bCs/>
                <w:lang w:val="en-US" w:eastAsia="zh-CN"/>
              </w:rPr>
            </w:pPr>
            <w:r>
              <w:rPr>
                <w:rFonts w:hint="eastAsia"/>
                <w:b/>
                <w:bCs/>
                <w:lang w:val="en-US" w:eastAsia="zh-CN"/>
              </w:rPr>
              <w:t>数量</w:t>
            </w:r>
          </w:p>
        </w:tc>
        <w:tc>
          <w:tcPr>
            <w:tcW w:w="1550" w:type="dxa"/>
          </w:tcPr>
          <w:p w14:paraId="4B16006F">
            <w:pPr>
              <w:spacing w:line="336" w:lineRule="auto"/>
              <w:jc w:val="center"/>
              <w:rPr>
                <w:rFonts w:hint="default" w:eastAsiaTheme="minorEastAsia"/>
                <w:b/>
                <w:bCs/>
                <w:lang w:val="en-US" w:eastAsia="zh-CN"/>
              </w:rPr>
            </w:pPr>
            <w:r>
              <w:rPr>
                <w:rFonts w:hint="eastAsia"/>
                <w:b/>
                <w:bCs/>
                <w:lang w:val="en-US" w:eastAsia="zh-CN"/>
              </w:rPr>
              <w:t>产品金额</w:t>
            </w:r>
          </w:p>
        </w:tc>
        <w:tc>
          <w:tcPr>
            <w:tcW w:w="1593" w:type="dxa"/>
          </w:tcPr>
          <w:p w14:paraId="0FD5480A">
            <w:pPr>
              <w:spacing w:line="336" w:lineRule="auto"/>
              <w:jc w:val="center"/>
              <w:rPr>
                <w:rFonts w:hint="default"/>
                <w:b/>
                <w:bCs/>
                <w:lang w:val="en-US"/>
              </w:rPr>
            </w:pPr>
            <w:r>
              <w:rPr>
                <w:rFonts w:hint="eastAsia"/>
                <w:b/>
                <w:bCs/>
                <w:lang w:val="en-US" w:eastAsia="zh-CN"/>
              </w:rPr>
              <w:t>优惠金额</w:t>
            </w:r>
          </w:p>
        </w:tc>
        <w:tc>
          <w:tcPr>
            <w:tcW w:w="1557" w:type="dxa"/>
          </w:tcPr>
          <w:p w14:paraId="487EDBC9">
            <w:pPr>
              <w:spacing w:line="336" w:lineRule="auto"/>
              <w:jc w:val="center"/>
              <w:rPr>
                <w:rFonts w:hint="default" w:eastAsiaTheme="minorEastAsia"/>
                <w:b/>
                <w:bCs/>
                <w:lang w:val="en-US" w:eastAsia="zh-CN"/>
              </w:rPr>
            </w:pPr>
            <w:r>
              <w:rPr>
                <w:rFonts w:hint="eastAsia"/>
                <w:b/>
                <w:bCs/>
                <w:lang w:val="en-US" w:eastAsia="zh-CN"/>
              </w:rPr>
              <w:t>折后金额</w:t>
            </w:r>
          </w:p>
        </w:tc>
      </w:tr>
      <w:tr w14:paraId="40EBA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9" w:type="dxa"/>
            <w:vAlign w:val="center"/>
          </w:tcPr>
          <w:p w14:paraId="0530DA5C">
            <w:pPr>
              <w:spacing w:line="336" w:lineRule="auto"/>
              <w:jc w:val="center"/>
              <w:rPr>
                <w:rFonts w:hint="default" w:eastAsiaTheme="minorEastAsia"/>
                <w:lang w:val="en-US" w:eastAsia="zh-CN"/>
              </w:rPr>
            </w:pPr>
            <w:r>
              <w:rPr>
                <w:rFonts w:hint="eastAsia"/>
                <w:lang w:val="en-US" w:eastAsia="zh-CN"/>
              </w:rPr>
              <w:t>{{nu1}}</w:t>
            </w:r>
          </w:p>
        </w:tc>
        <w:tc>
          <w:tcPr>
            <w:tcW w:w="1248" w:type="dxa"/>
            <w:vAlign w:val="center"/>
          </w:tcPr>
          <w:p w14:paraId="19E042DD">
            <w:pPr>
              <w:spacing w:line="336" w:lineRule="auto"/>
              <w:jc w:val="both"/>
              <w:rPr>
                <w:rFonts w:hint="eastAsia" w:cs="宋体"/>
                <w:kern w:val="0"/>
              </w:rPr>
            </w:pPr>
            <w:r>
              <w:rPr>
                <w:rFonts w:hint="eastAsia"/>
              </w:rPr>
              <w:t>{{Productname1}}</w:t>
            </w:r>
          </w:p>
        </w:tc>
        <w:tc>
          <w:tcPr>
            <w:tcW w:w="1854" w:type="dxa"/>
            <w:vAlign w:val="center"/>
          </w:tcPr>
          <w:p w14:paraId="661FD503">
            <w:pPr>
              <w:spacing w:line="336" w:lineRule="auto"/>
              <w:jc w:val="both"/>
              <w:rPr>
                <w:rFonts w:hint="eastAsia"/>
              </w:rPr>
            </w:pPr>
            <w:r>
              <w:rPr>
                <w:rFonts w:hint="eastAsia"/>
                <w:lang w:val="en-US" w:eastAsia="zh-CN"/>
              </w:rPr>
              <w:t>{{SoftwareVersion1}}</w:t>
            </w:r>
          </w:p>
        </w:tc>
        <w:tc>
          <w:tcPr>
            <w:tcW w:w="740" w:type="dxa"/>
            <w:vAlign w:val="center"/>
          </w:tcPr>
          <w:p w14:paraId="66F45534">
            <w:pPr>
              <w:spacing w:line="336" w:lineRule="auto"/>
              <w:jc w:val="center"/>
              <w:rPr>
                <w:rFonts w:hint="eastAsia" w:cs="宋体"/>
                <w:kern w:val="0"/>
              </w:rPr>
            </w:pPr>
            <w:r>
              <w:rPr>
                <w:rFonts w:hint="eastAsia"/>
              </w:rPr>
              <w:t>{{Unit1}}</w:t>
            </w:r>
          </w:p>
        </w:tc>
        <w:tc>
          <w:tcPr>
            <w:tcW w:w="1304" w:type="dxa"/>
            <w:vAlign w:val="center"/>
          </w:tcPr>
          <w:p w14:paraId="37C75CB7">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550" w:type="dxa"/>
            <w:vAlign w:val="center"/>
          </w:tcPr>
          <w:p w14:paraId="5749D048">
            <w:pPr>
              <w:spacing w:line="336" w:lineRule="auto"/>
              <w:jc w:val="right"/>
              <w:rPr>
                <w:rFonts w:hint="eastAsia"/>
              </w:rPr>
            </w:pPr>
            <w:r>
              <w:rPr>
                <w:rFonts w:hint="eastAsia"/>
              </w:rPr>
              <w:t>{{Price1}}</w:t>
            </w:r>
          </w:p>
        </w:tc>
        <w:tc>
          <w:tcPr>
            <w:tcW w:w="1593" w:type="dxa"/>
            <w:vAlign w:val="center"/>
          </w:tcPr>
          <w:p w14:paraId="3F798CF8">
            <w:pPr>
              <w:spacing w:line="336" w:lineRule="auto"/>
              <w:jc w:val="right"/>
              <w:rPr>
                <w:rFonts w:hint="eastAsia" w:cs="宋体"/>
                <w:kern w:val="0"/>
              </w:rPr>
            </w:pPr>
            <w:r>
              <w:rPr>
                <w:rFonts w:hint="eastAsia"/>
              </w:rPr>
              <w:t>{{Discountamount1}}</w:t>
            </w:r>
          </w:p>
        </w:tc>
        <w:tc>
          <w:tcPr>
            <w:tcW w:w="1557" w:type="dxa"/>
            <w:vAlign w:val="center"/>
          </w:tcPr>
          <w:p w14:paraId="5D6FDC66">
            <w:pPr>
              <w:spacing w:line="336" w:lineRule="auto"/>
              <w:jc w:val="right"/>
              <w:rPr>
                <w:rFonts w:hint="eastAsia" w:cs="宋体"/>
                <w:kern w:val="0"/>
              </w:rPr>
            </w:pPr>
            <w:r>
              <w:rPr>
                <w:rFonts w:hint="eastAsia"/>
              </w:rPr>
              <w:t>{{Totalamount1}}</w:t>
            </w:r>
          </w:p>
        </w:tc>
      </w:tr>
      <w:tr w14:paraId="52A5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9" w:type="dxa"/>
            <w:vAlign w:val="center"/>
          </w:tcPr>
          <w:p w14:paraId="3089B8CD">
            <w:pPr>
              <w:spacing w:line="336" w:lineRule="auto"/>
              <w:jc w:val="center"/>
              <w:rPr>
                <w:rFonts w:hint="eastAsia"/>
              </w:rPr>
            </w:pPr>
            <w:r>
              <w:rPr>
                <w:rFonts w:hint="eastAsia"/>
                <w:lang w:val="en-US" w:eastAsia="zh-CN"/>
              </w:rPr>
              <w:t>{{nu2}}</w:t>
            </w:r>
          </w:p>
        </w:tc>
        <w:tc>
          <w:tcPr>
            <w:tcW w:w="1248" w:type="dxa"/>
            <w:vAlign w:val="center"/>
          </w:tcPr>
          <w:p w14:paraId="576F1013">
            <w:pPr>
              <w:spacing w:line="336" w:lineRule="auto"/>
              <w:jc w:val="both"/>
              <w:rPr>
                <w:rFonts w:hint="eastAsia" w:cs="宋体"/>
                <w:kern w:val="0"/>
              </w:rPr>
            </w:pPr>
            <w:r>
              <w:rPr>
                <w:rFonts w:hint="eastAsia"/>
              </w:rPr>
              <w:t>{{Productname2}}</w:t>
            </w:r>
          </w:p>
        </w:tc>
        <w:tc>
          <w:tcPr>
            <w:tcW w:w="1854" w:type="dxa"/>
            <w:vAlign w:val="center"/>
          </w:tcPr>
          <w:p w14:paraId="1C7FA0CA">
            <w:pPr>
              <w:spacing w:line="336" w:lineRule="auto"/>
              <w:jc w:val="both"/>
              <w:rPr>
                <w:rFonts w:hint="eastAsia"/>
              </w:rPr>
            </w:pPr>
            <w:r>
              <w:rPr>
                <w:rFonts w:hint="eastAsia"/>
                <w:lang w:val="en-US" w:eastAsia="zh-CN"/>
              </w:rPr>
              <w:t>{{SoftwareVersion2}}</w:t>
            </w:r>
          </w:p>
        </w:tc>
        <w:tc>
          <w:tcPr>
            <w:tcW w:w="740" w:type="dxa"/>
            <w:vAlign w:val="center"/>
          </w:tcPr>
          <w:p w14:paraId="68FFF8AB">
            <w:pPr>
              <w:spacing w:line="336" w:lineRule="auto"/>
              <w:jc w:val="center"/>
              <w:rPr>
                <w:rFonts w:hint="eastAsia" w:cs="宋体"/>
                <w:kern w:val="0"/>
              </w:rPr>
            </w:pPr>
            <w:r>
              <w:rPr>
                <w:rFonts w:hint="eastAsia"/>
              </w:rPr>
              <w:t>{{Unit2}}</w:t>
            </w:r>
          </w:p>
        </w:tc>
        <w:tc>
          <w:tcPr>
            <w:tcW w:w="1304" w:type="dxa"/>
            <w:vAlign w:val="center"/>
          </w:tcPr>
          <w:p w14:paraId="5448526E">
            <w:pPr>
              <w:spacing w:line="336" w:lineRule="auto"/>
              <w:jc w:val="center"/>
              <w:rPr>
                <w:rFonts w:hint="eastAsia" w:cs="宋体"/>
                <w:kern w:val="0"/>
                <w:u w:val="none"/>
              </w:rPr>
            </w:pPr>
            <w:r>
              <w:rPr>
                <w:rFonts w:hint="eastAsia"/>
                <w:u w:val="none"/>
                <w:lang w:val="en-US" w:eastAsia="zh-CN"/>
              </w:rPr>
              <w:t>{{store2}}</w:t>
            </w:r>
          </w:p>
        </w:tc>
        <w:tc>
          <w:tcPr>
            <w:tcW w:w="1550" w:type="dxa"/>
            <w:vAlign w:val="center"/>
          </w:tcPr>
          <w:p w14:paraId="647391B7">
            <w:pPr>
              <w:spacing w:line="336" w:lineRule="auto"/>
              <w:jc w:val="right"/>
              <w:rPr>
                <w:rFonts w:hint="eastAsia"/>
              </w:rPr>
            </w:pPr>
            <w:r>
              <w:rPr>
                <w:rFonts w:hint="eastAsia"/>
              </w:rPr>
              <w:t>{{Price2}}</w:t>
            </w:r>
          </w:p>
        </w:tc>
        <w:tc>
          <w:tcPr>
            <w:tcW w:w="1593" w:type="dxa"/>
            <w:vAlign w:val="center"/>
          </w:tcPr>
          <w:p w14:paraId="2EF100F5">
            <w:pPr>
              <w:spacing w:line="336" w:lineRule="auto"/>
              <w:jc w:val="right"/>
              <w:rPr>
                <w:rFonts w:hint="eastAsia" w:cs="宋体"/>
                <w:kern w:val="0"/>
              </w:rPr>
            </w:pPr>
            <w:r>
              <w:rPr>
                <w:rFonts w:hint="eastAsia"/>
              </w:rPr>
              <w:t>{{Discountamount2}}</w:t>
            </w:r>
          </w:p>
        </w:tc>
        <w:tc>
          <w:tcPr>
            <w:tcW w:w="1557" w:type="dxa"/>
            <w:vAlign w:val="center"/>
          </w:tcPr>
          <w:p w14:paraId="5EA6B349">
            <w:pPr>
              <w:spacing w:line="336" w:lineRule="auto"/>
              <w:jc w:val="right"/>
              <w:rPr>
                <w:rFonts w:hint="eastAsia" w:cs="宋体"/>
                <w:kern w:val="0"/>
              </w:rPr>
            </w:pPr>
            <w:r>
              <w:rPr>
                <w:rFonts w:hint="eastAsia"/>
              </w:rPr>
              <w:t>{{Totalamount2}}</w:t>
            </w:r>
          </w:p>
        </w:tc>
      </w:tr>
      <w:tr w14:paraId="710D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 w:hRule="atLeast"/>
        </w:trPr>
        <w:tc>
          <w:tcPr>
            <w:tcW w:w="649" w:type="dxa"/>
            <w:vAlign w:val="center"/>
          </w:tcPr>
          <w:p w14:paraId="622C1567">
            <w:pPr>
              <w:spacing w:line="336" w:lineRule="auto"/>
              <w:jc w:val="center"/>
              <w:rPr>
                <w:rFonts w:hint="eastAsia"/>
              </w:rPr>
            </w:pPr>
            <w:r>
              <w:rPr>
                <w:rFonts w:hint="eastAsia"/>
                <w:lang w:val="en-US" w:eastAsia="zh-CN"/>
              </w:rPr>
              <w:t>{{nu3}}</w:t>
            </w:r>
          </w:p>
        </w:tc>
        <w:tc>
          <w:tcPr>
            <w:tcW w:w="1248" w:type="dxa"/>
            <w:vAlign w:val="center"/>
          </w:tcPr>
          <w:p w14:paraId="4636001D">
            <w:pPr>
              <w:spacing w:line="336" w:lineRule="auto"/>
              <w:jc w:val="both"/>
              <w:rPr>
                <w:rFonts w:hint="eastAsia" w:cs="宋体"/>
                <w:kern w:val="0"/>
              </w:rPr>
            </w:pPr>
            <w:r>
              <w:rPr>
                <w:rFonts w:hint="eastAsia"/>
              </w:rPr>
              <w:t>{{Productname3}}</w:t>
            </w:r>
          </w:p>
        </w:tc>
        <w:tc>
          <w:tcPr>
            <w:tcW w:w="1854" w:type="dxa"/>
            <w:vAlign w:val="center"/>
          </w:tcPr>
          <w:p w14:paraId="40B9F865">
            <w:pPr>
              <w:spacing w:line="336" w:lineRule="auto"/>
              <w:jc w:val="both"/>
              <w:rPr>
                <w:rFonts w:hint="eastAsia"/>
              </w:rPr>
            </w:pPr>
            <w:r>
              <w:rPr>
                <w:rFonts w:hint="eastAsia"/>
                <w:lang w:val="en-US" w:eastAsia="zh-CN"/>
              </w:rPr>
              <w:t>{{SoftwareVersion3}}</w:t>
            </w:r>
          </w:p>
        </w:tc>
        <w:tc>
          <w:tcPr>
            <w:tcW w:w="740" w:type="dxa"/>
            <w:vAlign w:val="center"/>
          </w:tcPr>
          <w:p w14:paraId="3868BB2D">
            <w:pPr>
              <w:spacing w:line="336" w:lineRule="auto"/>
              <w:jc w:val="center"/>
              <w:rPr>
                <w:rFonts w:hint="eastAsia" w:cs="宋体"/>
                <w:kern w:val="0"/>
              </w:rPr>
            </w:pPr>
            <w:r>
              <w:rPr>
                <w:rFonts w:hint="eastAsia"/>
              </w:rPr>
              <w:t>{{Unit3}}</w:t>
            </w:r>
          </w:p>
        </w:tc>
        <w:tc>
          <w:tcPr>
            <w:tcW w:w="1304" w:type="dxa"/>
            <w:vAlign w:val="center"/>
          </w:tcPr>
          <w:p w14:paraId="7EC0F580">
            <w:pPr>
              <w:spacing w:line="336" w:lineRule="auto"/>
              <w:jc w:val="center"/>
              <w:rPr>
                <w:rFonts w:hint="eastAsia" w:cs="宋体"/>
                <w:kern w:val="0"/>
                <w:u w:val="none"/>
              </w:rPr>
            </w:pPr>
            <w:r>
              <w:rPr>
                <w:rFonts w:hint="eastAsia"/>
                <w:u w:val="none"/>
                <w:lang w:val="en-US" w:eastAsia="zh-CN"/>
              </w:rPr>
              <w:t>{{store3}}</w:t>
            </w:r>
          </w:p>
        </w:tc>
        <w:tc>
          <w:tcPr>
            <w:tcW w:w="1550" w:type="dxa"/>
            <w:vAlign w:val="center"/>
          </w:tcPr>
          <w:p w14:paraId="1796AB1D">
            <w:pPr>
              <w:spacing w:line="336" w:lineRule="auto"/>
              <w:jc w:val="right"/>
              <w:rPr>
                <w:rFonts w:hint="eastAsia"/>
              </w:rPr>
            </w:pPr>
            <w:r>
              <w:rPr>
                <w:rFonts w:hint="eastAsia"/>
              </w:rPr>
              <w:t>{{Price3}}</w:t>
            </w:r>
          </w:p>
        </w:tc>
        <w:tc>
          <w:tcPr>
            <w:tcW w:w="1593" w:type="dxa"/>
            <w:vAlign w:val="center"/>
          </w:tcPr>
          <w:p w14:paraId="3D7D1DE6">
            <w:pPr>
              <w:spacing w:line="336" w:lineRule="auto"/>
              <w:jc w:val="right"/>
              <w:rPr>
                <w:rFonts w:hint="eastAsia" w:cs="宋体"/>
                <w:kern w:val="0"/>
              </w:rPr>
            </w:pPr>
            <w:r>
              <w:rPr>
                <w:rFonts w:hint="eastAsia"/>
              </w:rPr>
              <w:t>{{Discountamount3}}</w:t>
            </w:r>
          </w:p>
        </w:tc>
        <w:tc>
          <w:tcPr>
            <w:tcW w:w="1557" w:type="dxa"/>
            <w:vAlign w:val="center"/>
          </w:tcPr>
          <w:p w14:paraId="4A0002DF">
            <w:pPr>
              <w:spacing w:line="336" w:lineRule="auto"/>
              <w:jc w:val="right"/>
              <w:rPr>
                <w:rFonts w:hint="eastAsia" w:cs="宋体"/>
                <w:kern w:val="0"/>
              </w:rPr>
            </w:pPr>
            <w:r>
              <w:rPr>
                <w:rFonts w:hint="eastAsia"/>
              </w:rPr>
              <w:t>{{Totalamount3}}</w:t>
            </w:r>
          </w:p>
        </w:tc>
      </w:tr>
      <w:tr w14:paraId="5B9D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9" w:type="dxa"/>
            <w:vAlign w:val="center"/>
          </w:tcPr>
          <w:p w14:paraId="7C1668A2">
            <w:pPr>
              <w:spacing w:line="336" w:lineRule="auto"/>
              <w:jc w:val="center"/>
              <w:rPr>
                <w:rFonts w:hint="eastAsia"/>
              </w:rPr>
            </w:pPr>
            <w:r>
              <w:rPr>
                <w:rFonts w:hint="eastAsia"/>
                <w:lang w:val="en-US" w:eastAsia="zh-CN"/>
              </w:rPr>
              <w:t>{{nu4}}</w:t>
            </w:r>
          </w:p>
        </w:tc>
        <w:tc>
          <w:tcPr>
            <w:tcW w:w="1248" w:type="dxa"/>
            <w:vAlign w:val="center"/>
          </w:tcPr>
          <w:p w14:paraId="624E9436">
            <w:pPr>
              <w:spacing w:line="336" w:lineRule="auto"/>
              <w:jc w:val="both"/>
              <w:rPr>
                <w:rFonts w:hint="eastAsia" w:cs="宋体"/>
                <w:kern w:val="0"/>
              </w:rPr>
            </w:pPr>
            <w:r>
              <w:rPr>
                <w:rFonts w:hint="eastAsia"/>
              </w:rPr>
              <w:t>{{Productname4}}</w:t>
            </w:r>
          </w:p>
        </w:tc>
        <w:tc>
          <w:tcPr>
            <w:tcW w:w="1854" w:type="dxa"/>
            <w:vAlign w:val="center"/>
          </w:tcPr>
          <w:p w14:paraId="79AC0E80">
            <w:pPr>
              <w:spacing w:line="336" w:lineRule="auto"/>
              <w:jc w:val="both"/>
              <w:rPr>
                <w:rFonts w:hint="eastAsia"/>
              </w:rPr>
            </w:pPr>
            <w:r>
              <w:rPr>
                <w:rFonts w:hint="eastAsia"/>
                <w:lang w:val="en-US" w:eastAsia="zh-CN"/>
              </w:rPr>
              <w:t>{{SoftwareVersion4}}</w:t>
            </w:r>
          </w:p>
        </w:tc>
        <w:tc>
          <w:tcPr>
            <w:tcW w:w="740" w:type="dxa"/>
            <w:vAlign w:val="center"/>
          </w:tcPr>
          <w:p w14:paraId="16EDD7BB">
            <w:pPr>
              <w:spacing w:line="336" w:lineRule="auto"/>
              <w:jc w:val="center"/>
              <w:rPr>
                <w:rFonts w:hint="eastAsia" w:cs="宋体"/>
                <w:kern w:val="0"/>
              </w:rPr>
            </w:pPr>
            <w:r>
              <w:rPr>
                <w:rFonts w:hint="eastAsia"/>
              </w:rPr>
              <w:t>{{Unit4}}</w:t>
            </w:r>
          </w:p>
        </w:tc>
        <w:tc>
          <w:tcPr>
            <w:tcW w:w="1304" w:type="dxa"/>
            <w:vAlign w:val="center"/>
          </w:tcPr>
          <w:p w14:paraId="67A75F30">
            <w:pPr>
              <w:spacing w:line="336" w:lineRule="auto"/>
              <w:jc w:val="center"/>
              <w:rPr>
                <w:rFonts w:hint="eastAsia" w:cs="宋体"/>
                <w:kern w:val="0"/>
                <w:u w:val="none"/>
              </w:rPr>
            </w:pPr>
            <w:r>
              <w:rPr>
                <w:rFonts w:hint="eastAsia"/>
                <w:u w:val="none"/>
                <w:lang w:val="en-US" w:eastAsia="zh-CN"/>
              </w:rPr>
              <w:t>{{store4}}</w:t>
            </w:r>
          </w:p>
        </w:tc>
        <w:tc>
          <w:tcPr>
            <w:tcW w:w="1550" w:type="dxa"/>
            <w:vAlign w:val="center"/>
          </w:tcPr>
          <w:p w14:paraId="0B737C1D">
            <w:pPr>
              <w:spacing w:line="336" w:lineRule="auto"/>
              <w:jc w:val="right"/>
              <w:rPr>
                <w:rFonts w:hint="eastAsia"/>
              </w:rPr>
            </w:pPr>
            <w:r>
              <w:rPr>
                <w:rFonts w:hint="eastAsia"/>
              </w:rPr>
              <w:t>{{Price4}}</w:t>
            </w:r>
          </w:p>
        </w:tc>
        <w:tc>
          <w:tcPr>
            <w:tcW w:w="1593" w:type="dxa"/>
            <w:vAlign w:val="center"/>
          </w:tcPr>
          <w:p w14:paraId="675E345F">
            <w:pPr>
              <w:spacing w:line="336" w:lineRule="auto"/>
              <w:jc w:val="right"/>
              <w:rPr>
                <w:rFonts w:hint="eastAsia" w:cs="宋体"/>
                <w:kern w:val="0"/>
              </w:rPr>
            </w:pPr>
            <w:r>
              <w:rPr>
                <w:rFonts w:hint="eastAsia"/>
              </w:rPr>
              <w:t>{{Discountamount4}}</w:t>
            </w:r>
          </w:p>
        </w:tc>
        <w:tc>
          <w:tcPr>
            <w:tcW w:w="1557" w:type="dxa"/>
            <w:vAlign w:val="center"/>
          </w:tcPr>
          <w:p w14:paraId="526B2728">
            <w:pPr>
              <w:spacing w:line="336" w:lineRule="auto"/>
              <w:jc w:val="right"/>
              <w:rPr>
                <w:rFonts w:hint="eastAsia" w:cs="宋体"/>
                <w:kern w:val="0"/>
              </w:rPr>
            </w:pPr>
            <w:r>
              <w:rPr>
                <w:rFonts w:hint="eastAsia"/>
              </w:rPr>
              <w:t>{{Totalamount4}}</w:t>
            </w:r>
          </w:p>
        </w:tc>
      </w:tr>
      <w:tr w14:paraId="3FBC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5795" w:type="dxa"/>
            <w:gridSpan w:val="5"/>
            <w:vAlign w:val="center"/>
          </w:tcPr>
          <w:p w14:paraId="40681EC1">
            <w:pPr>
              <w:spacing w:line="336" w:lineRule="auto"/>
              <w:jc w:val="both"/>
              <w:rPr>
                <w:rFonts w:hint="eastAsia"/>
              </w:rPr>
            </w:pPr>
            <w:r>
              <w:rPr>
                <w:rFonts w:hint="eastAsia"/>
              </w:rPr>
              <w:t>合计：人民币{{</w:t>
            </w:r>
            <w:r>
              <w:t>CapitalizeRMB</w:t>
            </w:r>
            <w:r>
              <w:rPr>
                <w:rFonts w:hint="eastAsia"/>
              </w:rPr>
              <w:t>}}</w:t>
            </w:r>
          </w:p>
        </w:tc>
        <w:tc>
          <w:tcPr>
            <w:tcW w:w="4700" w:type="dxa"/>
            <w:gridSpan w:val="3"/>
            <w:vAlign w:val="center"/>
          </w:tcPr>
          <w:p w14:paraId="54BEB462">
            <w:pPr>
              <w:spacing w:line="336" w:lineRule="auto"/>
              <w:jc w:val="both"/>
              <w:rPr>
                <w:rFonts w:hint="eastAsia"/>
              </w:rPr>
            </w:pPr>
            <w:r>
              <w:rPr>
                <w:rFonts w:hint="eastAsia"/>
              </w:rPr>
              <w:t>小写：{{</w:t>
            </w:r>
            <w:r>
              <w:t>Total</w:t>
            </w:r>
            <w:r>
              <w:rPr>
                <w:rFonts w:hint="eastAsia"/>
              </w:rPr>
              <w:t>}}</w:t>
            </w:r>
          </w:p>
        </w:tc>
      </w:tr>
      <w:tr w14:paraId="25083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0495" w:type="dxa"/>
            <w:gridSpan w:val="8"/>
            <w:vAlign w:val="center"/>
          </w:tcPr>
          <w:p w14:paraId="5F35C308">
            <w:pPr>
              <w:spacing w:line="240" w:lineRule="auto"/>
              <w:jc w:val="both"/>
              <w:rPr>
                <w:rFonts w:hint="eastAsia" w:cs="Adobe Song Std"/>
                <w:kern w:val="0"/>
              </w:rPr>
            </w:pPr>
            <w:r>
              <w:rPr>
                <w:rFonts w:hint="eastAsia" w:cs="Adobe Song Std"/>
                <w:kern w:val="0"/>
              </w:rPr>
              <w:t>备注：此价格包含技术服务增值税</w:t>
            </w:r>
            <w:r>
              <w:rPr>
                <w:rFonts w:hint="eastAsia"/>
              </w:rPr>
              <w:t>{{</w:t>
            </w:r>
            <w:r>
              <w:t>remark</w:t>
            </w:r>
            <w:r>
              <w:rPr>
                <w:rFonts w:hint="eastAsia"/>
              </w:rPr>
              <w:t>}}{{</w:t>
            </w:r>
            <w:r>
              <w:t>remark</w:t>
            </w:r>
            <w:r>
              <w:rPr>
                <w:rFonts w:hint="eastAsia"/>
              </w:rPr>
              <w:t>1}}{{</w:t>
            </w:r>
            <w:r>
              <w:t>remark</w:t>
            </w:r>
            <w:r>
              <w:rPr>
                <w:rFonts w:hint="eastAsia"/>
              </w:rPr>
              <w:t>2}}{{</w:t>
            </w:r>
            <w:r>
              <w:t>remark</w:t>
            </w:r>
            <w:r>
              <w:rPr>
                <w:rFonts w:hint="eastAsia"/>
              </w:rPr>
              <w:t>3}}{{</w:t>
            </w:r>
            <w:r>
              <w:t>remark</w:t>
            </w:r>
            <w:r>
              <w:rPr>
                <w:rFonts w:hint="eastAsia"/>
              </w:rPr>
              <w:t>4}}。</w:t>
            </w:r>
          </w:p>
        </w:tc>
      </w:tr>
    </w:tbl>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62353B6">
      <w:pPr>
        <w:pStyle w:val="17"/>
        <w:numPr>
          <w:ilvl w:val="1"/>
          <w:numId w:val="2"/>
        </w:numPr>
        <w:spacing w:line="336" w:lineRule="auto"/>
        <w:ind w:left="0"/>
        <w:rPr>
          <w:rFonts w:hint="default"/>
          <w:lang w:val="en-US" w:eastAsia="zh-CN"/>
        </w:rPr>
      </w:pPr>
      <w:r>
        <w:rPr>
          <w:rFonts w:hint="eastAsia"/>
          <w:lang w:val="en-US" w:eastAsia="zh-CN"/>
        </w:rPr>
        <w:t>甲方开票信息：</w:t>
      </w:r>
    </w:p>
    <w:p w14:paraId="4C0E404E">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票据类别：{{Tickettype}}</w:t>
      </w:r>
    </w:p>
    <w:p w14:paraId="666BCF49">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单位全称：</w:t>
      </w:r>
      <w:r>
        <w:rPr>
          <w:rFonts w:hint="eastAsia"/>
        </w:rPr>
        <w:t>{{</w:t>
      </w:r>
      <w:r>
        <w:t>Client</w:t>
      </w:r>
      <w:r>
        <w:rPr>
          <w:rFonts w:hint="eastAsia"/>
        </w:rPr>
        <w:t>}}</w:t>
      </w:r>
    </w:p>
    <w:p w14:paraId="75CDD099">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纳税识别号：{{TaxIdentification}}</w:t>
      </w:r>
    </w:p>
    <w:p w14:paraId="4C5906D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账号：{{BankAccount}}</w:t>
      </w:r>
    </w:p>
    <w:p w14:paraId="03026C2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开户银行：{{Bank}}</w:t>
      </w:r>
    </w:p>
    <w:p w14:paraId="5936D9F8">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地址：</w:t>
      </w:r>
      <w:r>
        <w:rPr>
          <w:rFonts w:hint="eastAsia"/>
        </w:rPr>
        <w:t>{{</w:t>
      </w:r>
      <w:r>
        <w:t>Address</w:t>
      </w:r>
      <w:r>
        <w:rPr>
          <w:rFonts w:hint="eastAsia"/>
        </w:rPr>
        <w:t>}}</w:t>
      </w:r>
    </w:p>
    <w:p w14:paraId="69F96CA2">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联系电话：{{InvoicePhone}}</w:t>
      </w:r>
    </w:p>
    <w:p w14:paraId="28F7FCA1">
      <w:pPr>
        <w:pStyle w:val="17"/>
        <w:numPr>
          <w:ilvl w:val="0"/>
          <w:numId w:val="2"/>
        </w:numPr>
        <w:spacing w:line="336" w:lineRule="auto"/>
        <w:ind w:left="0"/>
        <w:rPr>
          <w:rFonts w:hint="eastAsia"/>
        </w:rPr>
      </w:pPr>
      <w:r>
        <w:rPr>
          <w:rFonts w:hint="eastAsia"/>
        </w:rPr>
        <w:t>退费</w:t>
      </w:r>
    </w:p>
    <w:p w14:paraId="4CA37D09">
      <w:pPr>
        <w:pStyle w:val="17"/>
        <w:numPr>
          <w:ilvl w:val="1"/>
          <w:numId w:val="2"/>
        </w:numPr>
        <w:spacing w:line="336" w:lineRule="auto"/>
        <w:ind w:left="0"/>
        <w:rPr>
          <w:rFonts w:hint="eastAsia"/>
        </w:rPr>
      </w:pPr>
      <w:r>
        <w:rPr>
          <w:rFonts w:hint="eastAsia"/>
        </w:rPr>
        <w:t>甲方全额支付服务费用后，可依据以下约定在提供盖章书面退费申请的前提下申请退款：</w:t>
      </w:r>
    </w:p>
    <w:p w14:paraId="3700A63A">
      <w:pPr>
        <w:pStyle w:val="17"/>
        <w:numPr>
          <w:ilvl w:val="0"/>
          <w:numId w:val="4"/>
        </w:numPr>
        <w:spacing w:line="336" w:lineRule="auto"/>
        <w:ind w:left="0"/>
        <w:rPr>
          <w:rFonts w:hint="eastAsia"/>
        </w:rPr>
      </w:pPr>
      <w:r>
        <w:rPr>
          <w:rFonts w:hint="eastAsia"/>
        </w:rPr>
        <w:t>因甲方原因未申请医保定点、未对接卫监部门或在医保定点申请环节中放弃申请的，如甲方申请退款，退款金额为本合同服务费用的90%；</w:t>
      </w:r>
    </w:p>
    <w:p w14:paraId="2EF5BE63">
      <w:pPr>
        <w:pStyle w:val="17"/>
        <w:numPr>
          <w:ilvl w:val="0"/>
          <w:numId w:val="4"/>
        </w:numPr>
        <w:spacing w:line="336" w:lineRule="auto"/>
        <w:ind w:left="0"/>
        <w:rPr>
          <w:rFonts w:hint="eastAsia"/>
        </w:rPr>
      </w:pPr>
      <w:r>
        <w:rPr>
          <w:rFonts w:hint="eastAsia"/>
        </w:rPr>
        <w:t>相关部门已通过甲方医保定点申请，乙方服务团队已首次联系甲方或已介入进行医保/卫监对接实施操作环节的，如甲方申请退款，退款金额为本合同服务费用的30%；</w:t>
      </w:r>
    </w:p>
    <w:p w14:paraId="2495A21A">
      <w:pPr>
        <w:pStyle w:val="17"/>
        <w:numPr>
          <w:ilvl w:val="0"/>
          <w:numId w:val="4"/>
        </w:numPr>
        <w:spacing w:line="336" w:lineRule="auto"/>
        <w:ind w:left="0"/>
        <w:rPr>
          <w:rFonts w:hint="eastAsia"/>
        </w:rPr>
      </w:pPr>
      <w:r>
        <w:rPr>
          <w:rFonts w:hint="eastAsia"/>
        </w:rPr>
        <w:t>卫监对接实施过程中，乙方服务团队已按卫监部门要求完成甲方资料收集整理并协助甲方完成第一次资料上传/人脸识别/年报月报的，如甲方申请退款，退款金额为本合同服务费用的30%；</w:t>
      </w:r>
    </w:p>
    <w:p w14:paraId="1B787386">
      <w:pPr>
        <w:pStyle w:val="17"/>
        <w:numPr>
          <w:ilvl w:val="1"/>
          <w:numId w:val="2"/>
        </w:numPr>
        <w:spacing w:line="336" w:lineRule="auto"/>
        <w:ind w:left="0"/>
        <w:rPr>
          <w:rFonts w:hint="eastAsia"/>
        </w:rPr>
      </w:pPr>
      <w:r>
        <w:rPr>
          <w:rFonts w:hint="eastAsia"/>
        </w:rPr>
        <w:t>如发生以下情形，乙方有权不予退费：</w:t>
      </w:r>
    </w:p>
    <w:p w14:paraId="76F4985E">
      <w:pPr>
        <w:pStyle w:val="17"/>
        <w:numPr>
          <w:ilvl w:val="0"/>
          <w:numId w:val="5"/>
        </w:numPr>
        <w:spacing w:line="336" w:lineRule="auto"/>
        <w:ind w:left="0"/>
        <w:rPr>
          <w:rFonts w:hint="eastAsia"/>
        </w:rPr>
      </w:pPr>
      <w:r>
        <w:rPr>
          <w:rFonts w:hint="eastAsia"/>
        </w:rPr>
        <w:t>相关部门已通过甲方医保定点申请，且乙方服务团队已完成医保对接实施过程中的关键服务（包括但不限于相关测试联调、纳入正式环境、医保结算、医保对账）的；</w:t>
      </w:r>
    </w:p>
    <w:p w14:paraId="2086534C">
      <w:pPr>
        <w:pStyle w:val="17"/>
        <w:numPr>
          <w:ilvl w:val="0"/>
          <w:numId w:val="5"/>
        </w:numPr>
        <w:spacing w:line="336" w:lineRule="auto"/>
        <w:ind w:left="0"/>
        <w:rPr>
          <w:rFonts w:hint="eastAsia"/>
        </w:rPr>
      </w:pPr>
      <w:r>
        <w:rPr>
          <w:rFonts w:hint="eastAsia"/>
        </w:rPr>
        <w:t>卫监对接实施过程中，乙方服务团队跟进相关部门审核情况并成功获取接入凭证的。</w:t>
      </w:r>
    </w:p>
    <w:p w14:paraId="5C365BE8">
      <w:pPr>
        <w:pStyle w:val="17"/>
        <w:numPr>
          <w:ilvl w:val="1"/>
          <w:numId w:val="2"/>
        </w:numPr>
        <w:spacing w:line="336" w:lineRule="auto"/>
        <w:ind w:left="0"/>
        <w:rPr>
          <w:rFonts w:hint="eastAsia"/>
        </w:rPr>
      </w:pPr>
      <w:r>
        <w:rPr>
          <w:rFonts w:hint="eastAsia"/>
        </w:rPr>
        <w:t>甲方依据本合同约定提出退费申请的，乙方应在收到退费申请且确认无误，向甲方支付服务费用的账户完成退费，未经乙方书面同意，甲方不得擅自变更接收退费账户。</w:t>
      </w:r>
    </w:p>
    <w:p w14:paraId="7A242AA1">
      <w:pPr>
        <w:pStyle w:val="17"/>
        <w:numPr>
          <w:ilvl w:val="1"/>
          <w:numId w:val="2"/>
        </w:numPr>
        <w:spacing w:line="336" w:lineRule="auto"/>
        <w:ind w:left="0"/>
        <w:rPr>
          <w:rFonts w:hint="eastAsia"/>
        </w:rPr>
      </w:pPr>
      <w:r>
        <w:rPr>
          <w:rFonts w:hint="eastAsia"/>
        </w:rPr>
        <w:t>如乙方已就服务费用开具发票的，甲方应配合乙方完成发票作废及/或红冲操作，甲方不配合乙方完成前述操作的，乙方有权不确认退费申请并要求甲方承担由此给乙方造成的损失。</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6"/>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6"/>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6"/>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5DDF5288">
      <w:pPr>
        <w:pStyle w:val="17"/>
        <w:numPr>
          <w:ilvl w:val="0"/>
          <w:numId w:val="6"/>
        </w:numPr>
        <w:spacing w:line="336" w:lineRule="auto"/>
        <w:ind w:left="0"/>
        <w:rPr>
          <w:rFonts w:hint="eastAsia"/>
        </w:rPr>
      </w:pPr>
      <w:r>
        <w:rPr>
          <w:rFonts w:hint="eastAsia"/>
        </w:rPr>
        <w:t>甲方不得从事以下行为，否则，乙方有权立即停止甲方授权用户使用的权力，不退还任何费用，并对相关损害乙方权益的行为进行索赔：未经授权使用乙方的技术或服务；模仿乙方的产品和服务，对乙方授权软件进行改变、反编译、反汇编等反向工程处理；复制和模仿乙方的任何设计、界面、功能和图表，并生成与乙方授权软件相类似或竞争的产品与服务；向其他任何第三方提供乙方的授权软件产品（包含但不限于向第三方提供乙方授权软件的任何账号、密码等，以及向任何第三方软件提供乙方的任何设计、界面、功能、图表、现场或远程演示等）。</w:t>
      </w:r>
    </w:p>
    <w:p w14:paraId="5B6E2085">
      <w:pPr>
        <w:pStyle w:val="17"/>
        <w:numPr>
          <w:ilvl w:val="0"/>
          <w:numId w:val="6"/>
        </w:numPr>
        <w:spacing w:line="336" w:lineRule="auto"/>
        <w:ind w:left="0"/>
        <w:rPr>
          <w:rFonts w:hint="eastAsia"/>
        </w:rPr>
      </w:pPr>
      <w:r>
        <w:rPr>
          <w:rFonts w:hint="eastAsia"/>
        </w:rPr>
        <w:t>甲方知晓并认可乙方对牙医管家口腔管理系统的不断升级和维护，以便更好地提升软件服务，因此发生的服务暂停现象，或者由于网络通路的偶然阻塞造成服务应用故障，应属正常情况。</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7"/>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7"/>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278F4B0C">
      <w:pPr>
        <w:pStyle w:val="17"/>
        <w:numPr>
          <w:ilvl w:val="0"/>
          <w:numId w:val="0"/>
        </w:numPr>
        <w:spacing w:line="336" w:lineRule="auto"/>
        <w:jc w:val="center"/>
        <w:rPr>
          <w:rFonts w:hint="eastAsia"/>
        </w:rPr>
      </w:pPr>
      <w:r>
        <w:rPr>
          <w:rFonts w:hint="eastAsia"/>
        </w:rPr>
        <w:t>（以下无正文，为本合同签字盖章页）</w:t>
      </w:r>
    </w:p>
    <w:p w14:paraId="3F3EE2F3">
      <w:pPr>
        <w:spacing w:line="336" w:lineRule="auto"/>
        <w:rPr>
          <w:rFonts w:hint="eastAsia"/>
        </w:rPr>
      </w:pP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24"/>
        <w:gridCol w:w="4804"/>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134" w:right="1247" w:bottom="1134" w:left="1247"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2558AC"/>
    <w:multiLevelType w:val="singleLevel"/>
    <w:tmpl w:val="A32558AC"/>
    <w:lvl w:ilvl="0" w:tentative="0">
      <w:start w:val="1"/>
      <w:numFmt w:val="decimal"/>
      <w:lvlText w:val="%1)"/>
      <w:lvlJc w:val="left"/>
      <w:pPr>
        <w:tabs>
          <w:tab w:val="left" w:pos="840"/>
        </w:tabs>
        <w:ind w:left="1265" w:hanging="425"/>
      </w:pPr>
      <w:rPr>
        <w:rFonts w:hint="default"/>
      </w:rPr>
    </w:lvl>
  </w:abstractNum>
  <w:abstractNum w:abstractNumId="1">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3">
    <w:nsid w:val="0C335561"/>
    <w:multiLevelType w:val="singleLevel"/>
    <w:tmpl w:val="0C335561"/>
    <w:lvl w:ilvl="0" w:tentative="0">
      <w:start w:val="1"/>
      <w:numFmt w:val="decimal"/>
      <w:lvlText w:val="%1)"/>
      <w:lvlJc w:val="left"/>
      <w:pPr>
        <w:tabs>
          <w:tab w:val="left" w:pos="840"/>
        </w:tabs>
        <w:ind w:left="1265" w:hanging="425"/>
      </w:pPr>
      <w:rPr>
        <w:rFonts w:hint="default"/>
      </w:rPr>
    </w:lvl>
  </w:abstractNum>
  <w:abstractNum w:abstractNumId="4">
    <w:nsid w:val="5C906D40"/>
    <w:multiLevelType w:val="singleLevel"/>
    <w:tmpl w:val="5C906D40"/>
    <w:lvl w:ilvl="0" w:tentative="0">
      <w:start w:val="1"/>
      <w:numFmt w:val="decimal"/>
      <w:lvlText w:val="%1)"/>
      <w:lvlJc w:val="left"/>
      <w:pPr>
        <w:tabs>
          <w:tab w:val="left" w:pos="840"/>
        </w:tabs>
        <w:ind w:left="1265" w:hanging="425"/>
      </w:pPr>
      <w:rPr>
        <w:rFonts w:hint="default"/>
      </w:rPr>
    </w:lvl>
  </w:abstractNum>
  <w:abstractNum w:abstractNumId="5">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6">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6"/>
  </w:num>
  <w:num w:numId="2">
    <w:abstractNumId w:val="1"/>
  </w:num>
  <w:num w:numId="3">
    <w:abstractNumId w:val="5"/>
  </w:num>
  <w:num w:numId="4">
    <w:abstractNumId w:val="0"/>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4297302"/>
    <w:rsid w:val="04EE64E2"/>
    <w:rsid w:val="05116008"/>
    <w:rsid w:val="052E47BF"/>
    <w:rsid w:val="05A674B7"/>
    <w:rsid w:val="05B84099"/>
    <w:rsid w:val="05C018BB"/>
    <w:rsid w:val="06377473"/>
    <w:rsid w:val="077B1D60"/>
    <w:rsid w:val="07990E95"/>
    <w:rsid w:val="081617AD"/>
    <w:rsid w:val="08C41960"/>
    <w:rsid w:val="0A075D0B"/>
    <w:rsid w:val="0A321E07"/>
    <w:rsid w:val="0A4D191E"/>
    <w:rsid w:val="0B1F1871"/>
    <w:rsid w:val="0C321039"/>
    <w:rsid w:val="0CA02DB6"/>
    <w:rsid w:val="0D845909"/>
    <w:rsid w:val="0E2D3866"/>
    <w:rsid w:val="0EC35F79"/>
    <w:rsid w:val="0EC95C85"/>
    <w:rsid w:val="0F384D84"/>
    <w:rsid w:val="0F59608B"/>
    <w:rsid w:val="0F6B56FC"/>
    <w:rsid w:val="0F71038E"/>
    <w:rsid w:val="0FEE34C9"/>
    <w:rsid w:val="0FFA439B"/>
    <w:rsid w:val="105275A3"/>
    <w:rsid w:val="10742973"/>
    <w:rsid w:val="108111A2"/>
    <w:rsid w:val="10CC1220"/>
    <w:rsid w:val="117A04E4"/>
    <w:rsid w:val="11C646FD"/>
    <w:rsid w:val="14DD2EAC"/>
    <w:rsid w:val="1575539B"/>
    <w:rsid w:val="168F0324"/>
    <w:rsid w:val="1706354F"/>
    <w:rsid w:val="17927756"/>
    <w:rsid w:val="191A70DD"/>
    <w:rsid w:val="192D6E10"/>
    <w:rsid w:val="19E35721"/>
    <w:rsid w:val="1A163D48"/>
    <w:rsid w:val="1A1A7D27"/>
    <w:rsid w:val="1A714BB6"/>
    <w:rsid w:val="1AAB2E36"/>
    <w:rsid w:val="1AC34686"/>
    <w:rsid w:val="1B1C0EEA"/>
    <w:rsid w:val="1B5241CA"/>
    <w:rsid w:val="1B811695"/>
    <w:rsid w:val="1BCA5C42"/>
    <w:rsid w:val="1C427076"/>
    <w:rsid w:val="1C67228E"/>
    <w:rsid w:val="1D262F66"/>
    <w:rsid w:val="1D7367B1"/>
    <w:rsid w:val="1D7B184C"/>
    <w:rsid w:val="1D913B04"/>
    <w:rsid w:val="1D9E208B"/>
    <w:rsid w:val="1DF148B0"/>
    <w:rsid w:val="1E025274"/>
    <w:rsid w:val="1E48649A"/>
    <w:rsid w:val="1EAE27A1"/>
    <w:rsid w:val="1EBD01DB"/>
    <w:rsid w:val="1F372ED7"/>
    <w:rsid w:val="1F7B090F"/>
    <w:rsid w:val="20605871"/>
    <w:rsid w:val="217040F2"/>
    <w:rsid w:val="22285DC1"/>
    <w:rsid w:val="227B5090"/>
    <w:rsid w:val="228F1A43"/>
    <w:rsid w:val="22BE3DF8"/>
    <w:rsid w:val="22EC1AEA"/>
    <w:rsid w:val="2335388B"/>
    <w:rsid w:val="23503E27"/>
    <w:rsid w:val="23E953C9"/>
    <w:rsid w:val="25407ECB"/>
    <w:rsid w:val="25473070"/>
    <w:rsid w:val="267F56CA"/>
    <w:rsid w:val="26AB066D"/>
    <w:rsid w:val="27721406"/>
    <w:rsid w:val="27E976E6"/>
    <w:rsid w:val="289F0244"/>
    <w:rsid w:val="29EC57D5"/>
    <w:rsid w:val="2A302299"/>
    <w:rsid w:val="2A4853D3"/>
    <w:rsid w:val="2ADE73BA"/>
    <w:rsid w:val="2AFD4065"/>
    <w:rsid w:val="2B0B4AD7"/>
    <w:rsid w:val="2B200F92"/>
    <w:rsid w:val="2B594CB0"/>
    <w:rsid w:val="2B597F39"/>
    <w:rsid w:val="2B673B83"/>
    <w:rsid w:val="2BC10C2C"/>
    <w:rsid w:val="2BE64D35"/>
    <w:rsid w:val="2C0B7D09"/>
    <w:rsid w:val="2C441425"/>
    <w:rsid w:val="2CD81573"/>
    <w:rsid w:val="2D036F14"/>
    <w:rsid w:val="2D044DD6"/>
    <w:rsid w:val="2D0F25C5"/>
    <w:rsid w:val="2D132214"/>
    <w:rsid w:val="2D786C7D"/>
    <w:rsid w:val="2DAA156F"/>
    <w:rsid w:val="2E001B78"/>
    <w:rsid w:val="2E6C4015"/>
    <w:rsid w:val="2EA61703"/>
    <w:rsid w:val="2EA93921"/>
    <w:rsid w:val="2F225B66"/>
    <w:rsid w:val="2FE067D9"/>
    <w:rsid w:val="30910CD2"/>
    <w:rsid w:val="30B36C8D"/>
    <w:rsid w:val="31093867"/>
    <w:rsid w:val="312C15AB"/>
    <w:rsid w:val="31364839"/>
    <w:rsid w:val="31C739B9"/>
    <w:rsid w:val="31FC0D0A"/>
    <w:rsid w:val="32CE6B16"/>
    <w:rsid w:val="333252F7"/>
    <w:rsid w:val="3353788B"/>
    <w:rsid w:val="339D75D5"/>
    <w:rsid w:val="34BB2861"/>
    <w:rsid w:val="34D4022A"/>
    <w:rsid w:val="34E51C41"/>
    <w:rsid w:val="3549478F"/>
    <w:rsid w:val="35575A23"/>
    <w:rsid w:val="357E6C9D"/>
    <w:rsid w:val="36C551E2"/>
    <w:rsid w:val="370D706D"/>
    <w:rsid w:val="38372CCC"/>
    <w:rsid w:val="3839708F"/>
    <w:rsid w:val="38451629"/>
    <w:rsid w:val="384A30E3"/>
    <w:rsid w:val="389405BD"/>
    <w:rsid w:val="390A6BE1"/>
    <w:rsid w:val="39302D10"/>
    <w:rsid w:val="3965122F"/>
    <w:rsid w:val="3A36729B"/>
    <w:rsid w:val="3A8C79E3"/>
    <w:rsid w:val="3A9B688B"/>
    <w:rsid w:val="3AB02082"/>
    <w:rsid w:val="3ADB59FF"/>
    <w:rsid w:val="3B895CD0"/>
    <w:rsid w:val="3C947AE6"/>
    <w:rsid w:val="3CEA4B3F"/>
    <w:rsid w:val="3DB006BC"/>
    <w:rsid w:val="3DCC460A"/>
    <w:rsid w:val="3E384A8B"/>
    <w:rsid w:val="3E5F71BC"/>
    <w:rsid w:val="3EA13103"/>
    <w:rsid w:val="3EAF1EF2"/>
    <w:rsid w:val="3EBF4B9D"/>
    <w:rsid w:val="3F4523E7"/>
    <w:rsid w:val="40032396"/>
    <w:rsid w:val="427B5C0E"/>
    <w:rsid w:val="43192030"/>
    <w:rsid w:val="4332394D"/>
    <w:rsid w:val="43461033"/>
    <w:rsid w:val="445C6245"/>
    <w:rsid w:val="449D57C5"/>
    <w:rsid w:val="451D1B0C"/>
    <w:rsid w:val="45293D04"/>
    <w:rsid w:val="455D0545"/>
    <w:rsid w:val="45DE2288"/>
    <w:rsid w:val="46294A69"/>
    <w:rsid w:val="46310E66"/>
    <w:rsid w:val="4657490E"/>
    <w:rsid w:val="470A4E79"/>
    <w:rsid w:val="479468F1"/>
    <w:rsid w:val="47CA7D9C"/>
    <w:rsid w:val="47DB5F07"/>
    <w:rsid w:val="48FD3E97"/>
    <w:rsid w:val="49F02D0B"/>
    <w:rsid w:val="4A050C18"/>
    <w:rsid w:val="4A7638C4"/>
    <w:rsid w:val="4A924F66"/>
    <w:rsid w:val="4B9269FE"/>
    <w:rsid w:val="4B960432"/>
    <w:rsid w:val="4BEA787D"/>
    <w:rsid w:val="4C1533D3"/>
    <w:rsid w:val="4CD82BE4"/>
    <w:rsid w:val="4D452CAF"/>
    <w:rsid w:val="4D752558"/>
    <w:rsid w:val="4DFC4A28"/>
    <w:rsid w:val="4E3734EA"/>
    <w:rsid w:val="502D2C76"/>
    <w:rsid w:val="506A3E57"/>
    <w:rsid w:val="50B05555"/>
    <w:rsid w:val="518137A2"/>
    <w:rsid w:val="51DA7F46"/>
    <w:rsid w:val="52087744"/>
    <w:rsid w:val="52C13B4A"/>
    <w:rsid w:val="52D45126"/>
    <w:rsid w:val="52E16069"/>
    <w:rsid w:val="53462D7B"/>
    <w:rsid w:val="54767AC1"/>
    <w:rsid w:val="54794318"/>
    <w:rsid w:val="55EC2BE4"/>
    <w:rsid w:val="56064571"/>
    <w:rsid w:val="56385652"/>
    <w:rsid w:val="56A44190"/>
    <w:rsid w:val="57827D4C"/>
    <w:rsid w:val="57AC4DC9"/>
    <w:rsid w:val="583059FA"/>
    <w:rsid w:val="58752BA8"/>
    <w:rsid w:val="59034A30"/>
    <w:rsid w:val="591D451E"/>
    <w:rsid w:val="59637709"/>
    <w:rsid w:val="59673F5E"/>
    <w:rsid w:val="599E4814"/>
    <w:rsid w:val="5A0432EA"/>
    <w:rsid w:val="5AEB0D30"/>
    <w:rsid w:val="5B10064D"/>
    <w:rsid w:val="5BA04C44"/>
    <w:rsid w:val="5BED775E"/>
    <w:rsid w:val="5C9127DF"/>
    <w:rsid w:val="5CBA7BA3"/>
    <w:rsid w:val="5D62586F"/>
    <w:rsid w:val="5DA3310D"/>
    <w:rsid w:val="5F6B549E"/>
    <w:rsid w:val="5FCC79AF"/>
    <w:rsid w:val="604C539B"/>
    <w:rsid w:val="60C3461D"/>
    <w:rsid w:val="614F2BF5"/>
    <w:rsid w:val="6159063E"/>
    <w:rsid w:val="615949A6"/>
    <w:rsid w:val="615D0741"/>
    <w:rsid w:val="61B4678F"/>
    <w:rsid w:val="61EA4E6B"/>
    <w:rsid w:val="631D21B8"/>
    <w:rsid w:val="63E02623"/>
    <w:rsid w:val="63E87188"/>
    <w:rsid w:val="64DA5C2B"/>
    <w:rsid w:val="64FD6C64"/>
    <w:rsid w:val="65F7673A"/>
    <w:rsid w:val="662E5A12"/>
    <w:rsid w:val="672A018A"/>
    <w:rsid w:val="672D101A"/>
    <w:rsid w:val="6758665F"/>
    <w:rsid w:val="67A07D7A"/>
    <w:rsid w:val="67D87514"/>
    <w:rsid w:val="67E64F4C"/>
    <w:rsid w:val="67F81680"/>
    <w:rsid w:val="68156058"/>
    <w:rsid w:val="681E441C"/>
    <w:rsid w:val="68C367CA"/>
    <w:rsid w:val="69FB2950"/>
    <w:rsid w:val="6A3C0A9E"/>
    <w:rsid w:val="6A3F0C0A"/>
    <w:rsid w:val="6A503CD9"/>
    <w:rsid w:val="6A7B2B0D"/>
    <w:rsid w:val="6ABC6F53"/>
    <w:rsid w:val="6AE61673"/>
    <w:rsid w:val="6BBD714D"/>
    <w:rsid w:val="6BDE433E"/>
    <w:rsid w:val="6BE724DF"/>
    <w:rsid w:val="6D535020"/>
    <w:rsid w:val="6D9B526C"/>
    <w:rsid w:val="6DAC6B60"/>
    <w:rsid w:val="6DC46377"/>
    <w:rsid w:val="6DD74A3C"/>
    <w:rsid w:val="6ED31DA6"/>
    <w:rsid w:val="6EF22770"/>
    <w:rsid w:val="6F08649E"/>
    <w:rsid w:val="6F31609F"/>
    <w:rsid w:val="6F76707A"/>
    <w:rsid w:val="6FDD7DBD"/>
    <w:rsid w:val="716B1FD0"/>
    <w:rsid w:val="72600B6D"/>
    <w:rsid w:val="74192DDC"/>
    <w:rsid w:val="74A470FC"/>
    <w:rsid w:val="75EF4B78"/>
    <w:rsid w:val="76065B94"/>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762E74"/>
    <w:rsid w:val="7C284F94"/>
    <w:rsid w:val="7C5F056B"/>
    <w:rsid w:val="7E331989"/>
    <w:rsid w:val="7E6F1C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3"/>
    <w:autoRedefine/>
    <w:unhideWhenUsed/>
    <w:qFormat/>
    <w:uiPriority w:val="0"/>
    <w:pPr>
      <w:spacing w:after="78" w:afterLines="25"/>
    </w:pPr>
    <w:rPr>
      <w:rFonts w:ascii="宋体" w:hAnsi="Courier New" w:eastAsia="宋体" w:cs="Times New Roman"/>
    </w:rPr>
  </w:style>
  <w:style w:type="paragraph" w:styleId="6">
    <w:name w:val="Balloon Text"/>
    <w:basedOn w:val="1"/>
    <w:link w:val="18"/>
    <w:autoRedefine/>
    <w:qFormat/>
    <w:uiPriority w:val="0"/>
    <w:rPr>
      <w:sz w:val="18"/>
      <w:szCs w:val="18"/>
    </w:rPr>
  </w:style>
  <w:style w:type="paragraph" w:styleId="7">
    <w:name w:val="footer"/>
    <w:basedOn w:val="1"/>
    <w:link w:val="16"/>
    <w:autoRedefine/>
    <w:qFormat/>
    <w:uiPriority w:val="99"/>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7"/>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6"/>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3"/>
    <w:qFormat/>
    <w:uiPriority w:val="0"/>
    <w:rPr>
      <w:rFonts w:ascii="Arial" w:hAnsi="Arial" w:eastAsia="黑体"/>
      <w:b/>
      <w:kern w:val="2"/>
      <w:sz w:val="32"/>
      <w:szCs w:val="24"/>
    </w:rPr>
  </w:style>
  <w:style w:type="character" w:customStyle="1" w:styleId="23">
    <w:name w:val="纯文本 字符"/>
    <w:basedOn w:val="12"/>
    <w:link w:val="5"/>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2d2f6559-623f-4d71-9439-164c501a1d30}"/>
        <w:style w:val=""/>
        <w:category>
          <w:name w:val="常规"/>
          <w:gallery w:val="placeholder"/>
        </w:category>
        <w:types>
          <w:type w:val="bbPlcHdr"/>
        </w:types>
        <w:behaviors>
          <w:behavior w:val="content"/>
        </w:behaviors>
        <w:description w:val=""/>
        <w:guid w:val="{2d2f6559-623f-4d71-9439-164c501a1d30}"/>
      </w:docPartPr>
      <w:docPartBody>
        <w:p w14:paraId="651DBFC4">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5</Pages>
  <Words>3254</Words>
  <Characters>4007</Characters>
  <Lines>27</Lines>
  <Paragraphs>7</Paragraphs>
  <TotalTime>12</TotalTime>
  <ScaleCrop>false</ScaleCrop>
  <LinksUpToDate>false</LinksUpToDate>
  <CharactersWithSpaces>4030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2025-02-21T02:20:00Z</cp:lastPrinted>
  <dcterms:modified xsi:type="dcterms:W3CDTF">2025-11-14T03:45:12Z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