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</w:t>
      </w:r>
    </w:p>
    <w:p>
      <w:r>
        <w:t>乌克兰首都基辅（美联社）-在与俄罗斯对峙期间，乌克兰总统敦促北约向亚速海部署海军舰艇，克里姆林宫强烈批评这一声明是旨在进一步加剧紧张局势的挑衅。</w:t>
      </w:r>
    </w:p>
    <w:p>
      <w:r>
        <w:drawing>
          <wp:inline xmlns:a="http://schemas.openxmlformats.org/drawingml/2006/main" xmlns:pic="http://schemas.openxmlformats.org/drawingml/2006/picture">
            <wp:extent cx="1143000" cy="17169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qwqwqwv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69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佩特罗·波罗申科总统星期四在接受《德国日报》采访时说：“德国是我们最亲密的盟国之一，我们希望北约成员国现在准备将海军船只迁往亚速海，以便帮助乌克兰并提供安全。”</w:t>
      </w:r>
    </w:p>
    <w:p>
      <w:r>
        <w:drawing>
          <wp:inline xmlns:a="http://schemas.openxmlformats.org/drawingml/2006/main" xmlns:pic="http://schemas.openxmlformats.org/drawingml/2006/picture">
            <wp:extent cx="1143000" cy="17169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qwqwqwv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69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