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8DB53">
      <w:pPr>
        <w:jc w:val="center"/>
        <w:rPr>
          <w:rFonts w:hint="eastAsia" w:ascii="仿宋" w:hAnsi="仿宋" w:eastAsia="仿宋" w:cs="仿宋"/>
          <w:sz w:val="28"/>
          <w:szCs w:val="28"/>
        </w:rPr>
      </w:pPr>
      <w:r>
        <w:rPr>
          <w:rStyle w:val="6"/>
          <w:rFonts w:hint="eastAsia"/>
        </w:rPr>
        <w:t>软件可行性分析报告</w:t>
      </w:r>
    </w:p>
    <w:p w14:paraId="095AFA69">
      <w:pPr>
        <w:rPr>
          <w:rFonts w:hint="eastAsia" w:ascii="仿宋" w:hAnsi="仿宋" w:eastAsia="仿宋" w:cs="仿宋"/>
          <w:sz w:val="28"/>
          <w:szCs w:val="28"/>
        </w:rPr>
      </w:pPr>
    </w:p>
    <w:p w14:paraId="5B03C6D6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项目名称： 面向AI绘画创作者的作品分享画廊与技巧交流平台</w:t>
      </w:r>
    </w:p>
    <w:p w14:paraId="6C442097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日期： 2026年4月25日</w:t>
      </w:r>
    </w:p>
    <w:p w14:paraId="790DCB4E">
      <w:pPr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20EFB76F">
      <w:pPr>
        <w:pStyle w:val="3"/>
        <w:bidi w:val="0"/>
        <w:rPr>
          <w:rFonts w:hint="eastAsia"/>
        </w:rPr>
      </w:pPr>
      <w:r>
        <w:rPr>
          <w:rFonts w:hint="eastAsia"/>
        </w:rPr>
        <w:t>1. 引言</w:t>
      </w:r>
    </w:p>
    <w:p w14:paraId="5E78119E">
      <w:pPr>
        <w:rPr>
          <w:rFonts w:hint="eastAsia" w:ascii="仿宋" w:hAnsi="仿宋" w:eastAsia="仿宋" w:cs="仿宋"/>
          <w:sz w:val="28"/>
          <w:szCs w:val="28"/>
        </w:rPr>
      </w:pPr>
    </w:p>
    <w:p w14:paraId="6620BE1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1 标识</w:t>
      </w:r>
    </w:p>
    <w:p w14:paraId="0621672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项目名称：</w:t>
      </w:r>
      <w:r>
        <w:rPr>
          <w:rFonts w:hint="eastAsia" w:ascii="仿宋" w:hAnsi="仿宋" w:eastAsia="仿宋" w:cs="仿宋"/>
          <w:sz w:val="28"/>
          <w:szCs w:val="28"/>
        </w:rPr>
        <w:t xml:space="preserve"> 面向AI绘画创作者的作品分享画廊与技巧交流平台</w:t>
      </w:r>
    </w:p>
    <w:p w14:paraId="132777D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简称： </w:t>
      </w:r>
      <w:r>
        <w:rPr>
          <w:rFonts w:hint="eastAsia" w:ascii="仿宋" w:hAnsi="仿宋" w:eastAsia="仿宋" w:cs="仿宋"/>
          <w:sz w:val="28"/>
          <w:szCs w:val="28"/>
        </w:rPr>
        <w:t>AI画廊与交流平台（AI Art Gallery &amp; Community，以下简称“平台”或“AAGC”）</w:t>
      </w:r>
    </w:p>
    <w:p w14:paraId="5707BC42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开发方：</w:t>
      </w: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刘涵宇</w:t>
      </w:r>
    </w:p>
    <w:p w14:paraId="285A3CB8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21A2B8C2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1.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 背景</w:t>
      </w:r>
    </w:p>
    <w:p w14:paraId="41CA618B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随着Stable Diffusion、Midjourney、NovelAI等AI绘画工具的普及，AI绘画创作者数量急剧增长。创作者需要集中的空间来展示AI生成的艺术作品，交流提示词（Prompt）、模型融合、参数调优等创作技巧。目前，创作者分散在通用社交平台（如微博、Twitter、小红书）或传统设计师社区（如站酷、Behance），但这些平台缺乏AI创作特有的元数据支持（如提示词、模型、种子值），也不便于按创作手法进行检索与讨论。因此，开发一个专门面向AI绘画创作者的垂直社区具有现实的市场需求。</w:t>
      </w:r>
    </w:p>
    <w:p w14:paraId="10E1E91A">
      <w:pPr>
        <w:rPr>
          <w:rFonts w:hint="eastAsia" w:ascii="仿宋" w:hAnsi="仿宋" w:eastAsia="仿宋" w:cs="仿宋"/>
          <w:sz w:val="28"/>
          <w:szCs w:val="28"/>
        </w:rPr>
      </w:pPr>
    </w:p>
    <w:p w14:paraId="4252A1C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1.3 项目概述</w:t>
      </w:r>
    </w:p>
    <w:p w14:paraId="3D703AB7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本项目旨在构建一个Web与移动端并行的社区平台，核心功能包括：</w:t>
      </w:r>
    </w:p>
    <w:p w14:paraId="3D153251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个人作品画廊，支持高清上传、瀑布流展示，并自动记录与展示图片的AI生成参数。</w:t>
      </w:r>
    </w:p>
    <w:p w14:paraId="3247F353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技巧交流板块，开放提示词分享、模型评测、工作流教程等内容。</w:t>
      </w:r>
    </w:p>
    <w:p w14:paraId="0AC1D6A6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社交互动功能，如点赞、收藏、评论、关注。</w:t>
      </w:r>
    </w:p>
    <w:p w14:paraId="799471B7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标签化搜索与智能推荐，根据技法风格、使用模型等进行精准检索。</w:t>
      </w:r>
    </w:p>
    <w:p w14:paraId="5168EAA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平台力求成为AI绘画领域的垂直内容枢纽，降低创作者的学习门槛，激发创作灵感。</w:t>
      </w:r>
    </w:p>
    <w:p w14:paraId="294CC925">
      <w:pPr>
        <w:rPr>
          <w:rFonts w:hint="eastAsia" w:ascii="仿宋" w:hAnsi="仿宋" w:eastAsia="仿宋" w:cs="仿宋"/>
          <w:sz w:val="28"/>
          <w:szCs w:val="28"/>
        </w:rPr>
      </w:pPr>
    </w:p>
    <w:p w14:paraId="39F5308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1.4 文档概述</w:t>
      </w:r>
    </w:p>
    <w:p w14:paraId="6E2D4593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文档对“面向AI绘画创作者的作品分享画廊与技巧交流平台”项目进行全面的可行性分析，从项目需求、技术方案、经济成本与效益、法律合规性、用户使用及运行环境五个维度论证项目的可行性，指出风险并给出最终建议。全文结构严格参照实验指导说明编排。</w:t>
      </w:r>
    </w:p>
    <w:p w14:paraId="0E2BB5EE">
      <w:pPr>
        <w:rPr>
          <w:rFonts w:hint="eastAsia" w:ascii="仿宋" w:hAnsi="仿宋" w:eastAsia="仿宋" w:cs="仿宋"/>
          <w:sz w:val="28"/>
          <w:szCs w:val="28"/>
        </w:rPr>
      </w:pPr>
    </w:p>
    <w:p w14:paraId="2E733BB8">
      <w:pPr>
        <w:pStyle w:val="3"/>
        <w:bidi w:val="0"/>
        <w:rPr>
          <w:rFonts w:hint="eastAsia" w:ascii="仿宋" w:hAnsi="仿宋" w:eastAsia="仿宋" w:cs="仿宋"/>
          <w:szCs w:val="28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可行性分析</w:t>
      </w:r>
    </w:p>
    <w:p w14:paraId="500A8D80"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</w:rPr>
      </w:pPr>
    </w:p>
    <w:p w14:paraId="3435A2C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2.1 项目需求</w:t>
      </w:r>
    </w:p>
    <w:p w14:paraId="5823797A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作品上传与管理：支持常见图像格式（PNG、JPG、WebP），自动/手动提取图片中的AI生成元数据（如EXIF扩展中的Prompt、Steps、Sampler、Seed、Model Hash等），并允许用户补充编辑。</w:t>
      </w:r>
    </w:p>
    <w:p w14:paraId="4E90B726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画廊展示：个人主页以可定制的画廊形式陈列作品，社区首页提供“最新”、“热门”、“基于某模型的优秀作品”等多种信息流。</w:t>
      </w:r>
    </w:p>
    <w:p w14:paraId="0DD6F085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交流社区：提供话题分区，如“Prompt工程”、“模型评测”、“风格迁移”、“局部重绘技巧”、“视频生成”等；支持富文本与代码块（便于粘贴工作流JSON）。</w:t>
      </w:r>
    </w:p>
    <w:p w14:paraId="4AFB7C86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搜索与推荐：基于元数据与标签的精确搜索，结合用户行为的个性化推荐。</w:t>
      </w:r>
    </w:p>
    <w:p w14:paraId="3A419B25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用户系统：注册、登录、个人资料、作品收藏夹、关注关系、通知系统。</w:t>
      </w:r>
    </w:p>
    <w:p w14:paraId="31A5A2A5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 内容审核：对上传图片进行色情、暴力等违规内容过滤。</w:t>
      </w:r>
    </w:p>
    <w:p w14:paraId="36F77FDF">
      <w:pPr>
        <w:rPr>
          <w:rFonts w:hint="eastAsia" w:ascii="仿宋" w:hAnsi="仿宋" w:eastAsia="仿宋" w:cs="仿宋"/>
          <w:sz w:val="28"/>
          <w:szCs w:val="28"/>
        </w:rPr>
      </w:pPr>
    </w:p>
    <w:p w14:paraId="27CCE210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2.2 目标</w:t>
      </w:r>
    </w:p>
    <w:p w14:paraId="7B322E58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近期目标（6个月内）：完成最小可行产品开发，支持基础画廊、简易交流区、元数据展示三大核心功能，聚集首批1000名种子创作者。</w:t>
      </w:r>
    </w:p>
    <w:p w14:paraId="4378A349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中期目标（1年）：上线移动端适配或独立App，完善推荐算法，举办线上AI绘画赛事，社区月活跃用户达5万。</w:t>
      </w:r>
    </w:p>
    <w:p w14:paraId="627740B5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长期目标：成为国内AI绘画创作者首选社区，构建包含模型下载、算力对接、商业约稿在内的生态闭环。</w:t>
      </w:r>
    </w:p>
    <w:p w14:paraId="66D216E0">
      <w:pPr>
        <w:rPr>
          <w:rFonts w:hint="eastAsia" w:ascii="仿宋" w:hAnsi="仿宋" w:eastAsia="仿宋" w:cs="仿宋"/>
          <w:sz w:val="28"/>
          <w:szCs w:val="28"/>
        </w:rPr>
      </w:pPr>
    </w:p>
    <w:p w14:paraId="7637359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2.3 环境、条件、假定和限制</w:t>
      </w:r>
    </w:p>
    <w:p w14:paraId="532DF4FA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环境：开发环境采用主流前后端分离架构；运行环境依赖云服务器、CDN、对象存储服务及可能的GPU算力（用于内容审核模型）。</w:t>
      </w:r>
    </w:p>
    <w:p w14:paraId="6401EF1F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条件：团队需掌握Vue/React、Node.js/Java Spring Boot、MySQL/PostgreSQL、Redis、Elasticsearch等技术栈，了解Stable Diffusion相关生态。</w:t>
      </w:r>
    </w:p>
    <w:p w14:paraId="11751005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假定：假定AI绘画相关法律在短期内不会出现颠覆性禁止条款；假定目标用户群体持续增长；假定项目有种子资金支持前6个月的服务器与开发成本。</w:t>
      </w:r>
    </w:p>
    <w:p w14:paraId="6317C77C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限制：初期无专职运营团队，冷启动难度大；大型文件（高清图、视频）存储带宽成本较高。</w:t>
      </w:r>
    </w:p>
    <w:p w14:paraId="73B0E380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</w:p>
    <w:p w14:paraId="6BF6DF53">
      <w:pPr>
        <w:pStyle w:val="3"/>
        <w:bidi w:val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/>
        </w:rPr>
        <w:t>3. 可行性分析结论</w:t>
      </w:r>
    </w:p>
    <w:p w14:paraId="7ED3FC7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3.1 现有解决方案的要求</w:t>
      </w:r>
    </w:p>
    <w:p w14:paraId="51A6B530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AI绘画创作者目前被迫使用通用社交平台或传统画廊社区，要求用户自行处理内容归类，无法便捷地围绕“创作方法”进行交流。用户强烈希望能一站式管理作品、展示生成参数、并基于技术流派进行社交。</w:t>
      </w:r>
    </w:p>
    <w:p w14:paraId="33168924">
      <w:pPr>
        <w:rPr>
          <w:rFonts w:hint="eastAsia" w:ascii="仿宋" w:hAnsi="仿宋" w:eastAsia="仿宋" w:cs="仿宋"/>
          <w:sz w:val="28"/>
          <w:szCs w:val="28"/>
        </w:rPr>
      </w:pPr>
    </w:p>
    <w:p w14:paraId="1BD37368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3.2 现有解决方案的目标偏离</w:t>
      </w:r>
    </w:p>
    <w:p w14:paraId="1BC8E0C6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通用平台的目标是流量最大化，内容颗粒度粗，AI绘画作品混杂在普通插画中，参数展示缺失；传统设计网站审核偏向人类手绘，部分甚至排斥纯AI生成作品。它们均不以“AI创作过程共享”为核心目标。</w:t>
      </w:r>
    </w:p>
    <w:p w14:paraId="13F864DE">
      <w:pPr>
        <w:rPr>
          <w:rFonts w:hint="eastAsia" w:ascii="仿宋" w:hAnsi="仿宋" w:eastAsia="仿宋" w:cs="仿宋"/>
          <w:sz w:val="28"/>
          <w:szCs w:val="28"/>
        </w:rPr>
      </w:pPr>
    </w:p>
    <w:p w14:paraId="6421170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3.3 现有环境、条件、假定和限制</w:t>
      </w:r>
    </w:p>
    <w:p w14:paraId="1EA42A1B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现有平台不提供Prompt搜索、模型对比等功能；对于创作者的成长路径（从新手提示词尝试到高阶ControlNet工作流）缺乏系统支持。这构成了我们进入市场的机会窗口。</w:t>
      </w:r>
    </w:p>
    <w:p w14:paraId="6F7D11E2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</w:p>
    <w:p w14:paraId="69DAB18E">
      <w:pPr>
        <w:pStyle w:val="3"/>
        <w:bidi w:val="0"/>
        <w:rPr>
          <w:rFonts w:hint="eastAsia" w:ascii="仿宋" w:hAnsi="仿宋" w:eastAsia="仿宋" w:cs="仿宋"/>
          <w:szCs w:val="28"/>
        </w:rPr>
      </w:pPr>
      <w:r>
        <w:rPr>
          <w:rFonts w:hint="eastAsia"/>
        </w:rPr>
        <w:t>4. 可行性分析总结</w:t>
      </w:r>
    </w:p>
    <w:p w14:paraId="15CFF905">
      <w:pPr>
        <w:rPr>
          <w:rFonts w:hint="eastAsia" w:ascii="仿宋" w:hAnsi="仿宋" w:eastAsia="仿宋" w:cs="仿宋"/>
          <w:sz w:val="28"/>
          <w:szCs w:val="28"/>
        </w:rPr>
      </w:pPr>
    </w:p>
    <w:p w14:paraId="196A5DA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4.1 项目的优点</w:t>
      </w:r>
    </w:p>
    <w:p w14:paraId="14047E9E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定位精准：唯一将作品画廊与技术交流深度融合的AI绘画垂直社区。</w:t>
      </w:r>
    </w:p>
    <w:p w14:paraId="1007CC18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元数据驱动：自动解析并展示AI生成参数，这是区别于所有通用平台的核心壁垒。</w:t>
      </w:r>
    </w:p>
    <w:p w14:paraId="2907A482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社区粘性高：Prompt和模型是强分享需求的内容，天然适合社区传播。</w:t>
      </w:r>
    </w:p>
    <w:p w14:paraId="1A7D4E89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可扩展性：未来可对接云端算力，实现“一键生成同款”的商业闭环。</w:t>
      </w:r>
    </w:p>
    <w:p w14:paraId="4556AF32">
      <w:pPr>
        <w:rPr>
          <w:rFonts w:hint="eastAsia" w:ascii="仿宋" w:hAnsi="仿宋" w:eastAsia="仿宋" w:cs="仿宋"/>
          <w:sz w:val="28"/>
          <w:szCs w:val="28"/>
        </w:rPr>
      </w:pPr>
    </w:p>
    <w:p w14:paraId="442B920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4.2 项目的缺点</w:t>
      </w:r>
    </w:p>
    <w:p w14:paraId="23C79CF9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用户群体垂直：市场规模相对较小，难以像短视频平台那样爆发增长。</w:t>
      </w:r>
    </w:p>
    <w:p w14:paraId="3F5B17F6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内容映射成本：需紧跟日新月异的AI绘画工具（Flux、SD3等），持续更新元数据解析器。</w:t>
      </w:r>
    </w:p>
    <w:p w14:paraId="274359B7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版权敏感度：AI艺术版权归属模糊，易引发纠纷。</w:t>
      </w:r>
    </w:p>
    <w:p w14:paraId="1DF0D582">
      <w:pPr>
        <w:rPr>
          <w:rFonts w:hint="eastAsia" w:ascii="仿宋" w:hAnsi="仿宋" w:eastAsia="仿宋" w:cs="仿宋"/>
          <w:sz w:val="28"/>
          <w:szCs w:val="28"/>
        </w:rPr>
      </w:pPr>
    </w:p>
    <w:p w14:paraId="6A74AB1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4.3 项目的风险</w:t>
      </w:r>
    </w:p>
    <w:p w14:paraId="2BE3F8B6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政策风险：AI生成内容可能面临新的监管条例，增加审核成本或限制功能。</w:t>
      </w:r>
    </w:p>
    <w:p w14:paraId="1C47D3FB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技术风险：大模型迭代过快，社区可能被新一代全栈AI工具（如ComfyUI内置社区）替代。</w:t>
      </w:r>
    </w:p>
    <w:p w14:paraId="6FBCC68B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运营风险：冷启动期内容匮乏，可能陷入“无用户-无内容”的死亡螺旋。</w:t>
      </w:r>
    </w:p>
    <w:p w14:paraId="4B87EEF3">
      <w:pPr>
        <w:rPr>
          <w:rFonts w:hint="eastAsia" w:ascii="仿宋" w:hAnsi="仿宋" w:eastAsia="仿宋" w:cs="仿宋"/>
          <w:sz w:val="28"/>
          <w:szCs w:val="28"/>
        </w:rPr>
      </w:pPr>
    </w:p>
    <w:p w14:paraId="0CAD5585">
      <w:pPr>
        <w:pStyle w:val="3"/>
        <w:bidi w:val="0"/>
        <w:rPr>
          <w:rFonts w:hint="eastAsia"/>
        </w:rPr>
      </w:pPr>
      <w:r>
        <w:rPr>
          <w:rFonts w:hint="eastAsia"/>
        </w:rPr>
        <w:t>5. 所建议的系统</w:t>
      </w:r>
    </w:p>
    <w:p w14:paraId="36BE2674">
      <w:pPr>
        <w:rPr>
          <w:rFonts w:hint="eastAsia" w:ascii="仿宋" w:hAnsi="仿宋" w:eastAsia="仿宋" w:cs="仿宋"/>
          <w:sz w:val="28"/>
          <w:szCs w:val="28"/>
        </w:rPr>
      </w:pPr>
    </w:p>
    <w:p w14:paraId="7053658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5.1 对所建议的系统的说明</w:t>
      </w:r>
    </w:p>
    <w:p w14:paraId="3471B7B4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我建议开发一个基于Web的渐进式Web应用（PWA），并预留移动端原生接口。系统采用B/S架构，核心由四部分构成：</w:t>
      </w:r>
    </w:p>
    <w:p w14:paraId="47A1461A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画廊系统：瀑布流无限加载，图片详情页可展开完整生成参数卡片。</w:t>
      </w:r>
    </w:p>
    <w:p w14:paraId="697AE444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社区交流系统：类论坛结构，发帖可直接嵌入作品或参数块。</w:t>
      </w:r>
    </w:p>
    <w:p w14:paraId="62E768F5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内容审核流：使用深度学习模型自动初筛+人工举报复审。</w:t>
      </w:r>
    </w:p>
    <w:p w14:paraId="7E0E4211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用户成长与推荐引擎：基于创作兴趣与社交关系的协同过滤推荐。</w:t>
      </w:r>
    </w:p>
    <w:p w14:paraId="59F68E1E">
      <w:pPr>
        <w:rPr>
          <w:rFonts w:hint="eastAsia" w:ascii="仿宋" w:hAnsi="仿宋" w:eastAsia="仿宋" w:cs="仿宋"/>
          <w:sz w:val="28"/>
          <w:szCs w:val="28"/>
        </w:rPr>
      </w:pPr>
    </w:p>
    <w:p w14:paraId="0C80B8CB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5.2 数据流程和处理流程</w:t>
      </w:r>
    </w:p>
    <w:p w14:paraId="0DC94F2E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用户 → 前端界面 → 上传作品（图片+元数据） → API网关 → 图像存储（OSS），元数据写入数据库，触发审核流程。</w:t>
      </w:r>
    </w:p>
    <w:p w14:paraId="798CE098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审核通过 → 作品进入画廊并广播至关注者时间线。</w:t>
      </w:r>
    </w:p>
    <w:p w14:paraId="28A7F9E0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用户搜索Prompt → 搜索服务（Elasticsearch）返回含元数据的作品列表。</w:t>
      </w:r>
    </w:p>
    <w:p w14:paraId="02AFBF0F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交互行为（点赞/评论） → 记录行为数据至数据仓库，供推荐算法离线训练。</w:t>
      </w:r>
    </w:p>
    <w:p w14:paraId="149A19EF">
      <w:pPr>
        <w:rPr>
          <w:rFonts w:hint="eastAsia" w:ascii="仿宋" w:hAnsi="仿宋" w:eastAsia="仿宋" w:cs="仿宋"/>
          <w:sz w:val="28"/>
          <w:szCs w:val="28"/>
        </w:rPr>
      </w:pPr>
    </w:p>
    <w:p w14:paraId="5BD02C1B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5.3 与原系统（通用社区）比较</w:t>
      </w:r>
    </w:p>
    <w:p w14:paraId="6E73797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特性 通用社区（微博/小红书） 本平台（AAGC）</w:t>
      </w:r>
    </w:p>
    <w:p w14:paraId="5204469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内容焦点 生活、娱乐、泛艺术 AI绘画创作技法与作品</w:t>
      </w:r>
    </w:p>
    <w:p w14:paraId="2B9D3D1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核心元数据 无 完整记录Prompt、模型、参数</w:t>
      </w:r>
    </w:p>
    <w:p w14:paraId="5E2F070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搜索能力 关键词模糊匹配 精确到模型名、采样器、CFG Scale</w:t>
      </w:r>
    </w:p>
    <w:p w14:paraId="4AE0059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社区氛围 泛化、流量驱动 技术导向、尊重创作过程</w:t>
      </w:r>
    </w:p>
    <w:p w14:paraId="1DDA172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商业路径 广告、带货 算力集成、模型市场、教程付费</w:t>
      </w:r>
    </w:p>
    <w:p w14:paraId="1A73982F">
      <w:pPr>
        <w:rPr>
          <w:rFonts w:hint="eastAsia" w:ascii="仿宋" w:hAnsi="仿宋" w:eastAsia="仿宋" w:cs="仿宋"/>
          <w:sz w:val="28"/>
          <w:szCs w:val="28"/>
        </w:rPr>
      </w:pPr>
    </w:p>
    <w:p w14:paraId="4DA21F1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5.4 影响</w:t>
      </w:r>
    </w:p>
    <w:p w14:paraId="4547ED1D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对设备的影响：需要配置足够的云存储及带宽；用户端无特殊要求，现代浏览器均可运行。</w:t>
      </w:r>
    </w:p>
    <w:p w14:paraId="28B3B30C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对运行环境的影响：服务器需良好支持并发，采用弹性扩缩容架构以应对画展活动突发流量。</w:t>
      </w:r>
    </w:p>
    <w:p w14:paraId="2122D915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对用户的影响：创作者需适应新的操作界面，但元数据自动提取大幅降低了手动编辑成本。</w:t>
      </w:r>
    </w:p>
    <w:p w14:paraId="31F3ABA6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对组织结构的影响：如果为学校项目，可由5-6人小组进行迭代开发，分别负责前端、后端、算法和产品设计。</w:t>
      </w:r>
    </w:p>
    <w:p w14:paraId="3D3C4E6A">
      <w:pPr>
        <w:rPr>
          <w:rFonts w:hint="eastAsia" w:ascii="仿宋" w:hAnsi="仿宋" w:eastAsia="仿宋" w:cs="仿宋"/>
          <w:sz w:val="28"/>
          <w:szCs w:val="28"/>
        </w:rPr>
      </w:pPr>
    </w:p>
    <w:p w14:paraId="3D2E47C2">
      <w:pPr>
        <w:pStyle w:val="3"/>
        <w:bidi w:val="0"/>
        <w:rPr>
          <w:rFonts w:hint="eastAsia" w:ascii="仿宋" w:hAnsi="仿宋" w:eastAsia="仿宋" w:cs="仿宋"/>
          <w:szCs w:val="28"/>
        </w:rPr>
      </w:pPr>
      <w:r>
        <w:rPr>
          <w:rFonts w:hint="eastAsia"/>
        </w:rPr>
        <w:t>6. 经济可行性（成本—效益分析）</w:t>
      </w:r>
    </w:p>
    <w:p w14:paraId="4FD7E261">
      <w:pPr>
        <w:rPr>
          <w:rFonts w:hint="eastAsia" w:ascii="仿宋" w:hAnsi="仿宋" w:eastAsia="仿宋" w:cs="仿宋"/>
          <w:sz w:val="28"/>
          <w:szCs w:val="28"/>
        </w:rPr>
      </w:pPr>
    </w:p>
    <w:p w14:paraId="37CFAF3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6.1 投资</w:t>
      </w:r>
    </w:p>
    <w:p w14:paraId="1BA3696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一次性开发成本（首年）：</w:t>
      </w:r>
    </w:p>
    <w:p w14:paraId="268B1939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人力成本：6人开发团队，6个月开发周期，按校内项目模拟或外包估价约 15-25 万元。</w:t>
      </w:r>
    </w:p>
    <w:p w14:paraId="01271BD7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设备与软件：云服务器（2台应用服务器+1台数据库服务器）、对象存储、CDN、域名，首年试用期约 1.5 万元。</w:t>
      </w:r>
    </w:p>
    <w:p w14:paraId="32542B6C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内容审核接口：调用第三方AI审核API或自建模型（免费但占用开发时间）。</w:t>
      </w:r>
    </w:p>
    <w:p w14:paraId="1D135E60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合计首年投入：约 20-30 万元（视人力计算方式而定）。</w:t>
      </w:r>
    </w:p>
    <w:p w14:paraId="46EF789C">
      <w:pPr>
        <w:rPr>
          <w:rFonts w:hint="eastAsia" w:ascii="仿宋" w:hAnsi="仿宋" w:eastAsia="仿宋" w:cs="仿宋"/>
          <w:sz w:val="28"/>
          <w:szCs w:val="28"/>
        </w:rPr>
      </w:pPr>
    </w:p>
    <w:p w14:paraId="39C647E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6.2 预期的收益</w:t>
      </w:r>
    </w:p>
    <w:p w14:paraId="1BF54B99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会员增值服务：数字作品集高级主题、高清原图上传额度，预计1000名会员，年费99元，年收入约 9.9 万元。</w:t>
      </w:r>
    </w:p>
    <w:p w14:paraId="084D4665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广告与商业合作：模型厂商推广、AI绘画工具广告，平稳运营后年收入约 5-10 万元。</w:t>
      </w:r>
    </w:p>
    <w:p w14:paraId="0754E666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算力抽成：未来接入云端生成服务，从生成费用中抽佣10%-15%。</w:t>
      </w:r>
    </w:p>
    <w:p w14:paraId="3B661888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教程与赛事：优质课程付费分成、赛事赞助。</w:t>
      </w:r>
    </w:p>
    <w:p w14:paraId="32729E1A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 w:cs="仿宋"/>
          <w:sz w:val="28"/>
          <w:szCs w:val="28"/>
        </w:rPr>
        <w:t>投资回收期：保守估计，项目正式运营后1.5-2年内可收回开发成本。</w:t>
      </w:r>
    </w:p>
    <w:p w14:paraId="38B552F2">
      <w:pPr>
        <w:rPr>
          <w:rFonts w:hint="eastAsia" w:ascii="仿宋" w:hAnsi="仿宋" w:eastAsia="仿宋" w:cs="仿宋"/>
          <w:sz w:val="28"/>
          <w:szCs w:val="28"/>
        </w:rPr>
      </w:pPr>
    </w:p>
    <w:p w14:paraId="500B24B9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6.3 市场预测</w:t>
      </w:r>
    </w:p>
    <w:p w14:paraId="762F59A4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据统计，2025年国内AI绘画工具月活用户已超千万，其中具有持续创作与分享意愿的核心创作者约50-100万。假设平台上线一年后能渗透2%-5%的核心创作者，即1-5万用户，即可形成健康的社区生态。随着AI绘画朝专业化发展，社区型工具的入口价值将持续走高。</w:t>
      </w:r>
    </w:p>
    <w:p w14:paraId="7BEBEDD9">
      <w:pPr>
        <w:rPr>
          <w:rFonts w:hint="eastAsia" w:ascii="仿宋" w:hAnsi="仿宋" w:eastAsia="仿宋" w:cs="仿宋"/>
          <w:sz w:val="28"/>
          <w:szCs w:val="28"/>
        </w:rPr>
      </w:pPr>
    </w:p>
    <w:p w14:paraId="08E1BB6E">
      <w:pPr>
        <w:pStyle w:val="3"/>
        <w:bidi w:val="0"/>
        <w:rPr>
          <w:rFonts w:hint="eastAsia" w:ascii="仿宋" w:hAnsi="仿宋" w:eastAsia="仿宋" w:cs="仿宋"/>
          <w:szCs w:val="28"/>
        </w:rPr>
      </w:pPr>
      <w:r>
        <w:rPr>
          <w:rFonts w:hint="eastAsia"/>
        </w:rPr>
        <w:t>7. 技术可行性（技术风险评价）</w:t>
      </w:r>
    </w:p>
    <w:p w14:paraId="5612E1C9">
      <w:pPr>
        <w:rPr>
          <w:rFonts w:hint="eastAsia" w:ascii="仿宋" w:hAnsi="仿宋" w:eastAsia="仿宋" w:cs="仿宋"/>
          <w:sz w:val="28"/>
          <w:szCs w:val="28"/>
        </w:rPr>
      </w:pPr>
    </w:p>
    <w:p w14:paraId="0F773C02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7.1 技术风险</w:t>
      </w:r>
    </w:p>
    <w:p w14:paraId="393F0814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元数据解析兼容性：Stable Diffusion Webui、ComfyUI、NovelAI、Midjourney下载图片等不同工具存储元数据的方式（PNG tEXt chunk、EXIF、IPTC等）各不相同，需要开发健壮的解析器。</w:t>
      </w:r>
    </w:p>
    <w:p w14:paraId="125E123A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高并发读写：作品详情页在热门推荐时可能产生瞬时高流量，缓存策略设计不当会导致数据库压力巨大。</w:t>
      </w:r>
    </w:p>
    <w:p w14:paraId="2942B226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图像内容审核准确率：AI绘画可能生成擦边或疑似违规的内容，自动审核模型误杀/漏杀将严重影响社区存续。</w:t>
      </w:r>
    </w:p>
    <w:p w14:paraId="3A4CBE88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实时消息系统：评论、点赞、关注等通知需要可靠的WebSocket推送服务。</w:t>
      </w:r>
    </w:p>
    <w:p w14:paraId="430CFAF2">
      <w:pPr>
        <w:rPr>
          <w:rFonts w:hint="eastAsia" w:ascii="仿宋" w:hAnsi="仿宋" w:eastAsia="仿宋" w:cs="仿宋"/>
          <w:sz w:val="28"/>
          <w:szCs w:val="28"/>
        </w:rPr>
      </w:pPr>
    </w:p>
    <w:p w14:paraId="35C0A21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7.2 技术风险的评价</w:t>
      </w:r>
    </w:p>
    <w:p w14:paraId="503C6E37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针对元数据解析，可以通过开源库（如“piexifjs”、自定义解析脚本）逐步适配主流工具，风险等级中等，可逐步解决。</w:t>
      </w:r>
    </w:p>
    <w:p w14:paraId="1137CF7C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高并发与缓存，可采用Redis缓存热点内容、CDN加速静态资源、数据库读写分离等经典方案，风险等级低。</w:t>
      </w:r>
    </w:p>
    <w:p w14:paraId="45210474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内容审核可以短期接入第三方API（如阿里云内容安全、百度AI审核），长期自建专用模型，风险等级可控。</w:t>
      </w:r>
    </w:p>
    <w:p w14:paraId="513A8995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消息推送采用成熟的WebSocket协议或Server-Sent Events，风险等级低。</w:t>
      </w:r>
    </w:p>
    <w:p w14:paraId="6051C6A2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结论： 技术栈经过市场充分验证，不存在难以逾越的技术壁垒，技术风险总体可控。</w:t>
      </w:r>
    </w:p>
    <w:p w14:paraId="7CD83D07">
      <w:pPr>
        <w:rPr>
          <w:rFonts w:hint="eastAsia" w:ascii="仿宋" w:hAnsi="仿宋" w:eastAsia="仿宋" w:cs="仿宋"/>
          <w:sz w:val="28"/>
          <w:szCs w:val="28"/>
        </w:rPr>
      </w:pPr>
    </w:p>
    <w:p w14:paraId="73C5D99A">
      <w:pPr>
        <w:pStyle w:val="3"/>
        <w:bidi w:val="0"/>
        <w:rPr>
          <w:rFonts w:hint="eastAsia"/>
        </w:rPr>
      </w:pPr>
      <w:r>
        <w:rPr>
          <w:rFonts w:hint="eastAsia"/>
        </w:rPr>
        <w:t>8. 法律可行性</w:t>
      </w:r>
    </w:p>
    <w:p w14:paraId="5571B3F2">
      <w:pPr>
        <w:rPr>
          <w:rFonts w:hint="eastAsia" w:ascii="仿宋" w:hAnsi="仿宋" w:eastAsia="仿宋" w:cs="仿宋"/>
          <w:sz w:val="28"/>
          <w:szCs w:val="28"/>
        </w:rPr>
      </w:pPr>
    </w:p>
    <w:p w14:paraId="0DA3716C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8.1 法律风险</w:t>
      </w:r>
    </w:p>
    <w:p w14:paraId="2D653845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著作权归属：用户上传的AI绘画作品，如果涉及高度还原临摹、使用受版权保护的风格模型或素材，可能侵犯原作者权益。</w:t>
      </w:r>
    </w:p>
    <w:p w14:paraId="71F797CA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用户协议与责任规避：平台必须明确“通知-删除”规则，避免因用户侵权承担连带责任。</w:t>
      </w:r>
    </w:p>
    <w:p w14:paraId="54146D0B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生成内容合规：需符合《网络安全法》《网络信息内容生态治理规定》，严禁出现违法违规的生成内容。</w:t>
      </w:r>
    </w:p>
    <w:p w14:paraId="40E43475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数据隐私：用户上传图片可能包含隐含的GPS位置等信息，平台需做到脱敏处理，并遵守《个人信息保护法》。</w:t>
      </w:r>
    </w:p>
    <w:p w14:paraId="0E2C9E8F">
      <w:pPr>
        <w:rPr>
          <w:rFonts w:hint="eastAsia" w:ascii="仿宋" w:hAnsi="仿宋" w:eastAsia="仿宋" w:cs="仿宋"/>
          <w:sz w:val="28"/>
          <w:szCs w:val="28"/>
        </w:rPr>
      </w:pPr>
    </w:p>
    <w:p w14:paraId="6A3F2462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8.2 法律风险的评价</w:t>
      </w:r>
    </w:p>
    <w:p w14:paraId="75D48617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通过完善《用户服务协议》、《隐私政策》与《内容发布规范》，并设立便捷的侵权举报通道，平台可以有效转移与规避大部分法律风险。AI绘画的版权虽然在学术界和实务界仍在讨论，但平台作为技术服务提供者，在履行“通知-删除”义务后通常能获得“避风港原则”保护。建议在开发初期即咨询法律专业人员拟定相关文档。法律风险总体中等偏低，具备完整的防范手段。</w:t>
      </w:r>
    </w:p>
    <w:p w14:paraId="5277F798">
      <w:pPr>
        <w:rPr>
          <w:rFonts w:hint="eastAsia" w:ascii="仿宋" w:hAnsi="仿宋" w:eastAsia="仿宋" w:cs="仿宋"/>
          <w:sz w:val="28"/>
          <w:szCs w:val="28"/>
        </w:rPr>
      </w:pPr>
    </w:p>
    <w:p w14:paraId="2FA3CC91">
      <w:pPr>
        <w:pStyle w:val="3"/>
        <w:bidi w:val="0"/>
        <w:rPr>
          <w:rFonts w:hint="eastAsia"/>
        </w:rPr>
      </w:pPr>
      <w:r>
        <w:rPr>
          <w:rFonts w:hint="eastAsia"/>
        </w:rPr>
        <w:t>9. 用户使用可行性</w:t>
      </w:r>
    </w:p>
    <w:p w14:paraId="15FBD73E">
      <w:pPr>
        <w:rPr>
          <w:rFonts w:hint="eastAsia" w:ascii="仿宋" w:hAnsi="仿宋" w:eastAsia="仿宋" w:cs="仿宋"/>
          <w:sz w:val="28"/>
          <w:szCs w:val="28"/>
        </w:rPr>
      </w:pPr>
    </w:p>
    <w:p w14:paraId="4475E216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9.1 用户使用风险</w:t>
      </w:r>
    </w:p>
    <w:p w14:paraId="3E187899">
      <w:pPr>
        <w:rPr>
          <w:rFonts w:hint="eastAsia" w:ascii="仿宋" w:hAnsi="仿宋" w:eastAsia="仿宋" w:cs="仿宋"/>
          <w:sz w:val="28"/>
          <w:szCs w:val="28"/>
        </w:rPr>
      </w:pPr>
    </w:p>
    <w:p w14:paraId="0A787346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学习成本：习惯了通用平台的用户，可能觉得独立的新平台需要迁移社交关系，动力不足。</w:t>
      </w:r>
    </w:p>
    <w:p w14:paraId="5ED0DDFD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交互专业性：参数展示如果过于技术化，会劝退欣赏型普通用户（只想看美图，不在乎Prompt）。</w:t>
      </w:r>
    </w:p>
    <w:p w14:paraId="3532ED96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移动端体验：PWA或初版移动网页可能在图片浏览的流畅度上弱于Native App。</w:t>
      </w:r>
    </w:p>
    <w:p w14:paraId="323D93A7">
      <w:pPr>
        <w:rPr>
          <w:rFonts w:hint="eastAsia" w:ascii="仿宋" w:hAnsi="仿宋" w:eastAsia="仿宋" w:cs="仿宋"/>
          <w:sz w:val="28"/>
          <w:szCs w:val="28"/>
        </w:rPr>
      </w:pPr>
    </w:p>
    <w:p w14:paraId="3118F8A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9.2 用户使用风险的评价</w:t>
      </w:r>
    </w:p>
    <w:p w14:paraId="5ADD0682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用户使用风险是该类项目的主要挑战。对此，对策为：</w:t>
      </w:r>
    </w:p>
    <w:p w14:paraId="740A8324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提供极简的“纯观光模式”与“创作者模式”两种视图切换。</w:t>
      </w:r>
    </w:p>
    <w:p w14:paraId="35416B05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优化元数据展示，将复杂参数折叠为“魔法配方”式的易读卡片，点击可展开详情。</w:t>
      </w:r>
    </w:p>
    <w:p w14:paraId="4534FA48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通过“一键导入”其他平台的AI绘画作品（借助浏览器脚本或API），降低迁移成本。</w:t>
      </w:r>
    </w:p>
    <w:p w14:paraId="3419F44E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AI绘画创作者本身对技术接受度极高，愿意为参数展示等专业功能支付迁移成本和精力。用户使用风险经交互设计优化后属于可接受范围。</w:t>
      </w:r>
    </w:p>
    <w:p w14:paraId="4FD7B208">
      <w:pPr>
        <w:rPr>
          <w:rFonts w:hint="eastAsia" w:ascii="仿宋" w:hAnsi="仿宋" w:eastAsia="仿宋" w:cs="仿宋"/>
          <w:sz w:val="28"/>
          <w:szCs w:val="28"/>
        </w:rPr>
      </w:pPr>
    </w:p>
    <w:p w14:paraId="75C8A7D6">
      <w:pPr>
        <w:pStyle w:val="3"/>
        <w:bidi w:val="0"/>
        <w:rPr>
          <w:rFonts w:hint="eastAsia"/>
        </w:rPr>
      </w:pPr>
      <w:r>
        <w:rPr>
          <w:rFonts w:hint="eastAsia"/>
        </w:rPr>
        <w:t>10. 其他与项目有关的问题、未来可能的变化</w:t>
      </w:r>
    </w:p>
    <w:p w14:paraId="69BD1D0E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与主流工具官方合作的可能性：如争取成为Stable Diffusion Webui的官方社区，将获得巨大流量入口。</w:t>
      </w:r>
    </w:p>
    <w:p w14:paraId="4C523658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去中心化存储：未来可探索IPFS存储作品，解决永久保存与版权确权问题。</w:t>
      </w:r>
    </w:p>
    <w:p w14:paraId="6C4779AC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 xml:space="preserve"> AIGC生态融合：项目可扩展至AI视频、AI音乐等生成内容，更名为“AI创作者综合社区”。</w:t>
      </w:r>
    </w:p>
    <w:p w14:paraId="3F52C6A7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开源与社区共建：系统部分组件（如参数解析器）可开源，吸引开发者贡献，形成技术生态壁垒。</w:t>
      </w:r>
    </w:p>
    <w:p w14:paraId="657CB610">
      <w:pPr>
        <w:rPr>
          <w:rFonts w:hint="eastAsia" w:ascii="仿宋" w:hAnsi="仿宋" w:eastAsia="仿宋" w:cs="仿宋"/>
          <w:sz w:val="28"/>
          <w:szCs w:val="28"/>
        </w:rPr>
      </w:pPr>
    </w:p>
    <w:p w14:paraId="4705DDE1">
      <w:pPr>
        <w:pStyle w:val="3"/>
        <w:bidi w:val="0"/>
        <w:rPr>
          <w:rFonts w:hint="eastAsia"/>
        </w:rPr>
      </w:pPr>
      <w:r>
        <w:rPr>
          <w:rFonts w:hint="eastAsia"/>
        </w:rPr>
        <w:t>11. 注释</w:t>
      </w:r>
    </w:p>
    <w:p w14:paraId="0D4A95F9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本文档中采用的AI绘画相关技术术语（Prompt、Stable Diffusion等）均为行业内通用词汇。</w:t>
      </w:r>
    </w:p>
    <w:p w14:paraId="6034FBDE">
      <w:pPr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成本估算基于2026年国内市场云服务与人力资源平均价格进行的合理预估。</w:t>
      </w:r>
    </w:p>
    <w:p w14:paraId="4508B252">
      <w:pPr>
        <w:rPr>
          <w:rFonts w:hint="eastAsia" w:ascii="仿宋" w:hAnsi="仿宋" w:eastAsia="仿宋" w:cs="仿宋"/>
          <w:sz w:val="28"/>
          <w:szCs w:val="28"/>
        </w:rPr>
      </w:pPr>
    </w:p>
    <w:p w14:paraId="5973D7A5">
      <w:pPr>
        <w:pStyle w:val="3"/>
        <w:bidi w:val="0"/>
        <w:rPr>
          <w:rFonts w:hint="eastAsia"/>
        </w:rPr>
      </w:pPr>
      <w:r>
        <w:rPr>
          <w:rFonts w:hint="eastAsia"/>
        </w:rPr>
        <w:t>附录</w:t>
      </w:r>
    </w:p>
    <w:p w14:paraId="4557E339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竞品分析摘要：Civitai（海外AI模型与画廊社区）、LiblibAI（国内AI模型分享站）、Midjourney官方画廊。</w:t>
      </w:r>
    </w:p>
    <w:p w14:paraId="410FF365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参考标准：GB/T 8567-2006《计算机软件文档编制规范》、本实验指导书相关章节。</w:t>
      </w:r>
    </w:p>
    <w:p w14:paraId="581DC05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41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2026-04-25T01:21:44Z</dcterms:created>
  <dc:creator>95783</dc:creator>
  <cp:lastModifiedBy>131----0956</cp:lastModifiedBy>
  <dcterms:modified xsi:type="dcterms:W3CDTF">2026-04-25T01:22:00Z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eyJoZGlkIjoiYWJjNTRiZjcyYzU4NWE3ZDNkNDA5ZDk4OTA0ZDllNjQiLCJ1c2VySWQiOiIxNTcyOTUyNzc5In0=</vt:lpwstr>
  </property>
  <property fmtid="{D5CDD505-2E9C-101B-9397-08002B2CF9AE}" pid="4" name="ICV">
    <vt:lpwstr>4BD665E1787A4C72B532126325810E50_12</vt:lpwstr>
  </property>
</Properties>
</file>