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FG"/>
        <w:jc w:val="left"/>
      </w:pPr>
      <w:r>
        <w:rPr>
          <w:rFonts w:ascii="Arial" w:hAnsi="Arial"/>
          <w:b/>
          <w:color w:val="1F2933"/>
          <w:sz w:val="44"/>
        </w:rPr>
        <w:t>Frecuencia Global</w:t>
        <w:br/>
        <w:t>Diagnóstico del sistema visual</w:t>
      </w:r>
    </w:p>
    <w:p>
      <w:pPr>
        <w:pStyle w:val="SubtitleFG"/>
        <w:jc w:val="left"/>
      </w:pPr>
      <w:r>
        <w:t>Versión estructurada para convertir el sistema visual en archivo maestro, brand kit, librería de componentes y templates madre.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9FCFDC"/>
          <w:left w:val="single" w:sz="10" w:space="0" w:color="9FCFDC"/>
          <w:bottom w:val="single" w:sz="10" w:space="0" w:color="9FCFDC"/>
          <w:right w:val="single" w:sz="10" w:space="0" w:color="9FCFDC"/>
          <w:insideH w:val="single" w:sz="10" w:space="0" w:color="9FCFDC"/>
          <w:insideV w:val="single" w:sz="10" w:space="0" w:color="9FCFDC"/>
        </w:tblBorders>
      </w:tblPr>
      <w:tblGrid>
        <w:gridCol w:w="9071"/>
      </w:tblGrid>
      <w:tr>
        <w:tc>
          <w:tcPr>
            <w:tcW w:type="dxa" w:w="9412"/>
            <w:shd w:fill="F2FAF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pStyle w:val="CalloutFG"/>
            </w:pPr>
            <w:r>
              <w:rPr>
                <w:b/>
              </w:rPr>
              <w:t>Decisión central: la marca debe comportarse como un medio editorial visual de análisis internacional. La energía electrónica vive en el ritmo, la tensión compositiva y los acentos; no en códigos de flyer, glitch decorativo o saturación gratuita.</w:t>
            </w:r>
          </w:p>
        </w:tc>
      </w:tr>
    </w:tbl>
    <w:p/>
    <w:p>
      <w:pPr>
        <w:pStyle w:val="Heading1FG"/>
      </w:pPr>
      <w:r>
        <w:t>Objetivo del documento</w:t>
      </w:r>
    </w:p>
    <w:p>
      <w:pPr/>
      <w:r>
        <w:t>Cerrar el diagnóstico del sistema visual para que el proyecto pueda montarse de forma consistente en Figma o Canva, y para que cualquier pieza futura salga del sistema, no desde cero.</w:t>
      </w:r>
    </w:p>
    <w:p>
      <w:pPr>
        <w:pStyle w:val="Heading1FG"/>
      </w:pPr>
      <w:r>
        <w:t>1. Diagnóstico rápido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La marca ya tiene diferenciación clara por pilares, una promesa editorial fuerte y una estética con energía tecnológica.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Lo que falta no es identidad; falta sistematización. Sin librería y reglas, cada pieza corre el riesgo de resolverse de forma improvisada.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La referencia electrónica debe sentirse como pulso, precisión y tensión visual controlada; no como flyer musical.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Los colores pilar deben ordenar el contenido, no competir entre sí.</w:t>
      </w:r>
    </w:p>
    <w:p>
      <w:pPr>
        <w:pStyle w:val="Heading1FG"/>
      </w:pPr>
      <w:r>
        <w:t>2. Estructura del archivo maestro</w:t>
      </w:r>
    </w:p>
    <w:p>
      <w:pPr/>
      <w:r>
        <w:t>Orden recomendado del archivo base para diseño y producción: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3DC"/>
          <w:left w:val="single" w:sz="8" w:space="0" w:color="C9D3DC"/>
          <w:bottom w:val="single" w:sz="8" w:space="0" w:color="C9D3DC"/>
          <w:right w:val="single" w:sz="8" w:space="0" w:color="C9D3DC"/>
          <w:insideH w:val="single" w:sz="8" w:space="0" w:color="C9D3DC"/>
          <w:insideV w:val="single" w:sz="8" w:space="0" w:color="C9D3DC"/>
        </w:tblBorders>
      </w:tblPr>
      <w:tblGrid>
        <w:gridCol w:w="2154"/>
        <w:gridCol w:w="6803"/>
      </w:tblGrid>
      <w:tr>
        <w:trPr>
          <w:tblHeader w:val="true"/>
        </w:trPr>
        <w:tc>
          <w:tcPr>
            <w:tcW w:type="dxa" w:w="4706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rPr>
                <w:b/>
              </w:rPr>
              <w:t>Bloque</w:t>
            </w:r>
          </w:p>
        </w:tc>
        <w:tc>
          <w:tcPr>
            <w:tcW w:type="dxa" w:w="4706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00_Portada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Nombre de marca, tagline, vista rápida del sistema, preview de templates y accesos a estilos/componentes.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01_Fundamentos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Propósito visual, tono del sistema, principios rectores y criterios de identidad.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02_Color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Paleta principal y secundaria, neutros, fondos, usos por pilar, contraste y combinaciones permitidas/prohibidas.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03_Tipografía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Familias, estilos de texto, escalera jerárquica, espaciados y ejemplos por formato.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04_Componentes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Isotipo, wordmark, línea cian, nodo, corchetes, contenedores, tags, marcos y módulos de dato.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05_Composición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Retículas base, márgenes, ritmo de lectura, balance texto/imagen/dato y reglas por formato.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06_Templates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Thumbnail madre, carrusel madre y variantes para noticia, análisis, cita y dato.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07_Ejemplos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Aplicaciones de referencia para portada, slide interno, thumbnail, noticia rápida y análisis.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08_Reglas de uso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Qué sí pertenece al sistema, qué lo rompe y frecuencia adecuada de acentos visuales.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AFC"/>
          </w:tcPr>
          <w:p>
            <w:pPr>
              <w:pStyle w:val="TableTextFG"/>
            </w:pPr>
            <w:r>
              <w:t>09_Exportables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Formatos de salida, safe areas, naming y checklist de prepublicación.</w:t>
            </w:r>
          </w:p>
        </w:tc>
      </w:tr>
    </w:tbl>
    <w:p>
      <w:pPr>
        <w:pStyle w:val="Heading1FG"/>
      </w:pPr>
      <w:r>
        <w:t>3. Brand kit final</w:t>
      </w:r>
    </w:p>
    <w:p>
      <w:pPr/>
      <w:r>
        <w:t>Paleta núcleo y usos sugeridos: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3DC"/>
          <w:left w:val="single" w:sz="8" w:space="0" w:color="C9D3DC"/>
          <w:bottom w:val="single" w:sz="8" w:space="0" w:color="C9D3DC"/>
          <w:right w:val="single" w:sz="8" w:space="0" w:color="C9D3DC"/>
          <w:insideH w:val="single" w:sz="8" w:space="0" w:color="C9D3DC"/>
          <w:insideV w:val="single" w:sz="8" w:space="0" w:color="C9D3DC"/>
        </w:tblBorders>
      </w:tblPr>
      <w:tblGrid>
        <w:gridCol w:w="2721"/>
        <w:gridCol w:w="1587"/>
        <w:gridCol w:w="4649"/>
      </w:tblGrid>
      <w:tr>
        <w:trPr>
          <w:tblHeader w:val="true"/>
        </w:trPr>
        <w:tc>
          <w:tcPr>
            <w:tcW w:type="dxa" w:w="3137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Color</w:t>
            </w:r>
          </w:p>
        </w:tc>
        <w:tc>
          <w:tcPr>
            <w:tcW w:type="dxa" w:w="3137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Código</w:t>
            </w:r>
          </w:p>
        </w:tc>
        <w:tc>
          <w:tcPr>
            <w:tcW w:type="dxa" w:w="3137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Uso principal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Negro carbón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#0A0D10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Fondo oscuro principal y base editorial.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Blanco editorial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#F5F7FA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Texto sobre fondo oscuro y versiones claras del sistema.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Gris acero 1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#A8B3C2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Jerarquía secundaria, notas, ayudas y separadores.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Gris acero 2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#5B6572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Texto auxiliar y microinformación.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Geopolitik Drop - Cian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#00E5FF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Conflicto, tensión, estrategia, geopolítica dura.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Bass &amp; Borders - Magenta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#FF00E5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Cruce entre cultura, música, fronteras y política blanda.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Frecuencia Global - Verde ácido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#B8FF00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Noticias rápidas y pulso de actualidad.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Behind the Policy - Azul violeta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#7C8CFF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Contexto, policy, explicadores y capas institucionales.</w:t>
            </w:r>
          </w:p>
        </w:tc>
      </w:tr>
    </w:tbl>
    <w:p>
      <w:pPr>
        <w:pStyle w:val="Heading2FG"/>
      </w:pPr>
      <w:r>
        <w:t>Reglas operativas de color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Un post debe operar con un solo color pilar dominante.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Los demás colores solo pueden aparecer como microacentos o referencias de navegación.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Nunca usar magenta o verde ácido para párrafos largos.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Nunca usar los cuatro colores pilar al mismo nivel visual dentro de una misma miniatura.</w:t>
      </w:r>
    </w:p>
    <w:p>
      <w:pPr>
        <w:pStyle w:val="Heading1FG"/>
      </w:pPr>
      <w:r>
        <w:t>4. Sistema tipográfico</w:t>
      </w:r>
    </w:p>
    <w:p>
      <w:pPr/>
      <w:r>
        <w:t>Familias recomendadas: Space Grotesk para titulares, labels y cifras; Inter para cuerpo, captions y textos explicativos.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3DC"/>
          <w:left w:val="single" w:sz="8" w:space="0" w:color="C9D3DC"/>
          <w:bottom w:val="single" w:sz="8" w:space="0" w:color="C9D3DC"/>
          <w:right w:val="single" w:sz="8" w:space="0" w:color="C9D3DC"/>
          <w:insideH w:val="single" w:sz="8" w:space="0" w:color="C9D3DC"/>
          <w:insideV w:val="single" w:sz="8" w:space="0" w:color="C9D3DC"/>
        </w:tblBorders>
      </w:tblPr>
      <w:tblGrid>
        <w:gridCol w:w="1361"/>
        <w:gridCol w:w="2721"/>
        <w:gridCol w:w="1247"/>
        <w:gridCol w:w="3628"/>
      </w:tblGrid>
      <w:tr>
        <w:trPr>
          <w:tblHeader w:val="true"/>
        </w:trPr>
        <w:tc>
          <w:tcPr>
            <w:tcW w:type="dxa" w:w="2353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Nivel</w:t>
            </w:r>
          </w:p>
        </w:tc>
        <w:tc>
          <w:tcPr>
            <w:tcW w:type="dxa" w:w="2353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Estilo</w:t>
            </w:r>
          </w:p>
        </w:tc>
        <w:tc>
          <w:tcPr>
            <w:tcW w:type="dxa" w:w="2353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Tamaño</w:t>
            </w:r>
          </w:p>
        </w:tc>
        <w:tc>
          <w:tcPr>
            <w:tcW w:type="dxa" w:w="2353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H1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Space Grotesk Bold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64/68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Portada de carrusel y headline hero.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H2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Space Grotesk SemiBold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40/44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Subtítulo principal y encabezado de bloque.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H3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Space Grotesk Medium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28/32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Subtema, statement o sección interna.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Body L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Inter Medium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22/32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Carrusel con poco texto.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Body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Inter Regular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18/28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Párrafo estándar.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Caption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Inter Regular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14/20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Fuentes, aclaraciones y notas.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Label / Tag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Space Grotesk Medium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12/14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Categorías, sección y timestamp visual.</w:t>
            </w:r>
          </w:p>
        </w:tc>
      </w:tr>
    </w:tbl>
    <w:p>
      <w:pPr>
        <w:pStyle w:val="Heading2FG"/>
      </w:pPr>
      <w:r>
        <w:t>Reglas de aplicación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Alineación base: izquierda.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Centrado: solo en portadas hero muy controladas.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Máximo dos tamaños grandes por pieza.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Máximo tres pesos tipográficos por pieza.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Titulares de thumbnail: 3 a 7 palabras, máximo dos líneas.</w:t>
      </w:r>
    </w:p>
    <w:p>
      <w:pPr>
        <w:pStyle w:val="Heading1FG"/>
      </w:pPr>
      <w:r>
        <w:t>5. Componentes reutilizables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3DC"/>
          <w:left w:val="single" w:sz="8" w:space="0" w:color="C9D3DC"/>
          <w:bottom w:val="single" w:sz="8" w:space="0" w:color="C9D3DC"/>
          <w:right w:val="single" w:sz="8" w:space="0" w:color="C9D3DC"/>
          <w:insideH w:val="single" w:sz="8" w:space="0" w:color="C9D3DC"/>
          <w:insideV w:val="single" w:sz="8" w:space="0" w:color="C9D3DC"/>
        </w:tblBorders>
      </w:tblPr>
      <w:tblGrid>
        <w:gridCol w:w="2381"/>
        <w:gridCol w:w="1814"/>
        <w:gridCol w:w="4762"/>
      </w:tblGrid>
      <w:tr>
        <w:trPr>
          <w:tblHeader w:val="true"/>
        </w:trPr>
        <w:tc>
          <w:tcPr>
            <w:tcW w:type="dxa" w:w="3137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Componente</w:t>
            </w:r>
          </w:p>
        </w:tc>
        <w:tc>
          <w:tcPr>
            <w:tcW w:type="dxa" w:w="3137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Función</w:t>
            </w:r>
          </w:p>
        </w:tc>
        <w:tc>
          <w:tcPr>
            <w:tcW w:type="dxa" w:w="3137"/>
            <w:shd w:fill="DDEF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FG"/>
            </w:pPr>
            <w:r>
              <w:rPr>
                <w:b/>
              </w:rPr>
              <w:t>Aplicación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FG Signal Mark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Firma compacta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Monograma geométrico para avatar, esquina de templates o watermark discreto.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Frecuencia Global Wordmark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Identificación principal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Versión blanca, carbón o cian institucional; no deformar ni multicolor.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Signal Line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Orden y ritmo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Línea de 2 a 4 px para divisores, inicio de título o borde parcial.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Data Node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Anclaje visual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Círculo simple u outline con centro lleno para señalar dato, mapa o cronología.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Frame Brackets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Contención ligera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Corchetes de esquina para quotes, screenshots y datos clave.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Base Fields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Fondos base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Fondos oscuros o claros con textura mínima opcional de grid muy sutil.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Editorial Blocks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Contenedores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Bloques limpios para titulares, copys y módulos de información.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Pillar Tags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Clasificación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Tirillas o cápsulas con el nombre del pilar o tipo de pieza.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Stat Modules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Dato destacado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Número grande, descriptor pequeño y línea o nodo de apoyo.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Media Frames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Integración de imagen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Borde fino, corchetes parciales y caption inferior.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Quote Panels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Statement o cita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Bloque limpio con acento lateral y jerarquía alta.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Clip Lower Third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Video social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FG"/>
            </w:pPr>
            <w:r>
              <w:t>Barra baja para nombre de segmento y headline corto.</w:t>
            </w:r>
          </w:p>
        </w:tc>
      </w:tr>
    </w:tbl>
    <w:p>
      <w:pPr>
        <w:pStyle w:val="Heading2FG"/>
      </w:pPr>
      <w:r>
        <w:t>Error común a evitar</w:t>
      </w:r>
    </w:p>
    <w:p>
      <w:pPr/>
      <w:r>
        <w:t>Convertir los componentes en decoración autónoma. Todas las líneas, nodos, marcos y acentos deben tener función editorial, no solo función estética.</w:t>
      </w:r>
    </w:p>
    <w:p>
      <w:pPr>
        <w:pStyle w:val="Heading1FG"/>
      </w:pPr>
      <w:r>
        <w:t>6. Templates madre</w:t>
      </w:r>
    </w:p>
    <w:p>
      <w:pPr>
        <w:pStyle w:val="Heading2FG"/>
      </w:pPr>
      <w:r>
        <w:t>Thumbnail madre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Formato: 1280 x 720 con safe area central de 1080 x 608.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Retícula: 12 columnas, margen exterior de 64 px y gutter de 24 px.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Jerarquía: headline, imagen o recorte, tag del pilar y wordmark pequeño.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Versiones: oscura y clara.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Límite operativo: máximo 7 palabras, 1 imagen principal y 1 color pilar dominante.</w:t>
      </w:r>
    </w:p>
    <w:p>
      <w:pPr>
        <w:pStyle w:val="Heading2FG"/>
      </w:pPr>
      <w:r>
        <w:t>Carrusel madre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Formato: 1080 x 1350 con margen exterior de 72 px y baseline grid interna de 8 px.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Retícula: 6 columnas y gutter de 24 px.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Slide 1: tag superior, headline dominante, subtítulo breve, línea o nodo pilar e imagen opcional.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Slide interno estándar: header fijo, título, cuerpo o dato, visual de apoyo y footer discreto con numeración.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Variantes: noticia rápida, análisis, cita o dato.</w:t>
      </w:r>
    </w:p>
    <w:p>
      <w:pPr>
        <w:pStyle w:val="Heading1FG"/>
      </w:pPr>
      <w:r>
        <w:t>7. Reglas de uso</w:t>
      </w:r>
    </w:p>
    <w:p>
      <w:pPr>
        <w:pStyle w:val="Heading2FG"/>
      </w:pPr>
      <w:r>
        <w:t>Qué sí pertenece al sistema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Composición limpia y tensa.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Contraste alto y aire editorial.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Un color pilar dominante.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Líneas y nodos con función clara.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Screenshots recortados y curados.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Títulos cortos, directos y precisos.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Datos bien jerarquizados.</w:t>
      </w:r>
    </w:p>
    <w:p>
      <w:pPr>
        <w:pStyle w:val="Heading2FG"/>
      </w:pPr>
      <w:r>
        <w:t>Qué rompe el sistema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Glow excesivo, glitch decorativo o gradientes rave.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Demasiados colores pilar simultáneos.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Texturas pesadas y marcos completos gruesos.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Iconografía caricaturesca o saturación innecesaria.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Copy demasiado largo en portada.</w:t>
      </w:r>
    </w:p>
    <w:p>
      <w:pPr>
        <w:pStyle w:val="Heading1FG"/>
      </w:pPr>
      <w:r>
        <w:t>8. Ejemplos aplicados</w:t>
      </w:r>
    </w:p>
    <w:p>
      <w:pPr>
        <w:pStyle w:val="BulletFG"/>
        <w:ind w:left="227" w:firstLine="0"/>
      </w:pPr>
      <w:r>
        <w:rPr>
          <w:b/>
        </w:rPr>
        <w:t xml:space="preserve">Portada de carrusel: </w:t>
      </w:r>
      <w:r>
        <w:t>Tema: Mar Rojo. Fondo carbón, tag Geopolitik Drop en cian, headline principal, subtítulo breve y mapa simplificado con dos nodos.</w:t>
      </w:r>
    </w:p>
    <w:p>
      <w:pPr>
        <w:pStyle w:val="BulletFG"/>
        <w:ind w:left="227" w:firstLine="0"/>
      </w:pPr>
      <w:r>
        <w:rPr>
          <w:b/>
        </w:rPr>
        <w:t xml:space="preserve">Slide interno: </w:t>
      </w:r>
      <w:r>
        <w:t>Tema: impacto logístico. Header fijo, título corto, 45 palabras de desarrollo, stat module y mucho aire visual.</w:t>
      </w:r>
    </w:p>
    <w:p>
      <w:pPr>
        <w:pStyle w:val="BulletFG"/>
        <w:ind w:left="227" w:firstLine="0"/>
      </w:pPr>
      <w:r>
        <w:rPr>
          <w:b/>
        </w:rPr>
        <w:t xml:space="preserve">Thumbnail de video: </w:t>
      </w:r>
      <w:r>
        <w:t>Tema: China-Taiwán. Fondo oscuro, mapa o rostro, headline de 3 a 5 palabras y una sola palabra destacada en cian.</w:t>
      </w:r>
    </w:p>
    <w:p>
      <w:pPr>
        <w:pStyle w:val="BulletFG"/>
        <w:ind w:left="227" w:firstLine="0"/>
      </w:pPr>
      <w:r>
        <w:rPr>
          <w:b/>
        </w:rPr>
        <w:t xml:space="preserve">Post tipo noticia rápida: </w:t>
      </w:r>
      <w:r>
        <w:t>Dominio del verde ácido, headline de dos líneas, tres bullets máximos, screenshot recortado y timestamp visual pequeño.</w:t>
      </w:r>
    </w:p>
    <w:p>
      <w:pPr>
        <w:pStyle w:val="BulletFG"/>
        <w:ind w:left="227" w:firstLine="0"/>
      </w:pPr>
      <w:r>
        <w:rPr>
          <w:b/>
        </w:rPr>
        <w:t xml:space="preserve">Post tipo análisis: </w:t>
      </w:r>
      <w:r>
        <w:t>Azul violeta dominante, contexto, implicación y una pregunta editorial de cierre.</w:t>
      </w:r>
    </w:p>
    <w:p>
      <w:pPr>
        <w:pStyle w:val="BulletFG"/>
        <w:ind w:left="227" w:firstLine="0"/>
      </w:pPr>
      <w:r>
        <w:rPr>
          <w:b/>
        </w:rPr>
        <w:t xml:space="preserve">Post tipo cita o insight: </w:t>
      </w:r>
      <w:r>
        <w:t>Fondo claro, frase protagonista en carbón, palabra clave en color pilar y espacio negativo amplio.</w:t>
      </w:r>
    </w:p>
    <w:p>
      <w:pPr>
        <w:pStyle w:val="Heading1FG"/>
      </w:pPr>
      <w:r>
        <w:t>9. Checklist final de cierre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Brand kit cerrado con cuatro colores pilar y neutros funcionales.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Behind the Policy resuelto con azul violeta complementario.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Sistema tipográfico definido con jerarquía lista para montar.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Componentes reutilizables definidos con función y límites.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Thumbnail madre y carrusel madre estructurados.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Reglas de consistencia y límites visuales aterrizadas.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Separación clara respecto a estética de flyer musical.</w:t>
      </w:r>
    </w:p>
    <w:p>
      <w:pPr>
        <w:pStyle w:val="BulletFG"/>
        <w:ind w:left="340" w:hanging="227"/>
      </w:pPr>
      <w:r>
        <w:rPr>
          <w:b/>
        </w:rPr>
        <w:t xml:space="preserve">• </w:t>
      </w:r>
      <w:r>
        <w:t>Sistema listo para traducirse a estilos, componentes, frames y plantillas productivas.</w:t>
      </w:r>
    </w:p>
    <w:p>
      <w:pPr>
        <w:pStyle w:val="Heading2FG"/>
      </w:pPr>
      <w:r>
        <w:t>Siguiente traducción operativa</w:t>
      </w:r>
    </w:p>
    <w:p>
      <w:pPr>
        <w:pStyle w:val="BulletFG"/>
        <w:ind w:left="340" w:hanging="227"/>
      </w:pPr>
      <w:r>
        <w:rPr>
          <w:b/>
        </w:rPr>
        <w:t xml:space="preserve">1. </w:t>
      </w:r>
      <w:r>
        <w:t>Crear estilos de color.</w:t>
      </w:r>
    </w:p>
    <w:p>
      <w:pPr>
        <w:pStyle w:val="BulletFG"/>
        <w:ind w:left="340" w:hanging="227"/>
      </w:pPr>
      <w:r>
        <w:rPr>
          <w:b/>
        </w:rPr>
        <w:t xml:space="preserve">2. </w:t>
      </w:r>
      <w:r>
        <w:t>Crear estilos de texto.</w:t>
      </w:r>
    </w:p>
    <w:p>
      <w:pPr>
        <w:pStyle w:val="BulletFG"/>
        <w:ind w:left="340" w:hanging="227"/>
      </w:pPr>
      <w:r>
        <w:rPr>
          <w:b/>
        </w:rPr>
        <w:t xml:space="preserve">3. </w:t>
      </w:r>
      <w:r>
        <w:t>Crear librería de componentes.</w:t>
      </w:r>
    </w:p>
    <w:p>
      <w:pPr>
        <w:pStyle w:val="BulletFG"/>
        <w:ind w:left="340" w:hanging="227"/>
      </w:pPr>
      <w:r>
        <w:rPr>
          <w:b/>
        </w:rPr>
        <w:t xml:space="preserve">4. </w:t>
      </w:r>
      <w:r>
        <w:t>Montar templates madre.</w:t>
      </w:r>
    </w:p>
    <w:p>
      <w:pPr>
        <w:pStyle w:val="BulletFG"/>
        <w:ind w:left="340" w:hanging="227"/>
      </w:pPr>
      <w:r>
        <w:rPr>
          <w:b/>
        </w:rPr>
        <w:t xml:space="preserve">5. </w:t>
      </w:r>
      <w:r>
        <w:t>Duplicar ejemplos aplicados como frames bloqueados.</w:t>
      </w:r>
    </w:p>
    <w:p>
      <w:pPr>
        <w:pStyle w:val="Heading1FG"/>
      </w:pPr>
      <w:r>
        <w:t>AI Use Disclosure</w:t>
      </w:r>
    </w:p>
    <w:p>
      <w:pPr/>
      <w:r>
        <w:t>Se utilizó ChatGPT para estructurar y redactar este diagnóstico, organizar jerarquías visuales, definir componentes y resumir criterios operativos. La implementación final en Figma o Canva debe validarse manualmente antes de producción.</w:t>
      </w:r>
      <w:r>
        <w:t xml:space="preserve"> Recordatorio: no compartir datos sensibles en herramientas de IA y verificar cualquier salida antes de convertirla en versión final de trabajo.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680" w:left="124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FG"/>
      <w:jc w:val="center"/>
    </w:pPr>
    <w:r>
      <w:rPr>
        <w:rFonts w:ascii="Arial" w:hAnsi="Arial"/>
        <w:color w:val="5B6572"/>
        <w:sz w:val="17"/>
      </w:rPr>
      <w:t>Documento de trabajo para implementación en Figma/Canva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FG"/>
      <w:jc w:val="right"/>
    </w:pPr>
    <w:r>
      <w:rPr>
        <w:rFonts w:ascii="Arial" w:hAnsi="Arial"/>
        <w:color w:val="5B6572"/>
        <w:sz w:val="17"/>
      </w:rPr>
      <w:t>Frecuencia Global | Diagnóstico del sistema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FG">
    <w:name w:val="TitleFG"/>
    <w:basedOn w:val="Normal"/>
    <w:pPr>
      <w:spacing w:before="0" w:after="80" w:line="240" w:lineRule="auto"/>
    </w:pPr>
    <w:rPr>
      <w:rFonts w:ascii="Arial" w:hAnsi="Arial" w:eastAsia="Arial"/>
      <w:b/>
      <w:i w:val="0"/>
      <w:color w:val="1F2933"/>
      <w:sz w:val="44"/>
    </w:rPr>
  </w:style>
  <w:style w:type="paragraph" w:customStyle="1" w:styleId="SubtitleFG">
    <w:name w:val="SubtitleFG"/>
    <w:basedOn w:val="Normal"/>
    <w:pPr>
      <w:spacing w:before="0" w:after="360" w:line="276" w:lineRule="auto"/>
    </w:pPr>
    <w:rPr>
      <w:rFonts w:ascii="Arial" w:hAnsi="Arial" w:eastAsia="Arial"/>
      <w:b w:val="0"/>
      <w:i w:val="0"/>
      <w:color w:val="5B6572"/>
      <w:sz w:val="23"/>
    </w:rPr>
  </w:style>
  <w:style w:type="paragraph" w:customStyle="1" w:styleId="Heading1FG">
    <w:name w:val="Heading1FG"/>
    <w:basedOn w:val="Normal"/>
    <w:pPr>
      <w:spacing w:before="200" w:after="120" w:line="276" w:lineRule="auto"/>
    </w:pPr>
    <w:rPr>
      <w:rFonts w:ascii="Arial" w:hAnsi="Arial" w:eastAsia="Arial"/>
      <w:b/>
      <w:i w:val="0"/>
      <w:color w:val="008CA3"/>
      <w:sz w:val="29"/>
    </w:rPr>
  </w:style>
  <w:style w:type="paragraph" w:customStyle="1" w:styleId="Heading2FG">
    <w:name w:val="Heading2FG"/>
    <w:basedOn w:val="Normal"/>
    <w:pPr>
      <w:spacing w:before="160" w:after="60" w:line="276" w:lineRule="auto"/>
    </w:pPr>
    <w:rPr>
      <w:rFonts w:ascii="Arial" w:hAnsi="Arial" w:eastAsia="Arial"/>
      <w:b/>
      <w:i w:val="0"/>
      <w:color w:val="1F2933"/>
      <w:sz w:val="23"/>
    </w:rPr>
  </w:style>
  <w:style w:type="paragraph" w:customStyle="1" w:styleId="SmallFG">
    <w:name w:val="SmallFG"/>
    <w:basedOn w:val="Normal"/>
    <w:pPr>
      <w:spacing w:before="0" w:after="80" w:line="276" w:lineRule="auto"/>
    </w:pPr>
    <w:rPr>
      <w:rFonts w:ascii="Arial" w:hAnsi="Arial" w:eastAsia="Arial"/>
      <w:b w:val="0"/>
      <w:i w:val="0"/>
      <w:color w:val="5B6572"/>
      <w:sz w:val="18"/>
    </w:rPr>
  </w:style>
  <w:style w:type="paragraph" w:customStyle="1" w:styleId="CalloutFG">
    <w:name w:val="CalloutFG"/>
    <w:basedOn w:val="Normal"/>
    <w:pPr>
      <w:spacing w:before="0" w:after="100" w:line="276" w:lineRule="auto"/>
    </w:pPr>
    <w:rPr>
      <w:rFonts w:ascii="Arial" w:hAnsi="Arial" w:eastAsia="Arial"/>
      <w:b w:val="0"/>
      <w:i w:val="0"/>
      <w:color w:val="1F2933"/>
      <w:sz w:val="21"/>
    </w:rPr>
  </w:style>
  <w:style w:type="paragraph" w:customStyle="1" w:styleId="BulletFG">
    <w:name w:val="BulletFG"/>
    <w:basedOn w:val="Normal"/>
    <w:pPr>
      <w:spacing w:before="0" w:after="40" w:line="264" w:lineRule="auto"/>
    </w:pPr>
    <w:rPr>
      <w:rFonts w:ascii="Arial" w:hAnsi="Arial" w:eastAsia="Arial"/>
      <w:b w:val="0"/>
      <w:i w:val="0"/>
      <w:color w:val="1F2933"/>
      <w:sz w:val="21"/>
    </w:rPr>
  </w:style>
  <w:style w:type="paragraph" w:customStyle="1" w:styleId="TableTextFG">
    <w:name w:val="TableTextFG"/>
    <w:basedOn w:val="Normal"/>
    <w:pPr>
      <w:spacing w:before="0" w:after="0" w:line="252" w:lineRule="auto"/>
    </w:pPr>
    <w:rPr>
      <w:rFonts w:ascii="Arial" w:hAnsi="Arial" w:eastAsia="Arial"/>
      <w:b w:val="0"/>
      <w:i w:val="0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