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jc w:val="start"/>
        <w:rPr>
          <w:b/>
          <w:color w:val="0284C7"/>
          <w:spacing w:val="15"/>
          <w:sz w:val="18"/>
        </w:rPr>
      </w:pPr>
      <w:r>
        <w:rPr>
          <w:b/>
          <w:color w:val="0284C7"/>
          <w:spacing w:val="15"/>
          <w:sz w:val="18"/>
        </w:rPr>
        <w:t>AUTOMOTIVE HACKATHON 2026 · FINAL ROUND 2</w:t>
      </w:r>
    </w:p>
    <w:p>
      <w:pPr>
        <w:pStyle w:val="Heading1"/>
        <w:bidi w:val="0"/>
        <w:spacing w:lineRule="auto" w:line="259" w:before="240" w:after="170"/>
        <w:jc w:val="start"/>
        <w:rPr/>
      </w:pPr>
      <w:r>
        <w:rPr/>
        <w:t>SafeLoop</w:t>
      </w:r>
    </w:p>
    <w:p>
      <w:pPr>
        <w:pStyle w:val="TextBody"/>
        <w:bidi w:val="0"/>
        <w:spacing w:before="0" w:after="567"/>
        <w:jc w:val="start"/>
        <w:rPr>
          <w:color w:val="334155"/>
          <w:sz w:val="28"/>
        </w:rPr>
      </w:pPr>
      <w:r>
        <w:rPr>
          <w:color w:val="334155"/>
          <w:sz w:val="28"/>
        </w:rPr>
        <w:t>Driver Intelligence Platform — Báo cáo kết quả cuối Vòng 2</w:t>
      </w:r>
    </w:p>
    <w:p>
      <w:pPr>
        <w:pStyle w:val="TextBody"/>
        <w:bidi w:val="0"/>
        <w:spacing w:before="454" w:after="454"/>
        <w:ind w:start="454" w:end="454" w:hanging="0"/>
        <w:jc w:val="start"/>
        <w:rPr/>
      </w:pPr>
      <w:r>
        <w:rPr>
          <w:rStyle w:val="StrongEmphasis"/>
          <w:bdr w:val="single" w:sz="30" w:space="17" w:color="0284C7"/>
          <w:shd w:fill="E0F2FE" w:val="clear"/>
        </w:rPr>
        <w:t>SafeLoop hợp nhất nhận biết nguy cơ va chạm, trạng thái người lái và telemetry xe thành một quyết định an toàn có lý do, mức cảnh báo và điểm chất lượng chuyến đi; kết quả được đưa qua CarSky tới giao diện Android Automotive.</w:t>
      </w:r>
      <w:r>
        <w:rPr>
          <w:bdr w:val="single" w:sz="30" w:space="17" w:color="0284C7"/>
          <w:shd w:fill="E0F2FE" w:val="clear"/>
        </w:rPr>
        <w:t xml:space="preserve"> </w:t>
      </w:r>
    </w:p>
    <w:tbl>
      <w:tblPr>
        <w:tblW w:w="10092" w:type="dxa"/>
        <w:jc w:val="start"/>
        <w:tblInd w:w="0" w:type="dxa"/>
        <w:tblLayout w:type="fixed"/>
        <w:tblCellMar>
          <w:top w:w="28" w:type="dxa"/>
          <w:start w:w="28" w:type="dxa"/>
          <w:bottom w:w="28" w:type="dxa"/>
          <w:end w:w="28" w:type="dxa"/>
        </w:tblCellMar>
      </w:tblPr>
      <w:tblGrid>
        <w:gridCol w:w="2169"/>
        <w:gridCol w:w="7923"/>
      </w:tblGrid>
      <w:tr>
        <w:trPr/>
        <w:tc>
          <w:tcPr>
            <w:tcW w:w="2169" w:type="dxa"/>
            <w:tcBorders/>
            <w:vAlign w:val="center"/>
          </w:tcPr>
          <w:p>
            <w:pPr>
              <w:pStyle w:val="TableContents"/>
              <w:bidi w:val="0"/>
              <w:spacing w:before="0" w:after="142"/>
              <w:jc w:val="start"/>
              <w:rPr/>
            </w:pPr>
            <w:r>
              <w:rPr/>
              <w:t>Team ID / tên đội</w:t>
            </w:r>
          </w:p>
        </w:tc>
        <w:tc>
          <w:tcPr>
            <w:tcW w:w="7923" w:type="dxa"/>
            <w:tcBorders/>
            <w:vAlign w:val="center"/>
          </w:tcPr>
          <w:p>
            <w:pPr>
              <w:pStyle w:val="TableContents"/>
              <w:bidi w:val="0"/>
              <w:spacing w:before="0" w:after="142"/>
              <w:jc w:val="start"/>
              <w:rPr/>
            </w:pPr>
            <w:r>
              <w:rPr>
                <w:rStyle w:val="StrongEmphasis"/>
              </w:rPr>
              <w:t>5ChangLinhNguLam</w:t>
            </w:r>
            <w:r>
              <w:rPr/>
              <w:t xml:space="preserve"> / 5 Chàng Lính Ngự Lâm</w:t>
            </w:r>
          </w:p>
        </w:tc>
      </w:tr>
      <w:tr>
        <w:trPr/>
        <w:tc>
          <w:tcPr>
            <w:tcW w:w="2169" w:type="dxa"/>
            <w:tcBorders/>
            <w:vAlign w:val="center"/>
          </w:tcPr>
          <w:p>
            <w:pPr>
              <w:pStyle w:val="TableContents"/>
              <w:bidi w:val="0"/>
              <w:spacing w:before="0" w:after="142"/>
              <w:jc w:val="start"/>
              <w:rPr/>
            </w:pPr>
            <w:r>
              <w:rPr/>
              <w:t>Đại diện / email Đội trưởng</w:t>
            </w:r>
          </w:p>
        </w:tc>
        <w:tc>
          <w:tcPr>
            <w:tcW w:w="7923" w:type="dxa"/>
            <w:tcBorders/>
            <w:vAlign w:val="center"/>
          </w:tcPr>
          <w:p>
            <w:pPr>
              <w:pStyle w:val="TableContents"/>
              <w:bidi w:val="0"/>
              <w:spacing w:before="0" w:after="142"/>
              <w:jc w:val="start"/>
              <w:rPr/>
            </w:pPr>
            <w:r>
              <w:rPr>
                <w:rStyle w:val="StrongEmphasis"/>
              </w:rPr>
              <w:t>Thân Văn Hồng Sơn</w:t>
            </w:r>
            <w:r>
              <w:rPr/>
              <w:t xml:space="preserve"> — sontvh3@fpt.com</w:t>
            </w:r>
          </w:p>
        </w:tc>
      </w:tr>
      <w:tr>
        <w:trPr/>
        <w:tc>
          <w:tcPr>
            <w:tcW w:w="2169" w:type="dxa"/>
            <w:tcBorders/>
            <w:vAlign w:val="center"/>
          </w:tcPr>
          <w:p>
            <w:pPr>
              <w:pStyle w:val="TableContents"/>
              <w:bidi w:val="0"/>
              <w:spacing w:before="0" w:after="142"/>
              <w:jc w:val="start"/>
              <w:rPr/>
            </w:pPr>
            <w:r>
              <w:rPr/>
              <w:t>Tên solution</w:t>
            </w:r>
          </w:p>
        </w:tc>
        <w:tc>
          <w:tcPr>
            <w:tcW w:w="7923" w:type="dxa"/>
            <w:tcBorders/>
            <w:vAlign w:val="center"/>
          </w:tcPr>
          <w:p>
            <w:pPr>
              <w:pStyle w:val="TableContents"/>
              <w:bidi w:val="0"/>
              <w:spacing w:before="0" w:after="142"/>
              <w:jc w:val="start"/>
              <w:rPr/>
            </w:pPr>
            <w:r>
              <w:rPr>
                <w:rStyle w:val="StrongEmphasis"/>
              </w:rPr>
              <w:t>SafeLoop — Driver Intelligence Platform</w:t>
            </w:r>
          </w:p>
        </w:tc>
      </w:tr>
      <w:tr>
        <w:trPr/>
        <w:tc>
          <w:tcPr>
            <w:tcW w:w="2169" w:type="dxa"/>
            <w:tcBorders/>
            <w:vAlign w:val="center"/>
          </w:tcPr>
          <w:p>
            <w:pPr>
              <w:pStyle w:val="TableContents"/>
              <w:bidi w:val="0"/>
              <w:spacing w:before="0" w:after="142"/>
              <w:jc w:val="start"/>
              <w:rPr/>
            </w:pPr>
            <w:r>
              <w:rPr/>
              <w:t>Mốc bản được báo cáo</w:t>
            </w:r>
          </w:p>
        </w:tc>
        <w:tc>
          <w:tcPr>
            <w:tcW w:w="7923" w:type="dxa"/>
            <w:tcBorders/>
            <w:vAlign w:val="center"/>
          </w:tcPr>
          <w:p>
            <w:pPr>
              <w:pStyle w:val="TableContents"/>
              <w:bidi w:val="0"/>
              <w:spacing w:before="0" w:after="142"/>
              <w:jc w:val="start"/>
              <w:rPr/>
            </w:pPr>
            <w:r>
              <w:rPr/>
              <w:t xml:space="preserve">Git commit </w:t>
            </w:r>
            <w:r>
              <w:rPr>
                <w:rStyle w:val="SourceText"/>
              </w:rPr>
              <w:t>d7d24864856bbf191f663c5b1ea5121fb8123f02</w:t>
            </w:r>
            <w:r>
              <w:rPr/>
              <w:t xml:space="preserve"> (</w:t>
            </w:r>
            <w:r>
              <w:rPr>
                <w:rStyle w:val="SourceText"/>
              </w:rPr>
              <w:t>d7d2486</w:t>
            </w:r>
            <w:r>
              <w:rPr/>
              <w:t>), 11/08/2026 11:42:49 ICT</w:t>
            </w:r>
          </w:p>
        </w:tc>
      </w:tr>
      <w:tr>
        <w:trPr/>
        <w:tc>
          <w:tcPr>
            <w:tcW w:w="2169" w:type="dxa"/>
            <w:tcBorders/>
            <w:vAlign w:val="center"/>
          </w:tcPr>
          <w:p>
            <w:pPr>
              <w:pStyle w:val="TableContents"/>
              <w:bidi w:val="0"/>
              <w:spacing w:before="0" w:after="142"/>
              <w:jc w:val="start"/>
              <w:rPr/>
            </w:pPr>
            <w:r>
              <w:rPr/>
              <w:t>Final report</w:t>
            </w:r>
          </w:p>
        </w:tc>
        <w:tc>
          <w:tcPr>
            <w:tcW w:w="7923" w:type="dxa"/>
            <w:tcBorders/>
            <w:vAlign w:val="center"/>
          </w:tcPr>
          <w:p>
            <w:pPr>
              <w:pStyle w:val="TableContents"/>
              <w:bidi w:val="0"/>
              <w:spacing w:before="0" w:after="142"/>
              <w:jc w:val="start"/>
              <w:rPr/>
            </w:pPr>
            <w:r>
              <w:rPr>
                <w:rStyle w:val="SourceText"/>
              </w:rPr>
              <w:t>5ChangLinhNguLam_Final_R2.docx</w:t>
            </w:r>
          </w:p>
        </w:tc>
      </w:tr>
      <w:tr>
        <w:trPr/>
        <w:tc>
          <w:tcPr>
            <w:tcW w:w="2169" w:type="dxa"/>
            <w:tcBorders/>
            <w:vAlign w:val="center"/>
          </w:tcPr>
          <w:p>
            <w:pPr>
              <w:pStyle w:val="TableContents"/>
              <w:bidi w:val="0"/>
              <w:spacing w:before="0" w:after="142"/>
              <w:jc w:val="start"/>
              <w:rPr/>
            </w:pPr>
            <w:r>
              <w:rPr/>
              <w:t>Video demo dùng để chấm</w:t>
            </w:r>
          </w:p>
        </w:tc>
        <w:tc>
          <w:tcPr>
            <w:tcW w:w="7923" w:type="dxa"/>
            <w:tcBorders/>
            <w:vAlign w:val="center"/>
          </w:tcPr>
          <w:p>
            <w:pPr>
              <w:pStyle w:val="TableContents"/>
              <w:bidi w:val="0"/>
              <w:spacing w:before="0" w:after="142"/>
              <w:jc w:val="start"/>
              <w:rPr/>
            </w:pPr>
            <w:r>
              <w:rPr/>
              <w:t>____________________________________________________________</w:t>
            </w:r>
          </w:p>
        </w:tc>
      </w:tr>
      <w:tr>
        <w:trPr/>
        <w:tc>
          <w:tcPr>
            <w:tcW w:w="2169" w:type="dxa"/>
            <w:tcBorders/>
            <w:vAlign w:val="center"/>
          </w:tcPr>
          <w:p>
            <w:pPr>
              <w:pStyle w:val="TableContents"/>
              <w:bidi w:val="0"/>
              <w:spacing w:before="0" w:after="142"/>
              <w:jc w:val="start"/>
              <w:rPr/>
            </w:pPr>
            <w:r>
              <w:rPr/>
              <w:t>Evidence Folder</w:t>
            </w:r>
          </w:p>
        </w:tc>
        <w:tc>
          <w:tcPr>
            <w:tcW w:w="7923" w:type="dxa"/>
            <w:tcBorders/>
            <w:vAlign w:val="center"/>
          </w:tcPr>
          <w:p>
            <w:pPr>
              <w:pStyle w:val="TableContents"/>
              <w:bidi w:val="0"/>
              <w:spacing w:before="0" w:after="142"/>
              <w:jc w:val="start"/>
              <w:rPr/>
            </w:pPr>
            <w:r>
              <w:rPr/>
              <w:t>____________________________________________________________</w:t>
            </w:r>
          </w:p>
        </w:tc>
      </w:tr>
      <w:tr>
        <w:trPr/>
        <w:tc>
          <w:tcPr>
            <w:tcW w:w="2169" w:type="dxa"/>
            <w:tcBorders/>
            <w:vAlign w:val="center"/>
          </w:tcPr>
          <w:p>
            <w:pPr>
              <w:pStyle w:val="TableContents"/>
              <w:bidi w:val="0"/>
              <w:spacing w:before="0" w:after="142"/>
              <w:jc w:val="start"/>
              <w:rPr/>
            </w:pPr>
            <w:r>
              <w:rPr/>
              <w:t>Hướng giải pháp</w:t>
            </w:r>
          </w:p>
        </w:tc>
        <w:tc>
          <w:tcPr>
            <w:tcW w:w="7923" w:type="dxa"/>
            <w:tcBorders/>
            <w:vAlign w:val="center"/>
          </w:tcPr>
          <w:p>
            <w:pPr>
              <w:pStyle w:val="TableContents"/>
              <w:bidi w:val="0"/>
              <w:spacing w:before="0" w:after="142"/>
              <w:jc w:val="start"/>
              <w:rPr/>
            </w:pPr>
            <w:r>
              <w:rPr/>
              <w:t xml:space="preserve">☒ </w:t>
            </w:r>
            <w:r>
              <w:rPr/>
              <w:t>Connected Car Services   ☒ Digital Cockpit   ☒ Khác/giao thoa: Driver Intelligence + AAOS HMI</w:t>
              <w:br/>
              <w:t>☐ Vehicle Middleware   ☐ Agentic AI / AI-for-engineering</w:t>
            </w:r>
          </w:p>
        </w:tc>
      </w:tr>
    </w:tbl>
    <w:p>
      <w:pPr>
        <w:pStyle w:val="TextBody"/>
        <w:bidi w:val="0"/>
        <w:spacing w:before="0" w:after="142"/>
        <w:jc w:val="start"/>
        <w:rPr/>
      </w:pPr>
      <w:r>
        <w:rPr>
          <w:rStyle w:val="StrongEmphasis"/>
        </w:rPr>
        <w:t>Disclosure trạng thái:</w:t>
      </w:r>
      <w:r>
        <w:rPr/>
        <w:t xml:space="preserve"> demo CarSky sử dụng </w:t>
      </w:r>
      <w:r>
        <w:rPr>
          <w:rStyle w:val="StrongEmphasis"/>
        </w:rPr>
        <w:t>MODEL_OUTPUT_REPLAY</w:t>
      </w:r>
      <w:r>
        <w:rPr/>
        <w:t>: output thật của pipeline C1/C2/C3 được tính trước rồi phát lại qua CarSky ở 20 Hz. Đây không phải ground truth/mock ngẫu nhiên, đồng thời cũng không phải model suy luận ảnh trực tiếp bên trong CarSky.</w:t>
      </w:r>
    </w:p>
    <w:p>
      <w:pPr>
        <w:pStyle w:val="TextBodyfooternote"/>
        <w:pBdr/>
        <w:bidi w:val="0"/>
        <w:spacing w:before="454" w:after="142"/>
        <w:jc w:val="start"/>
        <w:rPr/>
      </w:pPr>
      <w:r>
        <w:rPr/>
        <w:t>Ngày hoàn thiện: 11/08/2026 · Múi giờ: Asia/Ho_Chi_Minh (UTC+7)</w:t>
      </w:r>
    </w:p>
    <w:p>
      <w:pPr>
        <w:pStyle w:val="Heading2"/>
        <w:numPr>
          <w:ilvl w:val="0"/>
          <w:numId w:val="0"/>
        </w:numPr>
        <w:pBdr>
          <w:bottom w:val="single" w:sz="12" w:space="6" w:color="38BDF8"/>
        </w:pBdr>
        <w:bidi w:val="0"/>
        <w:spacing w:before="200" w:after="227"/>
        <w:jc w:val="start"/>
        <w:rPr/>
      </w:pPr>
      <w:r>
        <w:rPr/>
        <w:t>Mục lục và reviewer quick path</w:t>
      </w:r>
    </w:p>
    <w:tbl>
      <w:tblPr>
        <w:tblW w:w="4892" w:type="dxa"/>
        <w:jc w:val="start"/>
        <w:tblInd w:w="0" w:type="dxa"/>
        <w:tblLayout w:type="fixed"/>
        <w:tblCellMar>
          <w:top w:w="28" w:type="dxa"/>
          <w:start w:w="28" w:type="dxa"/>
          <w:bottom w:w="28" w:type="dxa"/>
          <w:end w:w="28" w:type="dxa"/>
        </w:tblCellMar>
      </w:tblPr>
      <w:tblGrid>
        <w:gridCol w:w="331"/>
        <w:gridCol w:w="4561"/>
      </w:tblGrid>
      <w:tr>
        <w:trPr/>
        <w:tc>
          <w:tcPr>
            <w:tcW w:w="331" w:type="dxa"/>
            <w:tcBorders/>
            <w:vAlign w:val="center"/>
          </w:tcPr>
          <w:p>
            <w:pPr>
              <w:pStyle w:val="TableContents"/>
              <w:bidi w:val="0"/>
              <w:spacing w:before="0" w:after="142"/>
              <w:jc w:val="start"/>
              <w:rPr/>
            </w:pPr>
            <w:r>
              <w:rPr/>
              <w:t>1</w:t>
            </w:r>
          </w:p>
        </w:tc>
        <w:tc>
          <w:tcPr>
            <w:tcW w:w="4561" w:type="dxa"/>
            <w:tcBorders/>
            <w:vAlign w:val="center"/>
          </w:tcPr>
          <w:p>
            <w:pPr>
              <w:pStyle w:val="TableContents"/>
              <w:bidi w:val="0"/>
              <w:spacing w:before="0" w:after="142"/>
              <w:jc w:val="start"/>
              <w:rPr/>
            </w:pPr>
            <w:r>
              <w:rPr/>
              <w:t>Tổng quan solution và outcome</w:t>
            </w:r>
          </w:p>
        </w:tc>
      </w:tr>
      <w:tr>
        <w:trPr/>
        <w:tc>
          <w:tcPr>
            <w:tcW w:w="331" w:type="dxa"/>
            <w:tcBorders/>
            <w:vAlign w:val="center"/>
          </w:tcPr>
          <w:p>
            <w:pPr>
              <w:pStyle w:val="TableContents"/>
              <w:bidi w:val="0"/>
              <w:spacing w:before="0" w:after="142"/>
              <w:jc w:val="start"/>
              <w:rPr/>
            </w:pPr>
            <w:r>
              <w:rPr/>
              <w:t>2</w:t>
            </w:r>
          </w:p>
        </w:tc>
        <w:tc>
          <w:tcPr>
            <w:tcW w:w="4561" w:type="dxa"/>
            <w:tcBorders/>
            <w:vAlign w:val="center"/>
          </w:tcPr>
          <w:p>
            <w:pPr>
              <w:pStyle w:val="TableContents"/>
              <w:bidi w:val="0"/>
              <w:spacing w:before="0" w:after="142"/>
              <w:jc w:val="start"/>
              <w:rPr/>
            </w:pPr>
            <w:r>
              <w:rPr/>
              <w:t>Core flow, architecture và phạm vi implementation</w:t>
            </w:r>
          </w:p>
        </w:tc>
      </w:tr>
      <w:tr>
        <w:trPr/>
        <w:tc>
          <w:tcPr>
            <w:tcW w:w="331" w:type="dxa"/>
            <w:tcBorders/>
            <w:vAlign w:val="center"/>
          </w:tcPr>
          <w:p>
            <w:pPr>
              <w:pStyle w:val="TableContents"/>
              <w:bidi w:val="0"/>
              <w:spacing w:before="0" w:after="142"/>
              <w:jc w:val="start"/>
              <w:rPr/>
            </w:pPr>
            <w:r>
              <w:rPr/>
              <w:t>3</w:t>
            </w:r>
          </w:p>
        </w:tc>
        <w:tc>
          <w:tcPr>
            <w:tcW w:w="4561" w:type="dxa"/>
            <w:tcBorders/>
            <w:vAlign w:val="center"/>
          </w:tcPr>
          <w:p>
            <w:pPr>
              <w:pStyle w:val="TableContents"/>
              <w:bidi w:val="0"/>
              <w:spacing w:before="0" w:after="142"/>
              <w:jc w:val="start"/>
              <w:rPr/>
            </w:pPr>
            <w:r>
              <w:rPr/>
              <w:t>Baseline, team-owned và added value</w:t>
            </w:r>
          </w:p>
        </w:tc>
      </w:tr>
      <w:tr>
        <w:trPr/>
        <w:tc>
          <w:tcPr>
            <w:tcW w:w="331" w:type="dxa"/>
            <w:tcBorders/>
            <w:vAlign w:val="center"/>
          </w:tcPr>
          <w:p>
            <w:pPr>
              <w:pStyle w:val="TableContents"/>
              <w:bidi w:val="0"/>
              <w:spacing w:before="0" w:after="142"/>
              <w:jc w:val="start"/>
              <w:rPr/>
            </w:pPr>
            <w:r>
              <w:rPr/>
              <w:t>4</w:t>
            </w:r>
          </w:p>
        </w:tc>
        <w:tc>
          <w:tcPr>
            <w:tcW w:w="4561" w:type="dxa"/>
            <w:tcBorders/>
            <w:vAlign w:val="center"/>
          </w:tcPr>
          <w:p>
            <w:pPr>
              <w:pStyle w:val="TableContents"/>
              <w:bidi w:val="0"/>
              <w:spacing w:before="0" w:after="142"/>
              <w:jc w:val="start"/>
              <w:rPr/>
            </w:pPr>
            <w:r>
              <w:rPr/>
              <w:t>Output records O1–O4 và evidence</w:t>
            </w:r>
          </w:p>
        </w:tc>
      </w:tr>
      <w:tr>
        <w:trPr/>
        <w:tc>
          <w:tcPr>
            <w:tcW w:w="331" w:type="dxa"/>
            <w:tcBorders/>
            <w:vAlign w:val="center"/>
          </w:tcPr>
          <w:p>
            <w:pPr>
              <w:pStyle w:val="TableContents"/>
              <w:bidi w:val="0"/>
              <w:spacing w:before="0" w:after="142"/>
              <w:jc w:val="start"/>
              <w:rPr/>
            </w:pPr>
            <w:r>
              <w:rPr/>
              <w:t>5</w:t>
            </w:r>
          </w:p>
        </w:tc>
        <w:tc>
          <w:tcPr>
            <w:tcW w:w="4561" w:type="dxa"/>
            <w:tcBorders/>
            <w:vAlign w:val="center"/>
          </w:tcPr>
          <w:p>
            <w:pPr>
              <w:pStyle w:val="TableContents"/>
              <w:bidi w:val="0"/>
              <w:spacing w:before="0" w:after="142"/>
              <w:jc w:val="start"/>
              <w:rPr/>
            </w:pPr>
            <w:r>
              <w:rPr/>
              <w:t>Chất lượng kỹ thuật, metric, test và reproducibility</w:t>
            </w:r>
          </w:p>
        </w:tc>
      </w:tr>
      <w:tr>
        <w:trPr/>
        <w:tc>
          <w:tcPr>
            <w:tcW w:w="331" w:type="dxa"/>
            <w:tcBorders/>
            <w:vAlign w:val="center"/>
          </w:tcPr>
          <w:p>
            <w:pPr>
              <w:pStyle w:val="TableContents"/>
              <w:bidi w:val="0"/>
              <w:spacing w:before="0" w:after="142"/>
              <w:jc w:val="start"/>
              <w:rPr/>
            </w:pPr>
            <w:r>
              <w:rPr/>
              <w:t>6</w:t>
            </w:r>
          </w:p>
        </w:tc>
        <w:tc>
          <w:tcPr>
            <w:tcW w:w="4561" w:type="dxa"/>
            <w:tcBorders/>
            <w:vAlign w:val="center"/>
          </w:tcPr>
          <w:p>
            <w:pPr>
              <w:pStyle w:val="TableContents"/>
              <w:bidi w:val="0"/>
              <w:spacing w:before="0" w:after="142"/>
              <w:jc w:val="start"/>
              <w:rPr/>
            </w:pPr>
            <w:r>
              <w:rPr/>
              <w:t>Platform utilization / CarSky ecosystem alignment</w:t>
            </w:r>
          </w:p>
        </w:tc>
      </w:tr>
      <w:tr>
        <w:trPr/>
        <w:tc>
          <w:tcPr>
            <w:tcW w:w="331" w:type="dxa"/>
            <w:tcBorders/>
            <w:vAlign w:val="center"/>
          </w:tcPr>
          <w:p>
            <w:pPr>
              <w:pStyle w:val="TableContents"/>
              <w:bidi w:val="0"/>
              <w:spacing w:before="0" w:after="142"/>
              <w:jc w:val="start"/>
              <w:rPr/>
            </w:pPr>
            <w:r>
              <w:rPr/>
              <w:t>7</w:t>
            </w:r>
          </w:p>
        </w:tc>
        <w:tc>
          <w:tcPr>
            <w:tcW w:w="4561" w:type="dxa"/>
            <w:tcBorders/>
            <w:vAlign w:val="center"/>
          </w:tcPr>
          <w:p>
            <w:pPr>
              <w:pStyle w:val="TableContents"/>
              <w:bidi w:val="0"/>
              <w:spacing w:before="0" w:after="142"/>
              <w:jc w:val="start"/>
              <w:rPr/>
            </w:pPr>
            <w:r>
              <w:rPr/>
              <w:t>Người dùng, buyer và khả năng triển khai</w:t>
            </w:r>
          </w:p>
        </w:tc>
      </w:tr>
      <w:tr>
        <w:trPr/>
        <w:tc>
          <w:tcPr>
            <w:tcW w:w="331" w:type="dxa"/>
            <w:tcBorders/>
            <w:vAlign w:val="center"/>
          </w:tcPr>
          <w:p>
            <w:pPr>
              <w:pStyle w:val="TableContents"/>
              <w:bidi w:val="0"/>
              <w:spacing w:before="0" w:after="142"/>
              <w:jc w:val="start"/>
              <w:rPr/>
            </w:pPr>
            <w:r>
              <w:rPr/>
              <w:t>8</w:t>
            </w:r>
          </w:p>
        </w:tc>
        <w:tc>
          <w:tcPr>
            <w:tcW w:w="4561" w:type="dxa"/>
            <w:tcBorders/>
            <w:vAlign w:val="center"/>
          </w:tcPr>
          <w:p>
            <w:pPr>
              <w:pStyle w:val="TableContents"/>
              <w:bidi w:val="0"/>
              <w:spacing w:before="0" w:after="142"/>
              <w:jc w:val="start"/>
              <w:rPr/>
            </w:pPr>
            <w:r>
              <w:rPr/>
              <w:t>Limitation, disclosure, AI use và federated learning</w:t>
            </w:r>
          </w:p>
        </w:tc>
      </w:tr>
      <w:tr>
        <w:trPr/>
        <w:tc>
          <w:tcPr>
            <w:tcW w:w="331" w:type="dxa"/>
            <w:tcBorders/>
            <w:vAlign w:val="center"/>
          </w:tcPr>
          <w:p>
            <w:pPr>
              <w:pStyle w:val="TableContents"/>
              <w:bidi w:val="0"/>
              <w:spacing w:before="0" w:after="142"/>
              <w:jc w:val="start"/>
              <w:rPr/>
            </w:pPr>
            <w:r>
              <w:rPr/>
              <w:t>9</w:t>
            </w:r>
          </w:p>
        </w:tc>
        <w:tc>
          <w:tcPr>
            <w:tcW w:w="4561" w:type="dxa"/>
            <w:tcBorders/>
            <w:vAlign w:val="center"/>
          </w:tcPr>
          <w:p>
            <w:pPr>
              <w:pStyle w:val="TableContents"/>
              <w:bidi w:val="0"/>
              <w:spacing w:before="0" w:after="142"/>
              <w:jc w:val="start"/>
              <w:rPr/>
            </w:pPr>
            <w:r>
              <w:rPr/>
              <w:t>Video demo và timestamp map</w:t>
            </w:r>
          </w:p>
        </w:tc>
      </w:tr>
      <w:tr>
        <w:trPr/>
        <w:tc>
          <w:tcPr>
            <w:tcW w:w="331" w:type="dxa"/>
            <w:tcBorders/>
            <w:vAlign w:val="center"/>
          </w:tcPr>
          <w:p>
            <w:pPr>
              <w:pStyle w:val="TableContents"/>
              <w:bidi w:val="0"/>
              <w:spacing w:before="0" w:after="142"/>
              <w:jc w:val="start"/>
              <w:rPr/>
            </w:pPr>
            <w:r>
              <w:rPr/>
              <w:t>10</w:t>
            </w:r>
          </w:p>
        </w:tc>
        <w:tc>
          <w:tcPr>
            <w:tcW w:w="4561" w:type="dxa"/>
            <w:tcBorders/>
            <w:vAlign w:val="center"/>
          </w:tcPr>
          <w:p>
            <w:pPr>
              <w:pStyle w:val="TableContents"/>
              <w:bidi w:val="0"/>
              <w:spacing w:before="0" w:after="142"/>
              <w:jc w:val="start"/>
              <w:rPr/>
            </w:pPr>
            <w:r>
              <w:rPr/>
              <w:t>Mentor verification và xác nhận của đội</w:t>
            </w:r>
          </w:p>
        </w:tc>
      </w:tr>
    </w:tbl>
    <w:p>
      <w:pPr>
        <w:pStyle w:val="Heading3"/>
        <w:numPr>
          <w:ilvl w:val="0"/>
          <w:numId w:val="0"/>
        </w:numPr>
        <w:bidi w:val="0"/>
        <w:spacing w:before="227" w:after="113"/>
        <w:ind w:start="227" w:end="227" w:hanging="0"/>
        <w:jc w:val="start"/>
        <w:rPr/>
      </w:pPr>
      <w:r>
        <w:rPr/>
        <w:t>Đường xem nhanh theo barem</w:t>
      </w:r>
    </w:p>
    <w:tbl>
      <w:tblPr>
        <w:tblW w:w="9783" w:type="dxa"/>
        <w:jc w:val="start"/>
        <w:tblInd w:w="0" w:type="dxa"/>
        <w:tblLayout w:type="fixed"/>
        <w:tblCellMar>
          <w:top w:w="28" w:type="dxa"/>
          <w:start w:w="28" w:type="dxa"/>
          <w:bottom w:w="28" w:type="dxa"/>
          <w:end w:w="28" w:type="dxa"/>
        </w:tblCellMar>
      </w:tblPr>
      <w:tblGrid>
        <w:gridCol w:w="2551"/>
        <w:gridCol w:w="586"/>
        <w:gridCol w:w="6646"/>
      </w:tblGrid>
      <w:tr>
        <w:trPr/>
        <w:tc>
          <w:tcPr>
            <w:tcW w:w="2551" w:type="dxa"/>
            <w:tcBorders/>
            <w:vAlign w:val="center"/>
          </w:tcPr>
          <w:p>
            <w:pPr>
              <w:pStyle w:val="TableHeading"/>
              <w:suppressLineNumbers/>
              <w:bidi w:val="0"/>
              <w:spacing w:before="0" w:after="142"/>
              <w:jc w:val="start"/>
              <w:rPr/>
            </w:pPr>
            <w:r>
              <w:rPr/>
              <w:t>Nhóm chấm</w:t>
            </w:r>
          </w:p>
        </w:tc>
        <w:tc>
          <w:tcPr>
            <w:tcW w:w="586" w:type="dxa"/>
            <w:tcBorders/>
            <w:vAlign w:val="center"/>
          </w:tcPr>
          <w:p>
            <w:pPr>
              <w:pStyle w:val="TableHeading"/>
              <w:suppressLineNumbers/>
              <w:bidi w:val="0"/>
              <w:spacing w:before="0" w:after="142"/>
              <w:jc w:val="start"/>
              <w:rPr/>
            </w:pPr>
            <w:r>
              <w:rPr/>
              <w:t>Điểm</w:t>
            </w:r>
          </w:p>
        </w:tc>
        <w:tc>
          <w:tcPr>
            <w:tcW w:w="6646" w:type="dxa"/>
            <w:tcBorders/>
            <w:vAlign w:val="center"/>
          </w:tcPr>
          <w:p>
            <w:pPr>
              <w:pStyle w:val="TableHeading"/>
              <w:suppressLineNumbers/>
              <w:bidi w:val="0"/>
              <w:spacing w:before="0" w:after="142"/>
              <w:jc w:val="start"/>
              <w:rPr/>
            </w:pPr>
            <w:r>
              <w:rPr/>
              <w:t>Reviewer nên xem</w:t>
            </w:r>
          </w:p>
        </w:tc>
      </w:tr>
      <w:tr>
        <w:trPr/>
        <w:tc>
          <w:tcPr>
            <w:tcW w:w="2551" w:type="dxa"/>
            <w:tcBorders/>
            <w:vAlign w:val="center"/>
          </w:tcPr>
          <w:p>
            <w:pPr>
              <w:pStyle w:val="TableContents"/>
              <w:bidi w:val="0"/>
              <w:spacing w:before="0" w:after="142"/>
              <w:jc w:val="start"/>
              <w:rPr/>
            </w:pPr>
            <w:r>
              <w:rPr/>
              <w:t>Demo E2E / core</w:t>
            </w:r>
          </w:p>
        </w:tc>
        <w:tc>
          <w:tcPr>
            <w:tcW w:w="586" w:type="dxa"/>
            <w:tcBorders/>
            <w:vAlign w:val="center"/>
          </w:tcPr>
          <w:p>
            <w:pPr>
              <w:pStyle w:val="TableContents"/>
              <w:bidi w:val="0"/>
              <w:spacing w:before="0" w:after="142"/>
              <w:jc w:val="start"/>
              <w:rPr/>
            </w:pPr>
            <w:r>
              <w:rPr/>
              <w:t>25</w:t>
            </w:r>
          </w:p>
        </w:tc>
        <w:tc>
          <w:tcPr>
            <w:tcW w:w="6646" w:type="dxa"/>
            <w:tcBorders/>
            <w:vAlign w:val="center"/>
          </w:tcPr>
          <w:p>
            <w:pPr>
              <w:pStyle w:val="TableContents"/>
              <w:bidi w:val="0"/>
              <w:spacing w:before="0" w:after="142"/>
              <w:jc w:val="start"/>
              <w:rPr/>
            </w:pPr>
            <w:r>
              <w:rPr/>
              <w:t>O1–O4, video 00:40–06:45</w:t>
            </w:r>
          </w:p>
        </w:tc>
      </w:tr>
      <w:tr>
        <w:trPr/>
        <w:tc>
          <w:tcPr>
            <w:tcW w:w="2551" w:type="dxa"/>
            <w:tcBorders/>
            <w:vAlign w:val="center"/>
          </w:tcPr>
          <w:p>
            <w:pPr>
              <w:pStyle w:val="TableContents"/>
              <w:bidi w:val="0"/>
              <w:spacing w:before="0" w:after="142"/>
              <w:jc w:val="start"/>
              <w:rPr/>
            </w:pPr>
            <w:r>
              <w:rPr/>
              <w:t>Technical quality / evidence</w:t>
            </w:r>
          </w:p>
        </w:tc>
        <w:tc>
          <w:tcPr>
            <w:tcW w:w="586" w:type="dxa"/>
            <w:tcBorders/>
            <w:vAlign w:val="center"/>
          </w:tcPr>
          <w:p>
            <w:pPr>
              <w:pStyle w:val="TableContents"/>
              <w:bidi w:val="0"/>
              <w:spacing w:before="0" w:after="142"/>
              <w:jc w:val="start"/>
              <w:rPr/>
            </w:pPr>
            <w:r>
              <w:rPr/>
              <w:t>20</w:t>
            </w:r>
          </w:p>
        </w:tc>
        <w:tc>
          <w:tcPr>
            <w:tcW w:w="6646" w:type="dxa"/>
            <w:tcBorders/>
            <w:vAlign w:val="center"/>
          </w:tcPr>
          <w:p>
            <w:pPr>
              <w:pStyle w:val="TableContents"/>
              <w:bidi w:val="0"/>
              <w:spacing w:before="0" w:after="142"/>
              <w:jc w:val="start"/>
              <w:rPr/>
            </w:pPr>
            <w:r>
              <w:rPr/>
              <w:t>Mục 5; JSON/CSV, manifests, 208 Python tests, Android tests</w:t>
            </w:r>
          </w:p>
        </w:tc>
      </w:tr>
      <w:tr>
        <w:trPr/>
        <w:tc>
          <w:tcPr>
            <w:tcW w:w="2551" w:type="dxa"/>
            <w:tcBorders/>
            <w:vAlign w:val="center"/>
          </w:tcPr>
          <w:p>
            <w:pPr>
              <w:pStyle w:val="TableContents"/>
              <w:bidi w:val="0"/>
              <w:spacing w:before="0" w:after="142"/>
              <w:jc w:val="start"/>
              <w:rPr/>
            </w:pPr>
            <w:r>
              <w:rPr/>
              <w:t>Added value do đội</w:t>
            </w:r>
          </w:p>
        </w:tc>
        <w:tc>
          <w:tcPr>
            <w:tcW w:w="586" w:type="dxa"/>
            <w:tcBorders/>
            <w:vAlign w:val="center"/>
          </w:tcPr>
          <w:p>
            <w:pPr>
              <w:pStyle w:val="TableContents"/>
              <w:bidi w:val="0"/>
              <w:spacing w:before="0" w:after="142"/>
              <w:jc w:val="start"/>
              <w:rPr/>
            </w:pPr>
            <w:r>
              <w:rPr/>
              <w:t>25</w:t>
            </w:r>
          </w:p>
        </w:tc>
        <w:tc>
          <w:tcPr>
            <w:tcW w:w="6646" w:type="dxa"/>
            <w:tcBorders/>
            <w:vAlign w:val="center"/>
          </w:tcPr>
          <w:p>
            <w:pPr>
              <w:pStyle w:val="TableContents"/>
              <w:bidi w:val="0"/>
              <w:spacing w:before="0" w:after="142"/>
              <w:jc w:val="start"/>
              <w:rPr/>
            </w:pPr>
            <w:r>
              <w:rPr/>
              <w:t>Mục 3; contextual fusion, decision contract, Drive Quality, AAOS HMI</w:t>
            </w:r>
          </w:p>
        </w:tc>
      </w:tr>
      <w:tr>
        <w:trPr/>
        <w:tc>
          <w:tcPr>
            <w:tcW w:w="2551" w:type="dxa"/>
            <w:tcBorders/>
            <w:vAlign w:val="center"/>
          </w:tcPr>
          <w:p>
            <w:pPr>
              <w:pStyle w:val="TableContents"/>
              <w:bidi w:val="0"/>
              <w:spacing w:before="0" w:after="142"/>
              <w:jc w:val="start"/>
              <w:rPr/>
            </w:pPr>
            <w:r>
              <w:rPr/>
              <w:t>Platform / ecosystem</w:t>
            </w:r>
          </w:p>
        </w:tc>
        <w:tc>
          <w:tcPr>
            <w:tcW w:w="586" w:type="dxa"/>
            <w:tcBorders/>
            <w:vAlign w:val="center"/>
          </w:tcPr>
          <w:p>
            <w:pPr>
              <w:pStyle w:val="TableContents"/>
              <w:bidi w:val="0"/>
              <w:spacing w:before="0" w:after="142"/>
              <w:jc w:val="start"/>
              <w:rPr/>
            </w:pPr>
            <w:r>
              <w:rPr/>
              <w:t>15</w:t>
            </w:r>
          </w:p>
        </w:tc>
        <w:tc>
          <w:tcPr>
            <w:tcW w:w="6646" w:type="dxa"/>
            <w:tcBorders/>
            <w:vAlign w:val="center"/>
          </w:tcPr>
          <w:p>
            <w:pPr>
              <w:pStyle w:val="TableContents"/>
              <w:bidi w:val="0"/>
              <w:spacing w:before="0" w:after="142"/>
              <w:jc w:val="start"/>
              <w:rPr/>
            </w:pPr>
            <w:r>
              <w:rPr/>
              <w:t>Mục 6; KUKSA/Central Broker, Script Node, Ethernet/UDP, Android AAOS</w:t>
            </w:r>
          </w:p>
        </w:tc>
      </w:tr>
      <w:tr>
        <w:trPr/>
        <w:tc>
          <w:tcPr>
            <w:tcW w:w="2551" w:type="dxa"/>
            <w:tcBorders/>
            <w:vAlign w:val="center"/>
          </w:tcPr>
          <w:p>
            <w:pPr>
              <w:pStyle w:val="TableContents"/>
              <w:bidi w:val="0"/>
              <w:spacing w:before="0" w:after="142"/>
              <w:jc w:val="start"/>
              <w:rPr/>
            </w:pPr>
            <w:r>
              <w:rPr/>
              <w:t>User / buyer / deployability</w:t>
            </w:r>
          </w:p>
        </w:tc>
        <w:tc>
          <w:tcPr>
            <w:tcW w:w="586" w:type="dxa"/>
            <w:tcBorders/>
            <w:vAlign w:val="center"/>
          </w:tcPr>
          <w:p>
            <w:pPr>
              <w:pStyle w:val="TableContents"/>
              <w:bidi w:val="0"/>
              <w:spacing w:before="0" w:after="142"/>
              <w:jc w:val="start"/>
              <w:rPr/>
            </w:pPr>
            <w:r>
              <w:rPr/>
              <w:t>10</w:t>
            </w:r>
          </w:p>
        </w:tc>
        <w:tc>
          <w:tcPr>
            <w:tcW w:w="6646" w:type="dxa"/>
            <w:tcBorders/>
            <w:vAlign w:val="center"/>
          </w:tcPr>
          <w:p>
            <w:pPr>
              <w:pStyle w:val="TableContents"/>
              <w:bidi w:val="0"/>
              <w:spacing w:before="0" w:after="142"/>
              <w:jc w:val="start"/>
              <w:rPr/>
            </w:pPr>
            <w:r>
              <w:rPr/>
              <w:t>Mục 7; OEM/Tier-1/fleet, privacy, rollout gates</w:t>
            </w:r>
          </w:p>
        </w:tc>
      </w:tr>
      <w:tr>
        <w:trPr/>
        <w:tc>
          <w:tcPr>
            <w:tcW w:w="2551" w:type="dxa"/>
            <w:tcBorders/>
            <w:vAlign w:val="center"/>
          </w:tcPr>
          <w:p>
            <w:pPr>
              <w:pStyle w:val="TableContents"/>
              <w:bidi w:val="0"/>
              <w:spacing w:before="0" w:after="142"/>
              <w:jc w:val="start"/>
              <w:rPr/>
            </w:pPr>
            <w:r>
              <w:rPr/>
              <w:t>Presentation / Q&amp;A</w:t>
            </w:r>
          </w:p>
        </w:tc>
        <w:tc>
          <w:tcPr>
            <w:tcW w:w="586" w:type="dxa"/>
            <w:tcBorders/>
            <w:vAlign w:val="center"/>
          </w:tcPr>
          <w:p>
            <w:pPr>
              <w:pStyle w:val="TableContents"/>
              <w:bidi w:val="0"/>
              <w:spacing w:before="0" w:after="142"/>
              <w:jc w:val="start"/>
              <w:rPr/>
            </w:pPr>
            <w:r>
              <w:rPr/>
              <w:t>5</w:t>
            </w:r>
          </w:p>
        </w:tc>
        <w:tc>
          <w:tcPr>
            <w:tcW w:w="6646" w:type="dxa"/>
            <w:tcBorders/>
            <w:vAlign w:val="center"/>
          </w:tcPr>
          <w:p>
            <w:pPr>
              <w:pStyle w:val="TableContents"/>
              <w:bidi w:val="0"/>
              <w:spacing w:before="0" w:after="142"/>
              <w:jc w:val="start"/>
              <w:rPr/>
            </w:pPr>
            <w:r>
              <w:rPr/>
              <w:t>Mục 9–10; timestamp map, limitation và mentor checks</w:t>
            </w:r>
          </w:p>
        </w:tc>
      </w:tr>
    </w:tbl>
    <w:p>
      <w:pPr>
        <w:pStyle w:val="Heading2"/>
        <w:numPr>
          <w:ilvl w:val="0"/>
          <w:numId w:val="0"/>
        </w:numPr>
        <w:pBdr>
          <w:bottom w:val="single" w:sz="12" w:space="6" w:color="38BDF8"/>
        </w:pBdr>
        <w:bidi w:val="0"/>
        <w:spacing w:before="200" w:after="227"/>
        <w:jc w:val="start"/>
        <w:rPr/>
      </w:pPr>
      <w:r>
        <w:rPr/>
        <w:t>1. Tổng quan solution</w:t>
      </w:r>
    </w:p>
    <w:p>
      <w:pPr>
        <w:pStyle w:val="TextBody"/>
        <w:bidi w:val="0"/>
        <w:spacing w:before="0" w:after="142"/>
        <w:jc w:val="start"/>
        <w:rPr/>
      </w:pPr>
      <w:r>
        <w:rPr>
          <w:rStyle w:val="StrongEmphasis"/>
        </w:rPr>
        <w:t>SafeLoop</w:t>
      </w:r>
      <w:r>
        <w:rPr/>
        <w:t xml:space="preserve"> là một module phần mềm hỗ trợ lái xe an toàn theo ngữ cảnh. Hệ thống tiếp nhận video phía trước, video cabin và telemetry xe; ước lượng TTC, nhận diện trạng thái người lái, sau đó hợp nhất ba nguồn tín hiệu thành mức rủi ro, lý do cảnh báo, hành động khuyến nghị và điểm chất lượng chuyến đi.</w:t>
      </w:r>
    </w:p>
    <w:tbl>
      <w:tblPr>
        <w:tblW w:w="10092" w:type="dxa"/>
        <w:jc w:val="start"/>
        <w:tblInd w:w="0" w:type="dxa"/>
        <w:tblLayout w:type="fixed"/>
        <w:tblCellMar>
          <w:top w:w="28" w:type="dxa"/>
          <w:start w:w="28" w:type="dxa"/>
          <w:bottom w:w="28" w:type="dxa"/>
          <w:end w:w="28" w:type="dxa"/>
        </w:tblCellMar>
      </w:tblPr>
      <w:tblGrid>
        <w:gridCol w:w="5358"/>
        <w:gridCol w:w="4734"/>
      </w:tblGrid>
      <w:tr>
        <w:trPr/>
        <w:tc>
          <w:tcPr>
            <w:tcW w:w="5358" w:type="dxa"/>
            <w:tcBorders/>
            <w:vAlign w:val="center"/>
          </w:tcPr>
          <w:p>
            <w:pPr>
              <w:pStyle w:val="TableContents"/>
              <w:bidi w:val="0"/>
              <w:spacing w:before="0" w:after="170"/>
              <w:jc w:val="start"/>
              <w:rPr>
                <w:b/>
                <w:color w:val="0369A1"/>
                <w:sz w:val="32"/>
                <w:bdr w:val="single" w:sz="2" w:space="9" w:color="BAE6FD"/>
                <w:shd w:fill="F8FCFF" w:val="clear"/>
              </w:rPr>
            </w:pPr>
            <w:r>
              <w:rPr>
                <w:b/>
                <w:color w:val="0369A1"/>
                <w:sz w:val="32"/>
                <w:bdr w:val="single" w:sz="2" w:space="9" w:color="BAE6FD"/>
                <w:shd w:fill="F8FCFF" w:val="clear"/>
              </w:rPr>
              <w:t>C1</w:t>
            </w:r>
          </w:p>
          <w:p>
            <w:pPr>
              <w:pStyle w:val="TableContents"/>
              <w:bidi w:val="0"/>
              <w:spacing w:before="0" w:after="170"/>
              <w:jc w:val="start"/>
              <w:rPr/>
            </w:pPr>
            <w:r>
              <w:rPr>
                <w:rStyle w:val="StrongEmphasis"/>
                <w:shd w:fill="F8FCFF" w:val="clear"/>
              </w:rPr>
              <w:t>Collision Risk Monitor</w:t>
            </w:r>
          </w:p>
          <w:p>
            <w:pPr>
              <w:pStyle w:val="TableContents"/>
              <w:bidi w:val="0"/>
              <w:spacing w:before="0" w:after="170"/>
              <w:jc w:val="start"/>
              <w:rPr>
                <w:bdr w:val="single" w:sz="2" w:space="9" w:color="BAE6FD"/>
                <w:shd w:fill="F8FCFF" w:val="clear"/>
              </w:rPr>
            </w:pPr>
            <w:r>
              <w:rPr>
                <w:bdr w:val="single" w:sz="2" w:space="9" w:color="BAE6FD"/>
                <w:shd w:fill="F8FCFF" w:val="clear"/>
              </w:rPr>
              <w:t>Ước lượng Time-To-Collision từ video đường phía trước, tập trung vào vùng nguy hiểm TTC nhỏ.</w:t>
            </w:r>
          </w:p>
        </w:tc>
        <w:tc>
          <w:tcPr>
            <w:tcW w:w="4734" w:type="dxa"/>
            <w:tcBorders/>
            <w:vAlign w:val="center"/>
          </w:tcPr>
          <w:p>
            <w:pPr>
              <w:pStyle w:val="TableContents"/>
              <w:bidi w:val="0"/>
              <w:spacing w:before="0" w:after="170"/>
              <w:jc w:val="start"/>
              <w:rPr>
                <w:b/>
                <w:color w:val="0369A1"/>
                <w:sz w:val="32"/>
                <w:bdr w:val="single" w:sz="2" w:space="9" w:color="BAE6FD"/>
                <w:shd w:fill="F8FCFF" w:val="clear"/>
              </w:rPr>
            </w:pPr>
            <w:r>
              <w:rPr>
                <w:b/>
                <w:color w:val="0369A1"/>
                <w:sz w:val="32"/>
                <w:bdr w:val="single" w:sz="2" w:space="9" w:color="BAE6FD"/>
                <w:shd w:fill="F8FCFF" w:val="clear"/>
              </w:rPr>
              <w:t>C2</w:t>
            </w:r>
          </w:p>
          <w:p>
            <w:pPr>
              <w:pStyle w:val="TableContents"/>
              <w:bidi w:val="0"/>
              <w:spacing w:before="0" w:after="170"/>
              <w:jc w:val="start"/>
              <w:rPr/>
            </w:pPr>
            <w:r>
              <w:rPr>
                <w:rStyle w:val="StrongEmphasis"/>
                <w:shd w:fill="F8FCFF" w:val="clear"/>
              </w:rPr>
              <w:t>Driver State Monitor</w:t>
            </w:r>
          </w:p>
          <w:p>
            <w:pPr>
              <w:pStyle w:val="TableContents"/>
              <w:bidi w:val="0"/>
              <w:spacing w:before="0" w:after="170"/>
              <w:jc w:val="start"/>
              <w:rPr>
                <w:bdr w:val="single" w:sz="2" w:space="9" w:color="BAE6FD"/>
                <w:shd w:fill="F8FCFF" w:val="clear"/>
              </w:rPr>
            </w:pPr>
            <w:r>
              <w:rPr>
                <w:bdr w:val="single" w:sz="2" w:space="9" w:color="BAE6FD"/>
                <w:shd w:fill="F8FCFF" w:val="clear"/>
              </w:rPr>
              <w:t>Xuất đúng một trong năm trạng thái: alert, drowsy, microsleep, yawning hoặc distracted.</w:t>
            </w:r>
          </w:p>
        </w:tc>
      </w:tr>
      <w:tr>
        <w:trPr/>
        <w:tc>
          <w:tcPr>
            <w:tcW w:w="5358" w:type="dxa"/>
            <w:tcBorders/>
            <w:vAlign w:val="center"/>
          </w:tcPr>
          <w:p>
            <w:pPr>
              <w:pStyle w:val="TableContents"/>
              <w:bidi w:val="0"/>
              <w:spacing w:before="0" w:after="170"/>
              <w:jc w:val="start"/>
              <w:rPr>
                <w:b/>
                <w:color w:val="0369A1"/>
                <w:sz w:val="32"/>
                <w:bdr w:val="single" w:sz="2" w:space="9" w:color="BAE6FD"/>
                <w:shd w:fill="F8FCFF" w:val="clear"/>
              </w:rPr>
            </w:pPr>
            <w:r>
              <w:rPr>
                <w:b/>
                <w:color w:val="0369A1"/>
                <w:sz w:val="32"/>
                <w:bdr w:val="single" w:sz="2" w:space="9" w:color="BAE6FD"/>
                <w:shd w:fill="F8FCFF" w:val="clear"/>
              </w:rPr>
              <w:t>C3</w:t>
            </w:r>
          </w:p>
          <w:p>
            <w:pPr>
              <w:pStyle w:val="TableContents"/>
              <w:bidi w:val="0"/>
              <w:spacing w:before="0" w:after="170"/>
              <w:jc w:val="start"/>
              <w:rPr/>
            </w:pPr>
            <w:r>
              <w:rPr>
                <w:rStyle w:val="StrongEmphasis"/>
                <w:shd w:fill="F8FCFF" w:val="clear"/>
              </w:rPr>
              <w:t>Contextual Risk Fusion</w:t>
            </w:r>
          </w:p>
          <w:p>
            <w:pPr>
              <w:pStyle w:val="TableContents"/>
              <w:bidi w:val="0"/>
              <w:spacing w:before="0" w:after="170"/>
              <w:jc w:val="start"/>
              <w:rPr>
                <w:bdr w:val="single" w:sz="2" w:space="9" w:color="BAE6FD"/>
                <w:shd w:fill="F8FCFF" w:val="clear"/>
              </w:rPr>
            </w:pPr>
            <w:r>
              <w:rPr>
                <w:bdr w:val="single" w:sz="2" w:space="9" w:color="BAE6FD"/>
                <w:shd w:fill="F8FCFF" w:val="clear"/>
              </w:rPr>
              <w:t>Kết hợp C1, C2 và telemetry thành reason/action, mức SAFE–CRITICAL và policy có phiên bản.</w:t>
            </w:r>
          </w:p>
        </w:tc>
        <w:tc>
          <w:tcPr>
            <w:tcW w:w="4734" w:type="dxa"/>
            <w:tcBorders/>
            <w:vAlign w:val="center"/>
          </w:tcPr>
          <w:p>
            <w:pPr>
              <w:pStyle w:val="TableContents"/>
              <w:bidi w:val="0"/>
              <w:spacing w:before="0" w:after="170"/>
              <w:jc w:val="start"/>
              <w:rPr>
                <w:b/>
                <w:color w:val="0369A1"/>
                <w:sz w:val="32"/>
                <w:bdr w:val="single" w:sz="2" w:space="9" w:color="BAE6FD"/>
                <w:shd w:fill="F8FCFF" w:val="clear"/>
              </w:rPr>
            </w:pPr>
            <w:r>
              <w:rPr>
                <w:b/>
                <w:color w:val="0369A1"/>
                <w:sz w:val="32"/>
                <w:bdr w:val="single" w:sz="2" w:space="9" w:color="BAE6FD"/>
                <w:shd w:fill="F8FCFF" w:val="clear"/>
              </w:rPr>
              <w:t>DQ</w:t>
            </w:r>
          </w:p>
          <w:p>
            <w:pPr>
              <w:pStyle w:val="TableContents"/>
              <w:bidi w:val="0"/>
              <w:spacing w:before="0" w:after="170"/>
              <w:jc w:val="start"/>
              <w:rPr/>
            </w:pPr>
            <w:r>
              <w:rPr>
                <w:rStyle w:val="StrongEmphasis"/>
                <w:shd w:fill="F8FCFF" w:val="clear"/>
              </w:rPr>
              <w:t>Drive Quality</w:t>
            </w:r>
          </w:p>
          <w:p>
            <w:pPr>
              <w:pStyle w:val="TableContents"/>
              <w:bidi w:val="0"/>
              <w:spacing w:before="0" w:after="170"/>
              <w:jc w:val="start"/>
              <w:rPr>
                <w:bdr w:val="single" w:sz="2" w:space="9" w:color="BAE6FD"/>
                <w:shd w:fill="F8FCFF" w:val="clear"/>
              </w:rPr>
            </w:pPr>
            <w:r>
              <w:rPr>
                <w:bdr w:val="single" w:sz="2" w:space="9" w:color="BAE6FD"/>
                <w:shd w:fill="F8FCFF" w:val="clear"/>
              </w:rPr>
              <w:t>Tổng hợp sự kiện theo chuyến để tạo score, grade và nội dung coaching có thể giải thích.</w:t>
            </w:r>
          </w:p>
        </w:tc>
      </w:tr>
    </w:tbl>
    <w:p>
      <w:pPr>
        <w:pStyle w:val="Heading3"/>
        <w:numPr>
          <w:ilvl w:val="0"/>
          <w:numId w:val="0"/>
        </w:numPr>
        <w:bidi w:val="0"/>
        <w:spacing w:before="227" w:after="113"/>
        <w:ind w:start="227" w:end="227" w:hanging="0"/>
        <w:jc w:val="start"/>
        <w:rPr/>
      </w:pPr>
      <w:r>
        <w:rPr/>
        <w:t>Người dùng và outcome</w:t>
      </w:r>
    </w:p>
    <w:p>
      <w:pPr>
        <w:pStyle w:val="TextBody"/>
        <w:numPr>
          <w:ilvl w:val="0"/>
          <w:numId w:val="2"/>
        </w:numPr>
        <w:tabs>
          <w:tab w:val="clear" w:pos="1134"/>
          <w:tab w:val="left" w:pos="709" w:leader="none"/>
        </w:tabs>
        <w:bidi w:val="0"/>
        <w:spacing w:before="0" w:after="0"/>
        <w:ind w:start="709" w:hanging="283"/>
        <w:jc w:val="start"/>
        <w:rPr/>
      </w:pPr>
      <w:r>
        <w:rPr>
          <w:rStyle w:val="StrongEmphasis"/>
        </w:rPr>
        <w:t>Người dùng trực tiếp:</w:t>
      </w:r>
      <w:r>
        <w:rPr/>
        <w:t xml:space="preserve"> tài xế nhận cảnh báo tức thời; người quản lý đội xe xem sự kiện và điểm sau chuyến. </w:t>
      </w:r>
    </w:p>
    <w:p>
      <w:pPr>
        <w:pStyle w:val="TextBody"/>
        <w:numPr>
          <w:ilvl w:val="0"/>
          <w:numId w:val="2"/>
        </w:numPr>
        <w:tabs>
          <w:tab w:val="clear" w:pos="1134"/>
          <w:tab w:val="left" w:pos="709" w:leader="none"/>
        </w:tabs>
        <w:bidi w:val="0"/>
        <w:spacing w:before="0" w:after="0"/>
        <w:ind w:start="709" w:hanging="283"/>
        <w:jc w:val="start"/>
        <w:rPr/>
      </w:pPr>
      <w:r>
        <w:rPr>
          <w:rStyle w:val="StrongEmphasis"/>
        </w:rPr>
        <w:t>Buyer/process owner giả định:</w:t>
      </w:r>
      <w:r>
        <w:rPr/>
        <w:t xml:space="preserve"> OEM, Tier-1/nhà cung cấp IVI hoặc doanh nghiệp vận hành đội xe. </w:t>
      </w:r>
    </w:p>
    <w:p>
      <w:pPr>
        <w:pStyle w:val="TextBody"/>
        <w:numPr>
          <w:ilvl w:val="0"/>
          <w:numId w:val="2"/>
        </w:numPr>
        <w:tabs>
          <w:tab w:val="clear" w:pos="1134"/>
          <w:tab w:val="left" w:pos="709" w:leader="none"/>
        </w:tabs>
        <w:bidi w:val="0"/>
        <w:spacing w:before="0" w:after="0"/>
        <w:ind w:start="709" w:hanging="283"/>
        <w:jc w:val="start"/>
        <w:rPr/>
      </w:pPr>
      <w:r>
        <w:rPr>
          <w:rStyle w:val="StrongEmphasis"/>
        </w:rPr>
        <w:t>Outcome chính:</w:t>
      </w:r>
      <w:r>
        <w:rPr/>
        <w:t xml:space="preserve"> reviewer quan sát được cùng một scenario đi qua C1, C2, fusion, CarSky transport và Android HMI, đồng thời truy được output về JSON/CSV, model hash, commit và test. </w:t>
      </w:r>
    </w:p>
    <w:p>
      <w:pPr>
        <w:pStyle w:val="TextBody"/>
        <w:numPr>
          <w:ilvl w:val="0"/>
          <w:numId w:val="2"/>
        </w:numPr>
        <w:tabs>
          <w:tab w:val="clear" w:pos="1134"/>
          <w:tab w:val="left" w:pos="709" w:leader="none"/>
        </w:tabs>
        <w:bidi w:val="0"/>
        <w:ind w:start="709" w:hanging="283"/>
        <w:jc w:val="start"/>
        <w:rPr/>
      </w:pPr>
      <w:r>
        <w:rPr>
          <w:rStyle w:val="StrongEmphasis"/>
        </w:rPr>
        <w:t>Điểm khác biệt:</w:t>
      </w:r>
      <w:r>
        <w:rPr/>
        <w:t xml:space="preserve"> SafeLoop không dừng ở hai model rời rạc; phần team-owned tạo một decision contract thống nhất, escalation theo ngữ cảnh, lớp giải thích và evidence chain từ inference tới HMI. </w:t>
      </w:r>
    </w:p>
    <w:p>
      <w:pPr>
        <w:pStyle w:val="TextBody"/>
        <w:bidi w:val="0"/>
        <w:spacing w:before="0" w:after="142"/>
        <w:jc w:val="start"/>
        <w:rPr/>
      </w:pPr>
      <w:r>
        <w:rPr>
          <w:rStyle w:val="StrongEmphasis"/>
        </w:rPr>
        <w:t>Thông điệp một phút:</w:t>
      </w:r>
      <w:r>
        <w:rPr/>
        <w:t xml:space="preserve"> TTC nguy hiểm nhưng tài xế tỉnh táo khác với TTC nguy hiểm khi tài xế mất tập trung. SafeLoop dùng cả bối cảnh đường và người lái để ưu tiên cảnh báo đúng tình huống và lưu lại lý do có thể kiểm tra.</w:t>
      </w:r>
    </w:p>
    <w:p>
      <w:pPr>
        <w:pStyle w:val="Heading2"/>
        <w:numPr>
          <w:ilvl w:val="0"/>
          <w:numId w:val="0"/>
        </w:numPr>
        <w:pBdr>
          <w:bottom w:val="single" w:sz="12" w:space="6" w:color="38BDF8"/>
        </w:pBdr>
        <w:bidi w:val="0"/>
        <w:spacing w:before="200" w:after="227"/>
        <w:jc w:val="start"/>
        <w:rPr/>
      </w:pPr>
      <w:r>
        <w:rPr/>
        <w:t>2. Core flow và phạm vi implementation</w:t>
      </w:r>
    </w:p>
    <w:p>
      <w:pPr>
        <w:pStyle w:val="TextBody"/>
        <w:bidi w:val="0"/>
        <w:spacing w:before="170" w:after="170"/>
        <w:ind w:start="170" w:end="170" w:hanging="0"/>
        <w:jc w:val="center"/>
        <w:rPr>
          <w:b/>
          <w:color w:val="0C4A6E"/>
          <w:bdr w:val="single" w:sz="2" w:space="11" w:color="7DD3FC"/>
          <w:shd w:fill="F0F9FF" w:val="clear"/>
        </w:rPr>
      </w:pPr>
      <w:r>
        <w:rPr>
          <w:b/>
          <w:color w:val="0C4A6E"/>
          <w:bdr w:val="single" w:sz="2" w:space="11" w:color="7DD3FC"/>
          <w:shd w:fill="F0F9FF" w:val="clear"/>
        </w:rPr>
        <w:t>Road video + Cabin video + Ego telemetry → C1 TTC + C2 Driver State → C3 Contextual Risk + Drive Quality → CarSky KUKSA/UDP → Android Automotive HMI + Evidence</w:t>
      </w:r>
    </w:p>
    <w:tbl>
      <w:tblPr>
        <w:tblW w:w="10092" w:type="dxa"/>
        <w:jc w:val="start"/>
        <w:tblInd w:w="0" w:type="dxa"/>
        <w:tblLayout w:type="fixed"/>
        <w:tblCellMar>
          <w:top w:w="28" w:type="dxa"/>
          <w:start w:w="28" w:type="dxa"/>
          <w:bottom w:w="28" w:type="dxa"/>
          <w:end w:w="28" w:type="dxa"/>
        </w:tblCellMar>
      </w:tblPr>
      <w:tblGrid>
        <w:gridCol w:w="847"/>
        <w:gridCol w:w="5838"/>
        <w:gridCol w:w="3407"/>
      </w:tblGrid>
      <w:tr>
        <w:trPr/>
        <w:tc>
          <w:tcPr>
            <w:tcW w:w="847" w:type="dxa"/>
            <w:tcBorders/>
            <w:vAlign w:val="center"/>
          </w:tcPr>
          <w:p>
            <w:pPr>
              <w:pStyle w:val="TableHeading"/>
              <w:suppressLineNumbers/>
              <w:bidi w:val="0"/>
              <w:spacing w:before="0" w:after="142"/>
              <w:jc w:val="start"/>
              <w:rPr/>
            </w:pPr>
            <w:r>
              <w:rPr/>
              <w:t>Lớp</w:t>
            </w:r>
          </w:p>
        </w:tc>
        <w:tc>
          <w:tcPr>
            <w:tcW w:w="5838" w:type="dxa"/>
            <w:tcBorders/>
            <w:vAlign w:val="center"/>
          </w:tcPr>
          <w:p>
            <w:pPr>
              <w:pStyle w:val="TableHeading"/>
              <w:suppressLineNumbers/>
              <w:bidi w:val="0"/>
              <w:spacing w:before="0" w:after="142"/>
              <w:jc w:val="start"/>
              <w:rPr/>
            </w:pPr>
            <w:r>
              <w:rPr/>
              <w:t>Input → xử lý → output</w:t>
            </w:r>
          </w:p>
        </w:tc>
        <w:tc>
          <w:tcPr>
            <w:tcW w:w="3407" w:type="dxa"/>
            <w:tcBorders/>
            <w:vAlign w:val="center"/>
          </w:tcPr>
          <w:p>
            <w:pPr>
              <w:pStyle w:val="TableHeading"/>
              <w:suppressLineNumbers/>
              <w:bidi w:val="0"/>
              <w:spacing w:before="0" w:after="142"/>
              <w:jc w:val="start"/>
              <w:rPr/>
            </w:pPr>
            <w:r>
              <w:rPr/>
              <w:t>Trạng thái final</w:t>
            </w:r>
          </w:p>
        </w:tc>
      </w:tr>
      <w:tr>
        <w:trPr/>
        <w:tc>
          <w:tcPr>
            <w:tcW w:w="847" w:type="dxa"/>
            <w:tcBorders/>
            <w:vAlign w:val="center"/>
          </w:tcPr>
          <w:p>
            <w:pPr>
              <w:pStyle w:val="TableContents"/>
              <w:bidi w:val="0"/>
              <w:spacing w:before="0" w:after="142"/>
              <w:jc w:val="start"/>
              <w:rPr/>
            </w:pPr>
            <w:r>
              <w:rPr/>
              <w:t>C1</w:t>
            </w:r>
          </w:p>
        </w:tc>
        <w:tc>
          <w:tcPr>
            <w:tcW w:w="5838" w:type="dxa"/>
            <w:tcBorders/>
            <w:vAlign w:val="center"/>
          </w:tcPr>
          <w:p>
            <w:pPr>
              <w:pStyle w:val="TableContents"/>
              <w:bidi w:val="0"/>
              <w:spacing w:before="0" w:after="142"/>
              <w:jc w:val="start"/>
              <w:rPr/>
            </w:pPr>
            <w:r>
              <w:rPr/>
              <w:t>Road frames → TTC candidate/range fusion → TTC, warning, confidence</w:t>
            </w:r>
          </w:p>
        </w:tc>
        <w:tc>
          <w:tcPr>
            <w:tcW w:w="3407" w:type="dxa"/>
            <w:tcBorders/>
            <w:vAlign w:val="center"/>
          </w:tcPr>
          <w:p>
            <w:pPr>
              <w:pStyle w:val="TableContents"/>
              <w:bidi w:val="0"/>
              <w:spacing w:before="0" w:after="142"/>
              <w:jc w:val="start"/>
              <w:rPr/>
            </w:pPr>
            <w:r>
              <w:rPr/>
              <w:t>REAL · OFFLINE</w:t>
            </w:r>
          </w:p>
        </w:tc>
      </w:tr>
      <w:tr>
        <w:trPr/>
        <w:tc>
          <w:tcPr>
            <w:tcW w:w="847" w:type="dxa"/>
            <w:tcBorders/>
            <w:vAlign w:val="center"/>
          </w:tcPr>
          <w:p>
            <w:pPr>
              <w:pStyle w:val="TableContents"/>
              <w:bidi w:val="0"/>
              <w:spacing w:before="0" w:after="142"/>
              <w:jc w:val="start"/>
              <w:rPr/>
            </w:pPr>
            <w:r>
              <w:rPr/>
              <w:t>C2</w:t>
            </w:r>
          </w:p>
        </w:tc>
        <w:tc>
          <w:tcPr>
            <w:tcW w:w="5838" w:type="dxa"/>
            <w:tcBorders/>
            <w:vAlign w:val="center"/>
          </w:tcPr>
          <w:p>
            <w:pPr>
              <w:pStyle w:val="TableContents"/>
              <w:bidi w:val="0"/>
              <w:spacing w:before="0" w:after="142"/>
              <w:jc w:val="start"/>
              <w:rPr/>
            </w:pPr>
            <w:r>
              <w:rPr/>
              <w:t>Cabin frames → face/ocular/visual/temporal pipeline → one-of-five driver state</w:t>
            </w:r>
          </w:p>
        </w:tc>
        <w:tc>
          <w:tcPr>
            <w:tcW w:w="3407" w:type="dxa"/>
            <w:tcBorders/>
            <w:vAlign w:val="center"/>
          </w:tcPr>
          <w:p>
            <w:pPr>
              <w:pStyle w:val="TableContents"/>
              <w:bidi w:val="0"/>
              <w:spacing w:before="0" w:after="142"/>
              <w:jc w:val="start"/>
              <w:rPr/>
            </w:pPr>
            <w:r>
              <w:rPr/>
              <w:t>REAL · OFFLINE</w:t>
            </w:r>
          </w:p>
        </w:tc>
      </w:tr>
      <w:tr>
        <w:trPr/>
        <w:tc>
          <w:tcPr>
            <w:tcW w:w="847" w:type="dxa"/>
            <w:tcBorders/>
            <w:vAlign w:val="center"/>
          </w:tcPr>
          <w:p>
            <w:pPr>
              <w:pStyle w:val="TableContents"/>
              <w:bidi w:val="0"/>
              <w:spacing w:before="0" w:after="142"/>
              <w:jc w:val="start"/>
              <w:rPr/>
            </w:pPr>
            <w:r>
              <w:rPr/>
              <w:t>C3 + DQ</w:t>
            </w:r>
          </w:p>
        </w:tc>
        <w:tc>
          <w:tcPr>
            <w:tcW w:w="5838" w:type="dxa"/>
            <w:tcBorders/>
            <w:vAlign w:val="center"/>
          </w:tcPr>
          <w:p>
            <w:pPr>
              <w:pStyle w:val="TableContents"/>
              <w:bidi w:val="0"/>
              <w:spacing w:before="0" w:after="142"/>
              <w:jc w:val="start"/>
              <w:rPr/>
            </w:pPr>
            <w:r>
              <w:rPr/>
              <w:t>C1/C2 + speed/acceleration → risk/reason/action + trip score/grade</w:t>
            </w:r>
          </w:p>
        </w:tc>
        <w:tc>
          <w:tcPr>
            <w:tcW w:w="3407" w:type="dxa"/>
            <w:tcBorders/>
            <w:vAlign w:val="center"/>
          </w:tcPr>
          <w:p>
            <w:pPr>
              <w:pStyle w:val="TableContents"/>
              <w:bidi w:val="0"/>
              <w:spacing w:before="0" w:after="142"/>
              <w:jc w:val="start"/>
              <w:rPr/>
            </w:pPr>
            <w:r>
              <w:rPr/>
              <w:t>REAL</w:t>
            </w:r>
          </w:p>
        </w:tc>
      </w:tr>
      <w:tr>
        <w:trPr/>
        <w:tc>
          <w:tcPr>
            <w:tcW w:w="847" w:type="dxa"/>
            <w:tcBorders/>
            <w:vAlign w:val="center"/>
          </w:tcPr>
          <w:p>
            <w:pPr>
              <w:pStyle w:val="TableContents"/>
              <w:bidi w:val="0"/>
              <w:spacing w:before="0" w:after="142"/>
              <w:jc w:val="start"/>
              <w:rPr/>
            </w:pPr>
            <w:r>
              <w:rPr/>
              <w:t>CarSky</w:t>
            </w:r>
          </w:p>
        </w:tc>
        <w:tc>
          <w:tcPr>
            <w:tcW w:w="5838" w:type="dxa"/>
            <w:tcBorders/>
            <w:vAlign w:val="center"/>
          </w:tcPr>
          <w:p>
            <w:pPr>
              <w:pStyle w:val="TableContents"/>
              <w:bidi w:val="0"/>
              <w:spacing w:before="0" w:after="142"/>
              <w:jc w:val="start"/>
              <w:rPr/>
            </w:pPr>
            <w:r>
              <w:rPr/>
              <w:t>Precomputed model decision envelopes → IVI Gateway → standard VSS mirrors + UDP</w:t>
            </w:r>
          </w:p>
        </w:tc>
        <w:tc>
          <w:tcPr>
            <w:tcW w:w="3407" w:type="dxa"/>
            <w:tcBorders/>
            <w:vAlign w:val="center"/>
          </w:tcPr>
          <w:p>
            <w:pPr>
              <w:pStyle w:val="TableContents"/>
              <w:bidi w:val="0"/>
              <w:spacing w:before="0" w:after="142"/>
              <w:jc w:val="start"/>
              <w:rPr/>
            </w:pPr>
            <w:r>
              <w:rPr/>
              <w:t>REAL PLATFORM · MODEL_OUTPUT_REPLAY</w:t>
            </w:r>
          </w:p>
        </w:tc>
      </w:tr>
      <w:tr>
        <w:trPr/>
        <w:tc>
          <w:tcPr>
            <w:tcW w:w="847" w:type="dxa"/>
            <w:tcBorders/>
            <w:vAlign w:val="center"/>
          </w:tcPr>
          <w:p>
            <w:pPr>
              <w:pStyle w:val="TableContents"/>
              <w:bidi w:val="0"/>
              <w:spacing w:before="0" w:after="142"/>
              <w:jc w:val="start"/>
              <w:rPr/>
            </w:pPr>
            <w:r>
              <w:rPr/>
              <w:t>AAOS</w:t>
            </w:r>
          </w:p>
        </w:tc>
        <w:tc>
          <w:tcPr>
            <w:tcW w:w="5838" w:type="dxa"/>
            <w:tcBorders/>
            <w:vAlign w:val="center"/>
          </w:tcPr>
          <w:p>
            <w:pPr>
              <w:pStyle w:val="TableContents"/>
              <w:bidi w:val="0"/>
              <w:spacing w:before="0" w:after="142"/>
              <w:jc w:val="start"/>
              <w:rPr/>
            </w:pPr>
            <w:r>
              <w:rPr/>
              <w:t>UDP decision envelope → parser/state machine/freshness policy → native dashboard/alert</w:t>
            </w:r>
          </w:p>
        </w:tc>
        <w:tc>
          <w:tcPr>
            <w:tcW w:w="3407" w:type="dxa"/>
            <w:tcBorders/>
            <w:vAlign w:val="center"/>
          </w:tcPr>
          <w:p>
            <w:pPr>
              <w:pStyle w:val="TableContents"/>
              <w:bidi w:val="0"/>
              <w:spacing w:before="0" w:after="142"/>
              <w:jc w:val="start"/>
              <w:rPr/>
            </w:pPr>
            <w:r>
              <w:rPr/>
              <w:t>REAL BUILD</w:t>
            </w:r>
          </w:p>
        </w:tc>
      </w:tr>
    </w:tbl>
    <w:p>
      <w:pPr>
        <w:pStyle w:val="Heading3"/>
        <w:numPr>
          <w:ilvl w:val="0"/>
          <w:numId w:val="0"/>
        </w:numPr>
        <w:bidi w:val="0"/>
        <w:spacing w:before="227" w:after="113"/>
        <w:ind w:start="227" w:end="227" w:hanging="0"/>
        <w:jc w:val="start"/>
        <w:rPr/>
      </w:pPr>
      <w:r>
        <w:rPr/>
        <w:t>Final demo path</w:t>
      </w:r>
    </w:p>
    <w:p>
      <w:pPr>
        <w:pStyle w:val="TextBody"/>
        <w:numPr>
          <w:ilvl w:val="0"/>
          <w:numId w:val="3"/>
        </w:numPr>
        <w:tabs>
          <w:tab w:val="clear" w:pos="1134"/>
          <w:tab w:val="left" w:pos="709" w:leader="none"/>
        </w:tabs>
        <w:bidi w:val="0"/>
        <w:spacing w:before="0" w:after="0"/>
        <w:ind w:start="709" w:hanging="283"/>
        <w:jc w:val="start"/>
        <w:rPr/>
      </w:pPr>
      <w:r>
        <w:rPr/>
        <w:t xml:space="preserve">Pipeline xử lý đủ 600 frame của T01-Sample và tạo một decision envelope cho từng frame. </w:t>
      </w:r>
    </w:p>
    <w:p>
      <w:pPr>
        <w:pStyle w:val="TextBody"/>
        <w:numPr>
          <w:ilvl w:val="0"/>
          <w:numId w:val="3"/>
        </w:numPr>
        <w:tabs>
          <w:tab w:val="clear" w:pos="1134"/>
          <w:tab w:val="left" w:pos="709" w:leader="none"/>
        </w:tabs>
        <w:bidi w:val="0"/>
        <w:spacing w:before="0" w:after="0"/>
        <w:ind w:start="709" w:hanging="283"/>
        <w:jc w:val="start"/>
        <w:rPr/>
      </w:pPr>
      <w:r>
        <w:rPr/>
        <w:t xml:space="preserve">Native replay addon phát 600 envelope ở 20 Hz trong 30 giây; packet được dựng trên node và giữ dưới giới hạn payload UDP 1.472 byte. </w:t>
      </w:r>
    </w:p>
    <w:p>
      <w:pPr>
        <w:pStyle w:val="TextBody"/>
        <w:numPr>
          <w:ilvl w:val="0"/>
          <w:numId w:val="3"/>
        </w:numPr>
        <w:tabs>
          <w:tab w:val="clear" w:pos="1134"/>
          <w:tab w:val="left" w:pos="709" w:leader="none"/>
        </w:tabs>
        <w:bidi w:val="0"/>
        <w:spacing w:before="0" w:after="0"/>
        <w:ind w:start="709" w:hanging="283"/>
        <w:jc w:val="start"/>
        <w:rPr/>
      </w:pPr>
      <w:r>
        <w:rPr/>
        <w:t xml:space="preserve">IVI Gateway mirror tối đa 10 standard VSS sang KUKSA/Central Broker và gửi envelope đầy đủ qua Ethernet/UDP tới </w:t>
      </w:r>
      <w:r>
        <w:rPr>
          <w:rStyle w:val="SourceText"/>
        </w:rPr>
        <w:t>10.99.0.14:48100</w:t>
      </w:r>
      <w:r>
        <w:rPr/>
        <w:t xml:space="preserve">. </w:t>
      </w:r>
    </w:p>
    <w:p>
      <w:pPr>
        <w:pStyle w:val="TextBody"/>
        <w:numPr>
          <w:ilvl w:val="0"/>
          <w:numId w:val="3"/>
        </w:numPr>
        <w:tabs>
          <w:tab w:val="clear" w:pos="1134"/>
          <w:tab w:val="left" w:pos="709" w:leader="none"/>
        </w:tabs>
        <w:bidi w:val="0"/>
        <w:ind w:start="709" w:hanging="283"/>
        <w:jc w:val="start"/>
        <w:rPr/>
      </w:pPr>
      <w:r>
        <w:rPr/>
        <w:t xml:space="preserve">Ứng dụng </w:t>
      </w:r>
      <w:r>
        <w:rPr>
          <w:rStyle w:val="SourceText"/>
        </w:rPr>
        <w:t>com.fptautomotive.safeloop</w:t>
      </w:r>
      <w:r>
        <w:rPr/>
        <w:t xml:space="preserve"> kiểm tra schema, session, sequence và age trước khi cập nhật TTC, driver state, contextual risk, action và trip score. </w:t>
      </w:r>
    </w:p>
    <w:p>
      <w:pPr>
        <w:pStyle w:val="TextBody"/>
        <w:bidi w:val="0"/>
        <w:spacing w:before="0" w:after="142"/>
        <w:jc w:val="start"/>
        <w:rPr/>
      </w:pPr>
      <w:r>
        <w:rPr>
          <w:rStyle w:val="StrongEmphasis"/>
        </w:rPr>
        <w:t>Ranh giới claim:</w:t>
      </w:r>
      <w:r>
        <w:rPr/>
        <w:t xml:space="preserve"> CarSky đang thực thi transport, timing, signal mirror và HMI cho output model đã tính trước. Đội không tuyên bố frame ảnh được đưa vào CarSky để inference trực tiếp, không gọi đây là LIVE_MODEL và không dùng ground truth làm output demo final.</w:t>
      </w:r>
    </w:p>
    <w:p>
      <w:pPr>
        <w:pStyle w:val="Heading2"/>
        <w:numPr>
          <w:ilvl w:val="0"/>
          <w:numId w:val="0"/>
        </w:numPr>
        <w:pBdr>
          <w:bottom w:val="single" w:sz="12" w:space="6" w:color="38BDF8"/>
        </w:pBdr>
        <w:bidi w:val="0"/>
        <w:spacing w:before="200" w:after="227"/>
        <w:jc w:val="start"/>
        <w:rPr/>
      </w:pPr>
      <w:r>
        <w:rPr/>
        <w:t>3. Baseline và phần team-owned</w:t>
      </w:r>
    </w:p>
    <w:tbl>
      <w:tblPr>
        <w:tblW w:w="10092" w:type="dxa"/>
        <w:jc w:val="start"/>
        <w:tblInd w:w="0" w:type="dxa"/>
        <w:tblLayout w:type="fixed"/>
        <w:tblCellMar>
          <w:top w:w="28" w:type="dxa"/>
          <w:start w:w="28" w:type="dxa"/>
          <w:bottom w:w="28" w:type="dxa"/>
          <w:end w:w="28" w:type="dxa"/>
        </w:tblCellMar>
      </w:tblPr>
      <w:tblGrid>
        <w:gridCol w:w="5394"/>
        <w:gridCol w:w="4698"/>
      </w:tblGrid>
      <w:tr>
        <w:trPr/>
        <w:tc>
          <w:tcPr>
            <w:tcW w:w="5394" w:type="dxa"/>
            <w:tcBorders/>
            <w:vAlign w:val="center"/>
          </w:tcPr>
          <w:p>
            <w:pPr>
              <w:pStyle w:val="TableHeading"/>
              <w:suppressLineNumbers/>
              <w:bidi w:val="0"/>
              <w:spacing w:before="0" w:after="142"/>
              <w:jc w:val="start"/>
              <w:rPr/>
            </w:pPr>
            <w:r>
              <w:rPr/>
              <w:t>Baseline / phần có sẵn</w:t>
            </w:r>
          </w:p>
        </w:tc>
        <w:tc>
          <w:tcPr>
            <w:tcW w:w="4698" w:type="dxa"/>
            <w:tcBorders/>
            <w:vAlign w:val="center"/>
          </w:tcPr>
          <w:p>
            <w:pPr>
              <w:pStyle w:val="TableHeading"/>
              <w:suppressLineNumbers/>
              <w:bidi w:val="0"/>
              <w:spacing w:before="0" w:after="142"/>
              <w:jc w:val="start"/>
              <w:rPr/>
            </w:pPr>
            <w:r>
              <w:rPr/>
              <w:t>Team-owned / phần đội tạo ra</w:t>
            </w:r>
          </w:p>
        </w:tc>
      </w:tr>
      <w:tr>
        <w:trPr/>
        <w:tc>
          <w:tcPr>
            <w:tcW w:w="5394" w:type="dxa"/>
            <w:tcBorders/>
            <w:vAlign w:val="center"/>
          </w:tcPr>
          <w:p>
            <w:pPr>
              <w:pStyle w:val="TableContents"/>
              <w:numPr>
                <w:ilvl w:val="0"/>
                <w:numId w:val="4"/>
              </w:numPr>
              <w:tabs>
                <w:tab w:val="clear" w:pos="1134"/>
                <w:tab w:val="left" w:pos="709" w:leader="none"/>
              </w:tabs>
              <w:bidi w:val="0"/>
              <w:spacing w:before="0" w:after="0"/>
              <w:ind w:start="709" w:hanging="283"/>
              <w:jc w:val="start"/>
              <w:rPr/>
            </w:pPr>
            <w:r>
              <w:rPr/>
              <w:t xml:space="preserve">Dataset/sample và evaluator của BTC. </w:t>
            </w:r>
          </w:p>
          <w:p>
            <w:pPr>
              <w:pStyle w:val="TableContents"/>
              <w:numPr>
                <w:ilvl w:val="0"/>
                <w:numId w:val="4"/>
              </w:numPr>
              <w:tabs>
                <w:tab w:val="clear" w:pos="1134"/>
                <w:tab w:val="left" w:pos="709" w:leader="none"/>
              </w:tabs>
              <w:bidi w:val="0"/>
              <w:spacing w:before="0" w:after="0"/>
              <w:ind w:start="709" w:hanging="283"/>
              <w:jc w:val="start"/>
              <w:rPr/>
            </w:pPr>
            <w:r>
              <w:rPr/>
              <w:t xml:space="preserve">CarSky blueprint/node primitives, Central Broker/KUKSA, IVI Switch và Android Automotive environment. </w:t>
            </w:r>
          </w:p>
          <w:p>
            <w:pPr>
              <w:pStyle w:val="TableContents"/>
              <w:numPr>
                <w:ilvl w:val="0"/>
                <w:numId w:val="4"/>
              </w:numPr>
              <w:tabs>
                <w:tab w:val="clear" w:pos="1134"/>
                <w:tab w:val="left" w:pos="709" w:leader="none"/>
              </w:tabs>
              <w:bidi w:val="0"/>
              <w:spacing w:before="0" w:after="0"/>
              <w:ind w:start="709" w:hanging="283"/>
              <w:jc w:val="start"/>
              <w:rPr/>
            </w:pPr>
            <w:r>
              <w:rPr/>
              <w:t xml:space="preserve">Open-source model/framework dependencies: PyTorch, ONNX Runtime, MobileNetV3, MediaPipe và các thư viện hỗ trợ. </w:t>
            </w:r>
          </w:p>
          <w:p>
            <w:pPr>
              <w:pStyle w:val="TableContents"/>
              <w:numPr>
                <w:ilvl w:val="0"/>
                <w:numId w:val="4"/>
              </w:numPr>
              <w:tabs>
                <w:tab w:val="clear" w:pos="1134"/>
                <w:tab w:val="left" w:pos="709" w:leader="none"/>
              </w:tabs>
              <w:bidi w:val="0"/>
              <w:spacing w:before="0" w:after="142"/>
              <w:ind w:start="709" w:hanging="283"/>
              <w:jc w:val="start"/>
              <w:rPr/>
            </w:pPr>
            <w:r>
              <w:rPr/>
              <w:t xml:space="preserve">Các tín hiệu VSS chuẩn do platform cung cấp. </w:t>
            </w:r>
          </w:p>
        </w:tc>
        <w:tc>
          <w:tcPr>
            <w:tcW w:w="4698" w:type="dxa"/>
            <w:tcBorders/>
            <w:vAlign w:val="center"/>
          </w:tcPr>
          <w:p>
            <w:pPr>
              <w:pStyle w:val="TableContents"/>
              <w:numPr>
                <w:ilvl w:val="0"/>
                <w:numId w:val="5"/>
              </w:numPr>
              <w:tabs>
                <w:tab w:val="clear" w:pos="1134"/>
                <w:tab w:val="left" w:pos="709" w:leader="none"/>
              </w:tabs>
              <w:bidi w:val="0"/>
              <w:spacing w:before="0" w:after="0"/>
              <w:ind w:start="709" w:hanging="283"/>
              <w:jc w:val="start"/>
              <w:rPr/>
            </w:pPr>
            <w:r>
              <w:rPr/>
              <w:t xml:space="preserve">C1 TTC variants, range fusion/P2C runtime, evaluation và target audit. </w:t>
            </w:r>
          </w:p>
          <w:p>
            <w:pPr>
              <w:pStyle w:val="TableContents"/>
              <w:numPr>
                <w:ilvl w:val="0"/>
                <w:numId w:val="5"/>
              </w:numPr>
              <w:tabs>
                <w:tab w:val="clear" w:pos="1134"/>
                <w:tab w:val="left" w:pos="709" w:leader="none"/>
              </w:tabs>
              <w:bidi w:val="0"/>
              <w:spacing w:before="0" w:after="0"/>
              <w:ind w:start="709" w:hanging="283"/>
              <w:jc w:val="start"/>
              <w:rPr/>
            </w:pPr>
            <w:r>
              <w:rPr/>
              <w:t xml:space="preserve">C2 causal five-state pipeline, bundle manifest, state-reset semantics và six-trip evaluation. </w:t>
            </w:r>
          </w:p>
          <w:p>
            <w:pPr>
              <w:pStyle w:val="TableContents"/>
              <w:numPr>
                <w:ilvl w:val="0"/>
                <w:numId w:val="5"/>
              </w:numPr>
              <w:tabs>
                <w:tab w:val="clear" w:pos="1134"/>
                <w:tab w:val="left" w:pos="709" w:leader="none"/>
              </w:tabs>
              <w:bidi w:val="0"/>
              <w:spacing w:before="0" w:after="0"/>
              <w:ind w:start="709" w:hanging="283"/>
              <w:jc w:val="start"/>
              <w:rPr/>
            </w:pPr>
            <w:r>
              <w:rPr/>
              <w:t xml:space="preserve">C3 contextual-risk policy, reason/action mapping và Drive Quality scoring. </w:t>
            </w:r>
          </w:p>
          <w:p>
            <w:pPr>
              <w:pStyle w:val="TableContents"/>
              <w:numPr>
                <w:ilvl w:val="0"/>
                <w:numId w:val="5"/>
              </w:numPr>
              <w:tabs>
                <w:tab w:val="clear" w:pos="1134"/>
                <w:tab w:val="left" w:pos="709" w:leader="none"/>
              </w:tabs>
              <w:bidi w:val="0"/>
              <w:spacing w:before="0" w:after="0"/>
              <w:ind w:start="709" w:hanging="283"/>
              <w:jc w:val="start"/>
              <w:rPr/>
            </w:pPr>
            <w:r>
              <w:rPr/>
              <w:t xml:space="preserve">Decision envelope có version, model identity, TTL, session/sequence và diagnostics. </w:t>
            </w:r>
          </w:p>
          <w:p>
            <w:pPr>
              <w:pStyle w:val="TableContents"/>
              <w:numPr>
                <w:ilvl w:val="0"/>
                <w:numId w:val="5"/>
              </w:numPr>
              <w:tabs>
                <w:tab w:val="clear" w:pos="1134"/>
                <w:tab w:val="left" w:pos="709" w:leader="none"/>
              </w:tabs>
              <w:bidi w:val="0"/>
              <w:spacing w:before="0" w:after="0"/>
              <w:ind w:start="709" w:hanging="283"/>
              <w:jc w:val="start"/>
              <w:rPr/>
            </w:pPr>
            <w:r>
              <w:rPr/>
              <w:t xml:space="preserve">CarSky native replay generator/controller, standard-VSS mapping, UDP transport và failure gates. </w:t>
            </w:r>
          </w:p>
          <w:p>
            <w:pPr>
              <w:pStyle w:val="TableContents"/>
              <w:numPr>
                <w:ilvl w:val="0"/>
                <w:numId w:val="5"/>
              </w:numPr>
              <w:tabs>
                <w:tab w:val="clear" w:pos="1134"/>
                <w:tab w:val="left" w:pos="709" w:leader="none"/>
              </w:tabs>
              <w:bidi w:val="0"/>
              <w:spacing w:before="0" w:after="0"/>
              <w:ind w:start="709" w:hanging="283"/>
              <w:jc w:val="start"/>
              <w:rPr/>
            </w:pPr>
            <w:r>
              <w:rPr/>
              <w:t xml:space="preserve">Native AAOS app, state machine, alert policy, stale-data handling và unit tests. </w:t>
            </w:r>
          </w:p>
          <w:p>
            <w:pPr>
              <w:pStyle w:val="TableContents"/>
              <w:numPr>
                <w:ilvl w:val="0"/>
                <w:numId w:val="5"/>
              </w:numPr>
              <w:tabs>
                <w:tab w:val="clear" w:pos="1134"/>
                <w:tab w:val="left" w:pos="709" w:leader="none"/>
              </w:tabs>
              <w:bidi w:val="0"/>
              <w:spacing w:before="0" w:after="142"/>
              <w:ind w:start="709" w:hanging="283"/>
              <w:jc w:val="start"/>
              <w:rPr/>
            </w:pPr>
            <w:r>
              <w:rPr/>
              <w:t xml:space="preserve">Evidence packaging, claim–evidence map, reproducibility/checksum và disclosure. </w:t>
            </w:r>
          </w:p>
        </w:tc>
      </w:tr>
    </w:tbl>
    <w:p>
      <w:pPr>
        <w:pStyle w:val="Heading3"/>
        <w:numPr>
          <w:ilvl w:val="0"/>
          <w:numId w:val="0"/>
        </w:numPr>
        <w:bidi w:val="0"/>
        <w:spacing w:before="227" w:after="113"/>
        <w:ind w:start="227" w:end="227" w:hanging="0"/>
        <w:jc w:val="start"/>
        <w:rPr/>
      </w:pPr>
      <w:r>
        <w:rPr/>
        <w:t>Counterfactual / added value</w:t>
      </w:r>
    </w:p>
    <w:tbl>
      <w:tblPr>
        <w:tblW w:w="10092" w:type="dxa"/>
        <w:jc w:val="start"/>
        <w:tblInd w:w="0" w:type="dxa"/>
        <w:tblLayout w:type="fixed"/>
        <w:tblCellMar>
          <w:top w:w="28" w:type="dxa"/>
          <w:start w:w="28" w:type="dxa"/>
          <w:bottom w:w="28" w:type="dxa"/>
          <w:end w:w="28" w:type="dxa"/>
        </w:tblCellMar>
      </w:tblPr>
      <w:tblGrid>
        <w:gridCol w:w="2367"/>
        <w:gridCol w:w="7725"/>
      </w:tblGrid>
      <w:tr>
        <w:trPr/>
        <w:tc>
          <w:tcPr>
            <w:tcW w:w="2367" w:type="dxa"/>
            <w:tcBorders/>
            <w:vAlign w:val="center"/>
          </w:tcPr>
          <w:p>
            <w:pPr>
              <w:pStyle w:val="TableHeading"/>
              <w:suppressLineNumbers/>
              <w:bidi w:val="0"/>
              <w:spacing w:before="0" w:after="142"/>
              <w:jc w:val="start"/>
              <w:rPr/>
            </w:pPr>
            <w:r>
              <w:rPr/>
              <w:t>Nếu bỏ phần team-owned</w:t>
            </w:r>
          </w:p>
        </w:tc>
        <w:tc>
          <w:tcPr>
            <w:tcW w:w="7725" w:type="dxa"/>
            <w:tcBorders/>
            <w:vAlign w:val="center"/>
          </w:tcPr>
          <w:p>
            <w:pPr>
              <w:pStyle w:val="TableHeading"/>
              <w:suppressLineNumbers/>
              <w:bidi w:val="0"/>
              <w:spacing w:before="0" w:after="142"/>
              <w:jc w:val="start"/>
              <w:rPr/>
            </w:pPr>
            <w:r>
              <w:rPr/>
              <w:t>Outcome bị mất hoặc suy giảm</w:t>
            </w:r>
          </w:p>
        </w:tc>
      </w:tr>
      <w:tr>
        <w:trPr/>
        <w:tc>
          <w:tcPr>
            <w:tcW w:w="2367" w:type="dxa"/>
            <w:tcBorders/>
            <w:vAlign w:val="center"/>
          </w:tcPr>
          <w:p>
            <w:pPr>
              <w:pStyle w:val="TableContents"/>
              <w:bidi w:val="0"/>
              <w:spacing w:before="0" w:after="142"/>
              <w:jc w:val="start"/>
              <w:rPr/>
            </w:pPr>
            <w:r>
              <w:rPr/>
              <w:t>Chỉ giữ C1/C2 model độc lập</w:t>
            </w:r>
          </w:p>
        </w:tc>
        <w:tc>
          <w:tcPr>
            <w:tcW w:w="7725" w:type="dxa"/>
            <w:tcBorders/>
            <w:vAlign w:val="center"/>
          </w:tcPr>
          <w:p>
            <w:pPr>
              <w:pStyle w:val="TableContents"/>
              <w:bidi w:val="0"/>
              <w:spacing w:before="0" w:after="142"/>
              <w:jc w:val="start"/>
              <w:rPr/>
            </w:pPr>
            <w:r>
              <w:rPr/>
              <w:t>Không còn ưu tiên theo bối cảnh, reason/action chung, trip score hay một contract thống nhất cho HMI.</w:t>
            </w:r>
          </w:p>
        </w:tc>
      </w:tr>
      <w:tr>
        <w:trPr/>
        <w:tc>
          <w:tcPr>
            <w:tcW w:w="2367" w:type="dxa"/>
            <w:tcBorders/>
            <w:vAlign w:val="center"/>
          </w:tcPr>
          <w:p>
            <w:pPr>
              <w:pStyle w:val="TableContents"/>
              <w:bidi w:val="0"/>
              <w:spacing w:before="0" w:after="142"/>
              <w:jc w:val="start"/>
              <w:rPr/>
            </w:pPr>
            <w:r>
              <w:rPr/>
              <w:t>Chỉ giữ CarSky starter blueprint</w:t>
            </w:r>
          </w:p>
        </w:tc>
        <w:tc>
          <w:tcPr>
            <w:tcW w:w="7725" w:type="dxa"/>
            <w:tcBorders/>
            <w:vAlign w:val="center"/>
          </w:tcPr>
          <w:p>
            <w:pPr>
              <w:pStyle w:val="TableContents"/>
              <w:bidi w:val="0"/>
              <w:spacing w:before="0" w:after="142"/>
              <w:jc w:val="start"/>
              <w:rPr/>
            </w:pPr>
            <w:r>
              <w:rPr/>
              <w:t>Không có SafeLoop signal mapping, model-output replay, packet policy, evidence identity hay dashboard cảnh báo riêng.</w:t>
            </w:r>
          </w:p>
        </w:tc>
      </w:tr>
      <w:tr>
        <w:trPr/>
        <w:tc>
          <w:tcPr>
            <w:tcW w:w="2367" w:type="dxa"/>
            <w:tcBorders/>
            <w:vAlign w:val="center"/>
          </w:tcPr>
          <w:p>
            <w:pPr>
              <w:pStyle w:val="TableContents"/>
              <w:bidi w:val="0"/>
              <w:spacing w:before="0" w:after="142"/>
              <w:jc w:val="start"/>
              <w:rPr/>
            </w:pPr>
            <w:r>
              <w:rPr/>
              <w:t>Chỉ hiển thị dashboard cục bộ</w:t>
            </w:r>
          </w:p>
        </w:tc>
        <w:tc>
          <w:tcPr>
            <w:tcW w:w="7725" w:type="dxa"/>
            <w:tcBorders/>
            <w:vAlign w:val="center"/>
          </w:tcPr>
          <w:p>
            <w:pPr>
              <w:pStyle w:val="TableContents"/>
              <w:bidi w:val="0"/>
              <w:spacing w:before="0" w:after="142"/>
              <w:jc w:val="start"/>
              <w:rPr/>
            </w:pPr>
            <w:r>
              <w:rPr/>
              <w:t>Không chứng minh được platform data path, broker alignment, UDP receiver và Android Automotive execution.</w:t>
            </w:r>
          </w:p>
        </w:tc>
      </w:tr>
      <w:tr>
        <w:trPr/>
        <w:tc>
          <w:tcPr>
            <w:tcW w:w="2367" w:type="dxa"/>
            <w:tcBorders/>
            <w:vAlign w:val="center"/>
          </w:tcPr>
          <w:p>
            <w:pPr>
              <w:pStyle w:val="TableContents"/>
              <w:bidi w:val="0"/>
              <w:spacing w:before="0" w:after="142"/>
              <w:jc w:val="start"/>
              <w:rPr/>
            </w:pPr>
            <w:r>
              <w:rPr/>
              <w:t>Bỏ freshness/failure policy</w:t>
            </w:r>
          </w:p>
        </w:tc>
        <w:tc>
          <w:tcPr>
            <w:tcW w:w="7725" w:type="dxa"/>
            <w:tcBorders/>
            <w:vAlign w:val="center"/>
          </w:tcPr>
          <w:p>
            <w:pPr>
              <w:pStyle w:val="TableContents"/>
              <w:bidi w:val="0"/>
              <w:spacing w:before="0" w:after="142"/>
              <w:jc w:val="start"/>
              <w:rPr/>
            </w:pPr>
            <w:r>
              <w:rPr/>
              <w:t>Giao diện có thể tiếp tục cảnh báo bằng dữ liệu cũ, chấp nhận sequence lỗi hoặc che mất schema failure.</w:t>
            </w:r>
          </w:p>
        </w:tc>
      </w:tr>
    </w:tbl>
    <w:p>
      <w:pPr>
        <w:pStyle w:val="TextBody"/>
        <w:bidi w:val="0"/>
        <w:spacing w:before="0" w:after="142"/>
        <w:jc w:val="start"/>
        <w:rPr/>
      </w:pPr>
      <w:r>
        <w:rPr>
          <w:rStyle w:val="StrongEmphasis"/>
        </w:rPr>
        <w:t>Added value cốt lõi:</w:t>
      </w:r>
      <w:r>
        <w:rPr/>
        <w:t xml:space="preserve"> đội sở hữu lớp hợp nhất và chuỗi thực thi có thể truy vết — từ output model tới quyết định an toàn, CarSky transport, native HMI và bằng chứng kiểm tra được.</w:t>
      </w:r>
    </w:p>
    <w:p>
      <w:pPr>
        <w:pStyle w:val="Heading2"/>
        <w:numPr>
          <w:ilvl w:val="0"/>
          <w:numId w:val="0"/>
        </w:numPr>
        <w:pBdr>
          <w:bottom w:val="single" w:sz="12" w:space="6" w:color="38BDF8"/>
        </w:pBdr>
        <w:bidi w:val="0"/>
        <w:spacing w:before="200" w:after="227"/>
        <w:jc w:val="start"/>
        <w:rPr/>
      </w:pPr>
      <w:r>
        <w:rPr/>
        <w:t>4. Output và evidence — O1/O2</w:t>
      </w:r>
    </w:p>
    <w:p>
      <w:pPr>
        <w:pStyle w:val="Heading3"/>
        <w:numPr>
          <w:ilvl w:val="0"/>
          <w:numId w:val="0"/>
        </w:numPr>
        <w:bidi w:val="0"/>
        <w:spacing w:before="227" w:after="113"/>
        <w:ind w:start="227" w:end="227" w:hanging="0"/>
        <w:jc w:val="start"/>
        <w:rPr/>
      </w:pPr>
      <w:r>
        <w:rPr/>
        <w:t>OUTPUT O1 — C1 TTC evaluation</w:t>
      </w:r>
    </w:p>
    <w:tbl>
      <w:tblPr>
        <w:tblW w:w="10092" w:type="dxa"/>
        <w:jc w:val="start"/>
        <w:tblInd w:w="0" w:type="dxa"/>
        <w:tblLayout w:type="fixed"/>
        <w:tblCellMar>
          <w:top w:w="28" w:type="dxa"/>
          <w:start w:w="28" w:type="dxa"/>
          <w:bottom w:w="28" w:type="dxa"/>
          <w:end w:w="28" w:type="dxa"/>
        </w:tblCellMar>
      </w:tblPr>
      <w:tblGrid>
        <w:gridCol w:w="1515"/>
        <w:gridCol w:w="8577"/>
      </w:tblGrid>
      <w:tr>
        <w:trPr/>
        <w:tc>
          <w:tcPr>
            <w:tcW w:w="1515" w:type="dxa"/>
            <w:tcBorders/>
            <w:vAlign w:val="center"/>
          </w:tcPr>
          <w:p>
            <w:pPr>
              <w:pStyle w:val="TableContents"/>
              <w:bidi w:val="0"/>
              <w:spacing w:before="0" w:after="142"/>
              <w:jc w:val="start"/>
              <w:rPr/>
            </w:pPr>
            <w:r>
              <w:rPr>
                <w:rStyle w:val="StrongEmphasis"/>
              </w:rPr>
              <w:t>Claim / outcome</w:t>
            </w:r>
          </w:p>
        </w:tc>
        <w:tc>
          <w:tcPr>
            <w:tcW w:w="8577" w:type="dxa"/>
            <w:tcBorders/>
            <w:vAlign w:val="center"/>
          </w:tcPr>
          <w:p>
            <w:pPr>
              <w:pStyle w:val="TableContents"/>
              <w:bidi w:val="0"/>
              <w:spacing w:before="0" w:after="142"/>
              <w:jc w:val="start"/>
              <w:rPr/>
            </w:pPr>
            <w:r>
              <w:rPr/>
              <w:t>C1 ước lượng TTC trên sáu sample BTC và phát hiện vùng nguy hiểm TTC &lt; 2 giây.</w:t>
            </w:r>
          </w:p>
        </w:tc>
      </w:tr>
      <w:tr>
        <w:trPr/>
        <w:tc>
          <w:tcPr>
            <w:tcW w:w="1515" w:type="dxa"/>
            <w:tcBorders/>
            <w:vAlign w:val="center"/>
          </w:tcPr>
          <w:p>
            <w:pPr>
              <w:pStyle w:val="TableContents"/>
              <w:bidi w:val="0"/>
              <w:spacing w:before="0" w:after="142"/>
              <w:jc w:val="start"/>
              <w:rPr/>
            </w:pPr>
            <w:r>
              <w:rPr>
                <w:rStyle w:val="StrongEmphasis"/>
              </w:rPr>
              <w:t>Điều kiện đạt</w:t>
            </w:r>
          </w:p>
        </w:tc>
        <w:tc>
          <w:tcPr>
            <w:tcW w:w="8577" w:type="dxa"/>
            <w:tcBorders/>
            <w:vAlign w:val="center"/>
          </w:tcPr>
          <w:p>
            <w:pPr>
              <w:pStyle w:val="TableContents"/>
              <w:bidi w:val="0"/>
              <w:spacing w:before="0" w:after="142"/>
              <w:jc w:val="start"/>
              <w:rPr/>
            </w:pPr>
            <w:r>
              <w:rPr/>
              <w:t>Sinh đủ sáu CSV; evaluator đọc được; báo cáo có Composite, MAE Critical và F1.</w:t>
            </w:r>
          </w:p>
        </w:tc>
      </w:tr>
      <w:tr>
        <w:trPr/>
        <w:tc>
          <w:tcPr>
            <w:tcW w:w="1515" w:type="dxa"/>
            <w:tcBorders/>
            <w:vAlign w:val="center"/>
          </w:tcPr>
          <w:p>
            <w:pPr>
              <w:pStyle w:val="TableContents"/>
              <w:bidi w:val="0"/>
              <w:spacing w:before="0" w:after="142"/>
              <w:jc w:val="start"/>
              <w:rPr/>
            </w:pPr>
            <w:r>
              <w:rPr>
                <w:rStyle w:val="StrongEmphasis"/>
              </w:rPr>
              <w:t>Kết quả quan sát</w:t>
            </w:r>
          </w:p>
        </w:tc>
        <w:tc>
          <w:tcPr>
            <w:tcW w:w="8577" w:type="dxa"/>
            <w:tcBorders/>
            <w:vAlign w:val="center"/>
          </w:tcPr>
          <w:p>
            <w:pPr>
              <w:pStyle w:val="TableContents"/>
              <w:bidi w:val="0"/>
              <w:spacing w:before="0" w:after="142"/>
              <w:jc w:val="start"/>
              <w:rPr/>
            </w:pPr>
            <w:r>
              <w:rPr>
                <w:rStyle w:val="StrongEmphasis"/>
              </w:rPr>
              <w:t>Composite 55.2</w:t>
            </w:r>
            <w:r>
              <w:rPr/>
              <w:t xml:space="preserve">; </w:t>
            </w:r>
            <w:r>
              <w:rPr>
                <w:rStyle w:val="StrongEmphasis"/>
              </w:rPr>
              <w:t>MAE Critical 4.254 s</w:t>
            </w:r>
            <w:r>
              <w:rPr/>
              <w:t xml:space="preserve">; </w:t>
            </w:r>
            <w:r>
              <w:rPr>
                <w:rStyle w:val="StrongEmphasis"/>
              </w:rPr>
              <w:t>F1 0.442</w:t>
            </w:r>
            <w:r>
              <w:rPr/>
              <w:t>. Trip tốt nhất T04: 78.7; khó nhất T06: 18.7.</w:t>
            </w:r>
          </w:p>
        </w:tc>
      </w:tr>
      <w:tr>
        <w:trPr/>
        <w:tc>
          <w:tcPr>
            <w:tcW w:w="1515" w:type="dxa"/>
            <w:tcBorders/>
            <w:vAlign w:val="center"/>
          </w:tcPr>
          <w:p>
            <w:pPr>
              <w:pStyle w:val="TableContents"/>
              <w:bidi w:val="0"/>
              <w:spacing w:before="0" w:after="142"/>
              <w:jc w:val="start"/>
              <w:rPr/>
            </w:pPr>
            <w:r>
              <w:rPr>
                <w:rStyle w:val="StrongEmphasis"/>
              </w:rPr>
              <w:t>Trạng thái</w:t>
            </w:r>
          </w:p>
        </w:tc>
        <w:tc>
          <w:tcPr>
            <w:tcW w:w="8577" w:type="dxa"/>
            <w:tcBorders/>
            <w:vAlign w:val="center"/>
          </w:tcPr>
          <w:p>
            <w:pPr>
              <w:pStyle w:val="TableContents"/>
              <w:bidi w:val="0"/>
              <w:spacing w:before="0" w:after="142"/>
              <w:jc w:val="start"/>
              <w:rPr/>
            </w:pPr>
            <w:r>
              <w:rPr/>
              <w:t>REAL · OFFLINE</w:t>
            </w:r>
          </w:p>
        </w:tc>
      </w:tr>
      <w:tr>
        <w:trPr/>
        <w:tc>
          <w:tcPr>
            <w:tcW w:w="1515" w:type="dxa"/>
            <w:tcBorders/>
            <w:vAlign w:val="center"/>
          </w:tcPr>
          <w:p>
            <w:pPr>
              <w:pStyle w:val="TableContents"/>
              <w:bidi w:val="0"/>
              <w:spacing w:before="0" w:after="142"/>
              <w:jc w:val="start"/>
              <w:rPr/>
            </w:pPr>
            <w:r>
              <w:rPr>
                <w:rStyle w:val="StrongEmphasis"/>
              </w:rPr>
              <w:t>Evidence locator</w:t>
            </w:r>
          </w:p>
        </w:tc>
        <w:tc>
          <w:tcPr>
            <w:tcW w:w="8577" w:type="dxa"/>
            <w:tcBorders/>
            <w:vAlign w:val="center"/>
          </w:tcPr>
          <w:p>
            <w:pPr>
              <w:pStyle w:val="TableContents"/>
              <w:bidi w:val="0"/>
              <w:spacing w:before="0" w:after="142"/>
              <w:jc w:val="start"/>
              <w:rPr/>
            </w:pPr>
            <w:r>
              <w:rPr>
                <w:rStyle w:val="SourceText"/>
              </w:rPr>
              <w:t>02_C1_TTC/evaluation_report.json</w:t>
            </w:r>
            <w:r>
              <w:rPr/>
              <w:t xml:space="preserve"> và </w:t>
            </w:r>
            <w:r>
              <w:rPr>
                <w:rStyle w:val="SourceText"/>
              </w:rPr>
              <w:t>predictions_6_trips/*.csv</w:t>
            </w:r>
          </w:p>
        </w:tc>
      </w:tr>
      <w:tr>
        <w:trPr/>
        <w:tc>
          <w:tcPr>
            <w:tcW w:w="1515" w:type="dxa"/>
            <w:tcBorders/>
            <w:vAlign w:val="center"/>
          </w:tcPr>
          <w:p>
            <w:pPr>
              <w:pStyle w:val="TableContents"/>
              <w:bidi w:val="0"/>
              <w:spacing w:before="0" w:after="142"/>
              <w:jc w:val="start"/>
              <w:rPr/>
            </w:pPr>
            <w:r>
              <w:rPr>
                <w:rStyle w:val="StrongEmphasis"/>
              </w:rPr>
              <w:t>Video timestamp</w:t>
            </w:r>
          </w:p>
        </w:tc>
        <w:tc>
          <w:tcPr>
            <w:tcW w:w="8577" w:type="dxa"/>
            <w:tcBorders/>
            <w:vAlign w:val="center"/>
          </w:tcPr>
          <w:p>
            <w:pPr>
              <w:pStyle w:val="TableContents"/>
              <w:bidi w:val="0"/>
              <w:spacing w:before="0" w:after="142"/>
              <w:jc w:val="start"/>
              <w:rPr/>
            </w:pPr>
            <w:r>
              <w:rPr/>
              <w:t>00:40–01:55</w:t>
            </w:r>
          </w:p>
        </w:tc>
      </w:tr>
      <w:tr>
        <w:trPr/>
        <w:tc>
          <w:tcPr>
            <w:tcW w:w="1515" w:type="dxa"/>
            <w:tcBorders/>
            <w:vAlign w:val="center"/>
          </w:tcPr>
          <w:p>
            <w:pPr>
              <w:pStyle w:val="TableContents"/>
              <w:bidi w:val="0"/>
              <w:spacing w:before="0" w:after="142"/>
              <w:jc w:val="start"/>
              <w:rPr/>
            </w:pPr>
            <w:r>
              <w:rPr>
                <w:rStyle w:val="StrongEmphasis"/>
              </w:rPr>
              <w:t>Caveat</w:t>
            </w:r>
          </w:p>
        </w:tc>
        <w:tc>
          <w:tcPr>
            <w:tcW w:w="8577" w:type="dxa"/>
            <w:tcBorders/>
            <w:vAlign w:val="center"/>
          </w:tcPr>
          <w:p>
            <w:pPr>
              <w:pStyle w:val="TableContents"/>
              <w:bidi w:val="0"/>
              <w:spacing w:before="0" w:after="142"/>
              <w:jc w:val="start"/>
              <w:rPr/>
            </w:pPr>
            <w:r>
              <w:rPr/>
              <w:t>T06 vẫn yếu. Candidate scoring và StudentTTC checkpoint dùng cho unified replay được định danh riêng, không nhập nhằng metric.</w:t>
            </w:r>
          </w:p>
        </w:tc>
      </w:tr>
    </w:tbl>
    <w:p>
      <w:pPr>
        <w:pStyle w:val="Heading3"/>
        <w:numPr>
          <w:ilvl w:val="0"/>
          <w:numId w:val="0"/>
        </w:numPr>
        <w:bidi w:val="0"/>
        <w:spacing w:before="227" w:after="113"/>
        <w:ind w:start="227" w:end="227" w:hanging="0"/>
        <w:jc w:val="start"/>
        <w:rPr/>
      </w:pPr>
      <w:r>
        <w:rPr/>
        <w:t>OUTPUT O2 — C2 five-state driver monitoring</w:t>
      </w:r>
    </w:p>
    <w:tbl>
      <w:tblPr>
        <w:tblW w:w="10092" w:type="dxa"/>
        <w:jc w:val="start"/>
        <w:tblInd w:w="0" w:type="dxa"/>
        <w:tblLayout w:type="fixed"/>
        <w:tblCellMar>
          <w:top w:w="28" w:type="dxa"/>
          <w:start w:w="28" w:type="dxa"/>
          <w:bottom w:w="28" w:type="dxa"/>
          <w:end w:w="28" w:type="dxa"/>
        </w:tblCellMar>
      </w:tblPr>
      <w:tblGrid>
        <w:gridCol w:w="1490"/>
        <w:gridCol w:w="8602"/>
      </w:tblGrid>
      <w:tr>
        <w:trPr/>
        <w:tc>
          <w:tcPr>
            <w:tcW w:w="1490" w:type="dxa"/>
            <w:tcBorders/>
            <w:vAlign w:val="center"/>
          </w:tcPr>
          <w:p>
            <w:pPr>
              <w:pStyle w:val="TableContents"/>
              <w:bidi w:val="0"/>
              <w:spacing w:before="0" w:after="142"/>
              <w:jc w:val="start"/>
              <w:rPr/>
            </w:pPr>
            <w:r>
              <w:rPr>
                <w:rStyle w:val="StrongEmphasis"/>
              </w:rPr>
              <w:t>Claim / outcome</w:t>
            </w:r>
          </w:p>
        </w:tc>
        <w:tc>
          <w:tcPr>
            <w:tcW w:w="8602" w:type="dxa"/>
            <w:tcBorders/>
            <w:vAlign w:val="center"/>
          </w:tcPr>
          <w:p>
            <w:pPr>
              <w:pStyle w:val="TableContents"/>
              <w:bidi w:val="0"/>
              <w:spacing w:before="0" w:after="142"/>
              <w:jc w:val="start"/>
              <w:rPr/>
            </w:pPr>
            <w:r>
              <w:rPr/>
              <w:t>C2 xuất đúng một trong năm trạng thái alert, drowsy, microsleep, yawning hoặc distracted cho mỗi frame.</w:t>
            </w:r>
          </w:p>
        </w:tc>
      </w:tr>
      <w:tr>
        <w:trPr/>
        <w:tc>
          <w:tcPr>
            <w:tcW w:w="1490" w:type="dxa"/>
            <w:tcBorders/>
            <w:vAlign w:val="center"/>
          </w:tcPr>
          <w:p>
            <w:pPr>
              <w:pStyle w:val="TableContents"/>
              <w:bidi w:val="0"/>
              <w:spacing w:before="0" w:after="142"/>
              <w:jc w:val="start"/>
              <w:rPr/>
            </w:pPr>
            <w:r>
              <w:rPr>
                <w:rStyle w:val="StrongEmphasis"/>
              </w:rPr>
              <w:t>Điều kiện đạt</w:t>
            </w:r>
          </w:p>
        </w:tc>
        <w:tc>
          <w:tcPr>
            <w:tcW w:w="8602" w:type="dxa"/>
            <w:tcBorders/>
            <w:vAlign w:val="center"/>
          </w:tcPr>
          <w:p>
            <w:pPr>
              <w:pStyle w:val="TableContents"/>
              <w:bidi w:val="0"/>
              <w:spacing w:before="0" w:after="142"/>
              <w:jc w:val="start"/>
              <w:rPr/>
            </w:pPr>
            <w:r>
              <w:rPr/>
              <w:t>Đánh giá 3.600 frame của sáu sample, temporal state reset giữa trip, bundle/model được khóa hash.</w:t>
            </w:r>
          </w:p>
        </w:tc>
      </w:tr>
      <w:tr>
        <w:trPr/>
        <w:tc>
          <w:tcPr>
            <w:tcW w:w="1490" w:type="dxa"/>
            <w:tcBorders/>
            <w:vAlign w:val="center"/>
          </w:tcPr>
          <w:p>
            <w:pPr>
              <w:pStyle w:val="TableContents"/>
              <w:bidi w:val="0"/>
              <w:spacing w:before="0" w:after="142"/>
              <w:jc w:val="start"/>
              <w:rPr/>
            </w:pPr>
            <w:r>
              <w:rPr>
                <w:rStyle w:val="StrongEmphasis"/>
              </w:rPr>
              <w:t>Kết quả quan sát</w:t>
            </w:r>
          </w:p>
        </w:tc>
        <w:tc>
          <w:tcPr>
            <w:tcW w:w="8602" w:type="dxa"/>
            <w:tcBorders/>
            <w:vAlign w:val="center"/>
          </w:tcPr>
          <w:p>
            <w:pPr>
              <w:pStyle w:val="TableContents"/>
              <w:bidi w:val="0"/>
              <w:spacing w:before="0" w:after="142"/>
              <w:jc w:val="start"/>
              <w:rPr/>
            </w:pPr>
            <w:r>
              <w:rPr>
                <w:rStyle w:val="StrongEmphasis"/>
              </w:rPr>
              <w:t>Composite 81.1</w:t>
            </w:r>
            <w:r>
              <w:rPr/>
              <w:t xml:space="preserve">. Benchmark NVIDIA T4 do đội xác nhận: </w:t>
            </w:r>
            <w:r>
              <w:rPr>
                <w:rStyle w:val="StrongEmphasis"/>
              </w:rPr>
              <w:t>27.65 FPS</w:t>
            </w:r>
            <w:r>
              <w:rPr/>
              <w:t>, median 34.71 ms, p95 43.19 ms, peak VRAM 75.6 MiB tại 640×384.</w:t>
            </w:r>
          </w:p>
        </w:tc>
      </w:tr>
      <w:tr>
        <w:trPr/>
        <w:tc>
          <w:tcPr>
            <w:tcW w:w="1490" w:type="dxa"/>
            <w:tcBorders/>
            <w:vAlign w:val="center"/>
          </w:tcPr>
          <w:p>
            <w:pPr>
              <w:pStyle w:val="TableContents"/>
              <w:bidi w:val="0"/>
              <w:spacing w:before="0" w:after="142"/>
              <w:jc w:val="start"/>
              <w:rPr/>
            </w:pPr>
            <w:r>
              <w:rPr>
                <w:rStyle w:val="StrongEmphasis"/>
              </w:rPr>
              <w:t>Trạng thái</w:t>
            </w:r>
          </w:p>
        </w:tc>
        <w:tc>
          <w:tcPr>
            <w:tcW w:w="8602" w:type="dxa"/>
            <w:tcBorders/>
            <w:vAlign w:val="center"/>
          </w:tcPr>
          <w:p>
            <w:pPr>
              <w:pStyle w:val="TableContents"/>
              <w:bidi w:val="0"/>
              <w:spacing w:before="0" w:after="142"/>
              <w:jc w:val="start"/>
              <w:rPr/>
            </w:pPr>
            <w:r>
              <w:rPr/>
              <w:t>REAL · OFFLINE/T4 BENCHMARK</w:t>
            </w:r>
          </w:p>
        </w:tc>
      </w:tr>
      <w:tr>
        <w:trPr/>
        <w:tc>
          <w:tcPr>
            <w:tcW w:w="1490" w:type="dxa"/>
            <w:tcBorders/>
            <w:vAlign w:val="center"/>
          </w:tcPr>
          <w:p>
            <w:pPr>
              <w:pStyle w:val="TableContents"/>
              <w:bidi w:val="0"/>
              <w:spacing w:before="0" w:after="142"/>
              <w:jc w:val="start"/>
              <w:rPr/>
            </w:pPr>
            <w:r>
              <w:rPr>
                <w:rStyle w:val="StrongEmphasis"/>
              </w:rPr>
              <w:t>Evidence locator</w:t>
            </w:r>
          </w:p>
        </w:tc>
        <w:tc>
          <w:tcPr>
            <w:tcW w:w="8602" w:type="dxa"/>
            <w:tcBorders/>
            <w:vAlign w:val="center"/>
          </w:tcPr>
          <w:p>
            <w:pPr>
              <w:pStyle w:val="TableContents"/>
              <w:bidi w:val="0"/>
              <w:spacing w:before="0" w:after="142"/>
              <w:jc w:val="start"/>
              <w:rPr/>
            </w:pPr>
            <w:r>
              <w:rPr>
                <w:rStyle w:val="SourceText"/>
              </w:rPr>
              <w:t>03_C2_DRIVER_STATE/evaluation_report.json</w:t>
            </w:r>
            <w:r>
              <w:rPr/>
              <w:t xml:space="preserve">, </w:t>
            </w:r>
            <w:r>
              <w:rPr>
                <w:rStyle w:val="SourceText"/>
              </w:rPr>
              <w:t>replay_report.json</w:t>
            </w:r>
            <w:r>
              <w:rPr/>
              <w:t xml:space="preserve">, </w:t>
            </w:r>
            <w:r>
              <w:rPr>
                <w:rStyle w:val="SourceText"/>
              </w:rPr>
              <w:t>bundle_manifest.json</w:t>
            </w:r>
            <w:r>
              <w:rPr/>
              <w:t>, model bundle và sáu CSV.</w:t>
            </w:r>
          </w:p>
        </w:tc>
      </w:tr>
      <w:tr>
        <w:trPr/>
        <w:tc>
          <w:tcPr>
            <w:tcW w:w="1490" w:type="dxa"/>
            <w:tcBorders/>
            <w:vAlign w:val="center"/>
          </w:tcPr>
          <w:p>
            <w:pPr>
              <w:pStyle w:val="TableContents"/>
              <w:bidi w:val="0"/>
              <w:spacing w:before="0" w:after="142"/>
              <w:jc w:val="start"/>
              <w:rPr/>
            </w:pPr>
            <w:r>
              <w:rPr>
                <w:rStyle w:val="StrongEmphasis"/>
              </w:rPr>
              <w:t>Video timestamp</w:t>
            </w:r>
          </w:p>
        </w:tc>
        <w:tc>
          <w:tcPr>
            <w:tcW w:w="8602" w:type="dxa"/>
            <w:tcBorders/>
            <w:vAlign w:val="center"/>
          </w:tcPr>
          <w:p>
            <w:pPr>
              <w:pStyle w:val="TableContents"/>
              <w:bidi w:val="0"/>
              <w:spacing w:before="0" w:after="142"/>
              <w:jc w:val="start"/>
              <w:rPr/>
            </w:pPr>
            <w:r>
              <w:rPr/>
              <w:t>01:55–03:10</w:t>
            </w:r>
          </w:p>
        </w:tc>
      </w:tr>
      <w:tr>
        <w:trPr/>
        <w:tc>
          <w:tcPr>
            <w:tcW w:w="1490" w:type="dxa"/>
            <w:tcBorders/>
            <w:vAlign w:val="center"/>
          </w:tcPr>
          <w:p>
            <w:pPr>
              <w:pStyle w:val="TableContents"/>
              <w:bidi w:val="0"/>
              <w:spacing w:before="0" w:after="142"/>
              <w:jc w:val="start"/>
              <w:rPr/>
            </w:pPr>
            <w:r>
              <w:rPr>
                <w:rStyle w:val="StrongEmphasis"/>
              </w:rPr>
              <w:t>Caveat</w:t>
            </w:r>
          </w:p>
        </w:tc>
        <w:tc>
          <w:tcPr>
            <w:tcW w:w="8602" w:type="dxa"/>
            <w:tcBorders/>
            <w:vAlign w:val="center"/>
          </w:tcPr>
          <w:p>
            <w:pPr>
              <w:pStyle w:val="TableContents"/>
              <w:bidi w:val="0"/>
              <w:spacing w:before="0" w:after="142"/>
              <w:jc w:val="start"/>
              <w:rPr/>
            </w:pPr>
            <w:r>
              <w:rPr/>
              <w:t>T06 Composite 39.4; còn rủi ro domain shift, góc mặt và tín hiệu trạng thái chồng lấn.</w:t>
            </w:r>
          </w:p>
        </w:tc>
      </w:tr>
    </w:tbl>
    <w:p>
      <w:pPr>
        <w:pStyle w:val="Heading2"/>
        <w:numPr>
          <w:ilvl w:val="0"/>
          <w:numId w:val="0"/>
        </w:numPr>
        <w:pBdr>
          <w:bottom w:val="single" w:sz="12" w:space="6" w:color="38BDF8"/>
        </w:pBdr>
        <w:bidi w:val="0"/>
        <w:spacing w:before="200" w:after="227"/>
        <w:jc w:val="start"/>
        <w:rPr/>
      </w:pPr>
      <w:r>
        <w:rPr/>
        <w:t>4. Output và evidence — O3/O4</w:t>
      </w:r>
    </w:p>
    <w:p>
      <w:pPr>
        <w:pStyle w:val="Heading3"/>
        <w:numPr>
          <w:ilvl w:val="0"/>
          <w:numId w:val="0"/>
        </w:numPr>
        <w:bidi w:val="0"/>
        <w:spacing w:before="227" w:after="113"/>
        <w:ind w:start="227" w:end="227" w:hanging="0"/>
        <w:jc w:val="start"/>
        <w:rPr/>
      </w:pPr>
      <w:r>
        <w:rPr/>
        <w:t>OUTPUT O3 — Contextual fusion và Drive Quality</w:t>
      </w:r>
    </w:p>
    <w:tbl>
      <w:tblPr>
        <w:tblW w:w="10092" w:type="dxa"/>
        <w:jc w:val="start"/>
        <w:tblInd w:w="0" w:type="dxa"/>
        <w:tblLayout w:type="fixed"/>
        <w:tblCellMar>
          <w:top w:w="28" w:type="dxa"/>
          <w:start w:w="28" w:type="dxa"/>
          <w:bottom w:w="28" w:type="dxa"/>
          <w:end w:w="28" w:type="dxa"/>
        </w:tblCellMar>
      </w:tblPr>
      <w:tblGrid>
        <w:gridCol w:w="1288"/>
        <w:gridCol w:w="8804"/>
      </w:tblGrid>
      <w:tr>
        <w:trPr/>
        <w:tc>
          <w:tcPr>
            <w:tcW w:w="1288" w:type="dxa"/>
            <w:tcBorders/>
            <w:vAlign w:val="center"/>
          </w:tcPr>
          <w:p>
            <w:pPr>
              <w:pStyle w:val="TableContents"/>
              <w:bidi w:val="0"/>
              <w:spacing w:before="0" w:after="142"/>
              <w:jc w:val="start"/>
              <w:rPr/>
            </w:pPr>
            <w:r>
              <w:rPr>
                <w:rStyle w:val="StrongEmphasis"/>
              </w:rPr>
              <w:t>Claim / outcome</w:t>
            </w:r>
          </w:p>
        </w:tc>
        <w:tc>
          <w:tcPr>
            <w:tcW w:w="8804" w:type="dxa"/>
            <w:tcBorders/>
            <w:vAlign w:val="center"/>
          </w:tcPr>
          <w:p>
            <w:pPr>
              <w:pStyle w:val="TableContents"/>
              <w:bidi w:val="0"/>
              <w:spacing w:before="0" w:after="142"/>
              <w:jc w:val="start"/>
              <w:rPr/>
            </w:pPr>
            <w:r>
              <w:rPr/>
              <w:t>TTC, driver state và ego telemetry được hợp nhất thành contextual risk, reason/action và điểm chất lượng chuyến đi.</w:t>
            </w:r>
          </w:p>
        </w:tc>
      </w:tr>
      <w:tr>
        <w:trPr/>
        <w:tc>
          <w:tcPr>
            <w:tcW w:w="1288" w:type="dxa"/>
            <w:tcBorders/>
            <w:vAlign w:val="center"/>
          </w:tcPr>
          <w:p>
            <w:pPr>
              <w:pStyle w:val="TableContents"/>
              <w:bidi w:val="0"/>
              <w:spacing w:before="0" w:after="142"/>
              <w:jc w:val="start"/>
              <w:rPr/>
            </w:pPr>
            <w:r>
              <w:rPr>
                <w:rStyle w:val="StrongEmphasis"/>
              </w:rPr>
              <w:t>Điều kiện đạt</w:t>
            </w:r>
          </w:p>
        </w:tc>
        <w:tc>
          <w:tcPr>
            <w:tcW w:w="8804" w:type="dxa"/>
            <w:tcBorders/>
            <w:vAlign w:val="center"/>
          </w:tcPr>
          <w:p>
            <w:pPr>
              <w:pStyle w:val="TableContents"/>
              <w:bidi w:val="0"/>
              <w:spacing w:before="0" w:after="142"/>
              <w:jc w:val="start"/>
              <w:rPr/>
            </w:pPr>
            <w:r>
              <w:rPr/>
              <w:t>600/600 frame T01 có output; C1 10 Hz được forward-fill có đánh dấu; C2/C3 20 Hz; trip summary hoàn tất.</w:t>
            </w:r>
          </w:p>
        </w:tc>
      </w:tr>
      <w:tr>
        <w:trPr/>
        <w:tc>
          <w:tcPr>
            <w:tcW w:w="1288" w:type="dxa"/>
            <w:tcBorders/>
            <w:vAlign w:val="center"/>
          </w:tcPr>
          <w:p>
            <w:pPr>
              <w:pStyle w:val="TableContents"/>
              <w:bidi w:val="0"/>
              <w:spacing w:before="0" w:after="142"/>
              <w:jc w:val="start"/>
              <w:rPr/>
            </w:pPr>
            <w:r>
              <w:rPr>
                <w:rStyle w:val="StrongEmphasis"/>
              </w:rPr>
              <w:t>Kết quả quan sát</w:t>
            </w:r>
          </w:p>
        </w:tc>
        <w:tc>
          <w:tcPr>
            <w:tcW w:w="8804" w:type="dxa"/>
            <w:tcBorders/>
            <w:vAlign w:val="center"/>
          </w:tcPr>
          <w:p>
            <w:pPr>
              <w:pStyle w:val="TableContents"/>
              <w:bidi w:val="0"/>
              <w:spacing w:before="0" w:after="142"/>
              <w:jc w:val="start"/>
              <w:rPr/>
            </w:pPr>
            <w:r>
              <w:rPr/>
              <w:t xml:space="preserve">600 frame; C1 300 update + 300 forward-filled; C2 303 distracted/297 alert; contextual risk max </w:t>
            </w:r>
            <w:r>
              <w:rPr>
                <w:rStyle w:val="StrongEmphasis"/>
              </w:rPr>
              <w:t>73.822%</w:t>
            </w:r>
            <w:r>
              <w:rPr/>
              <w:t xml:space="preserve">; Drive Quality </w:t>
            </w:r>
            <w:r>
              <w:rPr>
                <w:rStyle w:val="StrongEmphasis"/>
              </w:rPr>
              <w:t>86/100, grade B</w:t>
            </w:r>
            <w:r>
              <w:rPr/>
              <w:t>; action gồm MONITOR, VISUAL_WARNING, VISUAL_AUDIO_HAPTIC_WARNING và 2 EMERGENCY_BRAKE_REQUEST ở policy output.</w:t>
            </w:r>
          </w:p>
        </w:tc>
      </w:tr>
      <w:tr>
        <w:trPr/>
        <w:tc>
          <w:tcPr>
            <w:tcW w:w="1288" w:type="dxa"/>
            <w:tcBorders/>
            <w:vAlign w:val="center"/>
          </w:tcPr>
          <w:p>
            <w:pPr>
              <w:pStyle w:val="TableContents"/>
              <w:bidi w:val="0"/>
              <w:spacing w:before="0" w:after="142"/>
              <w:jc w:val="start"/>
              <w:rPr/>
            </w:pPr>
            <w:r>
              <w:rPr>
                <w:rStyle w:val="StrongEmphasis"/>
              </w:rPr>
              <w:t>Trạng thái</w:t>
            </w:r>
          </w:p>
        </w:tc>
        <w:tc>
          <w:tcPr>
            <w:tcW w:w="8804" w:type="dxa"/>
            <w:tcBorders/>
            <w:vAlign w:val="center"/>
          </w:tcPr>
          <w:p>
            <w:pPr>
              <w:pStyle w:val="TableContents"/>
              <w:bidi w:val="0"/>
              <w:spacing w:before="0" w:after="142"/>
              <w:jc w:val="start"/>
              <w:rPr/>
            </w:pPr>
            <w:r>
              <w:rPr/>
              <w:t>REAL · LOCAL MODEL RUN</w:t>
            </w:r>
          </w:p>
        </w:tc>
      </w:tr>
      <w:tr>
        <w:trPr/>
        <w:tc>
          <w:tcPr>
            <w:tcW w:w="1288" w:type="dxa"/>
            <w:tcBorders/>
            <w:vAlign w:val="center"/>
          </w:tcPr>
          <w:p>
            <w:pPr>
              <w:pStyle w:val="TableContents"/>
              <w:bidi w:val="0"/>
              <w:spacing w:before="0" w:after="142"/>
              <w:jc w:val="start"/>
              <w:rPr/>
            </w:pPr>
            <w:r>
              <w:rPr>
                <w:rStyle w:val="StrongEmphasis"/>
              </w:rPr>
              <w:t>Evidence locator</w:t>
            </w:r>
          </w:p>
        </w:tc>
        <w:tc>
          <w:tcPr>
            <w:tcW w:w="8804" w:type="dxa"/>
            <w:tcBorders/>
            <w:vAlign w:val="center"/>
          </w:tcPr>
          <w:p>
            <w:pPr>
              <w:pStyle w:val="TableContents"/>
              <w:bidi w:val="0"/>
              <w:spacing w:before="0" w:after="142"/>
              <w:jc w:val="start"/>
              <w:rPr/>
            </w:pPr>
            <w:r>
              <w:rPr>
                <w:rStyle w:val="SourceText"/>
              </w:rPr>
              <w:t>04_FUSION_DRIVE_QUALITY/carsky_edge_report.json</w:t>
            </w:r>
            <w:r>
              <w:rPr/>
              <w:t xml:space="preserve"> và </w:t>
            </w:r>
            <w:r>
              <w:rPr>
                <w:rStyle w:val="SourceText"/>
              </w:rPr>
              <w:t>T01-Sample.csv</w:t>
            </w:r>
          </w:p>
        </w:tc>
      </w:tr>
      <w:tr>
        <w:trPr/>
        <w:tc>
          <w:tcPr>
            <w:tcW w:w="1288" w:type="dxa"/>
            <w:tcBorders/>
            <w:vAlign w:val="center"/>
          </w:tcPr>
          <w:p>
            <w:pPr>
              <w:pStyle w:val="TableContents"/>
              <w:bidi w:val="0"/>
              <w:spacing w:before="0" w:after="142"/>
              <w:jc w:val="start"/>
              <w:rPr/>
            </w:pPr>
            <w:r>
              <w:rPr>
                <w:rStyle w:val="StrongEmphasis"/>
              </w:rPr>
              <w:t>Video timestamp</w:t>
            </w:r>
          </w:p>
        </w:tc>
        <w:tc>
          <w:tcPr>
            <w:tcW w:w="8804" w:type="dxa"/>
            <w:tcBorders/>
            <w:vAlign w:val="center"/>
          </w:tcPr>
          <w:p>
            <w:pPr>
              <w:pStyle w:val="TableContents"/>
              <w:bidi w:val="0"/>
              <w:spacing w:before="0" w:after="142"/>
              <w:jc w:val="start"/>
              <w:rPr/>
            </w:pPr>
            <w:r>
              <w:rPr/>
              <w:t>03:10–04:35</w:t>
            </w:r>
          </w:p>
        </w:tc>
      </w:tr>
      <w:tr>
        <w:trPr/>
        <w:tc>
          <w:tcPr>
            <w:tcW w:w="1288" w:type="dxa"/>
            <w:tcBorders/>
            <w:vAlign w:val="center"/>
          </w:tcPr>
          <w:p>
            <w:pPr>
              <w:pStyle w:val="TableContents"/>
              <w:bidi w:val="0"/>
              <w:spacing w:before="0" w:after="142"/>
              <w:jc w:val="start"/>
              <w:rPr/>
            </w:pPr>
            <w:r>
              <w:rPr>
                <w:rStyle w:val="StrongEmphasis"/>
              </w:rPr>
              <w:t>Caveat</w:t>
            </w:r>
          </w:p>
        </w:tc>
        <w:tc>
          <w:tcPr>
            <w:tcW w:w="8804" w:type="dxa"/>
            <w:tcBorders/>
            <w:vAlign w:val="center"/>
          </w:tcPr>
          <w:p>
            <w:pPr>
              <w:pStyle w:val="TableContents"/>
              <w:bidi w:val="0"/>
              <w:spacing w:before="0" w:after="142"/>
              <w:jc w:val="start"/>
              <w:rPr/>
            </w:pPr>
            <w:r>
              <w:rPr/>
              <w:t>Policy là prototype advisory, chưa safety-certified; tailgating penalty không được tính khi distance không sẵn sàng.</w:t>
            </w:r>
          </w:p>
        </w:tc>
      </w:tr>
    </w:tbl>
    <w:p>
      <w:pPr>
        <w:pStyle w:val="Heading3"/>
        <w:numPr>
          <w:ilvl w:val="0"/>
          <w:numId w:val="0"/>
        </w:numPr>
        <w:bidi w:val="0"/>
        <w:spacing w:before="227" w:after="113"/>
        <w:ind w:start="227" w:end="227" w:hanging="0"/>
        <w:jc w:val="start"/>
        <w:rPr/>
      </w:pPr>
      <w:r>
        <w:rPr/>
        <w:t>OUTPUT O4 — CarSky model-output replay và native AAOS HMI</w:t>
      </w:r>
    </w:p>
    <w:tbl>
      <w:tblPr>
        <w:tblW w:w="10092" w:type="dxa"/>
        <w:jc w:val="start"/>
        <w:tblInd w:w="0" w:type="dxa"/>
        <w:tblLayout w:type="fixed"/>
        <w:tblCellMar>
          <w:top w:w="28" w:type="dxa"/>
          <w:start w:w="28" w:type="dxa"/>
          <w:bottom w:w="28" w:type="dxa"/>
          <w:end w:w="28" w:type="dxa"/>
        </w:tblCellMar>
      </w:tblPr>
      <w:tblGrid>
        <w:gridCol w:w="1807"/>
        <w:gridCol w:w="8285"/>
      </w:tblGrid>
      <w:tr>
        <w:trPr/>
        <w:tc>
          <w:tcPr>
            <w:tcW w:w="1807" w:type="dxa"/>
            <w:tcBorders/>
            <w:vAlign w:val="center"/>
          </w:tcPr>
          <w:p>
            <w:pPr>
              <w:pStyle w:val="TableContents"/>
              <w:bidi w:val="0"/>
              <w:spacing w:before="0" w:after="142"/>
              <w:jc w:val="start"/>
              <w:rPr/>
            </w:pPr>
            <w:r>
              <w:rPr>
                <w:rStyle w:val="StrongEmphasis"/>
              </w:rPr>
              <w:t>Claim / outcome</w:t>
            </w:r>
          </w:p>
        </w:tc>
        <w:tc>
          <w:tcPr>
            <w:tcW w:w="8285" w:type="dxa"/>
            <w:tcBorders/>
            <w:vAlign w:val="center"/>
          </w:tcPr>
          <w:p>
            <w:pPr>
              <w:pStyle w:val="TableContents"/>
              <w:bidi w:val="0"/>
              <w:spacing w:before="0" w:after="142"/>
              <w:jc w:val="start"/>
              <w:rPr/>
            </w:pPr>
            <w:r>
              <w:rPr/>
              <w:t>CarSky phát model-output decision envelopes qua KUKSA/Central Broker và UDP tới native Android HMI, giữ source mode và freshness rõ ràng.</w:t>
            </w:r>
          </w:p>
        </w:tc>
      </w:tr>
      <w:tr>
        <w:trPr/>
        <w:tc>
          <w:tcPr>
            <w:tcW w:w="1807" w:type="dxa"/>
            <w:tcBorders/>
            <w:vAlign w:val="center"/>
          </w:tcPr>
          <w:p>
            <w:pPr>
              <w:pStyle w:val="TableContents"/>
              <w:bidi w:val="0"/>
              <w:spacing w:before="0" w:after="142"/>
              <w:jc w:val="start"/>
              <w:rPr/>
            </w:pPr>
            <w:r>
              <w:rPr>
                <w:rStyle w:val="StrongEmphasis"/>
              </w:rPr>
              <w:t>Điều kiện đạt</w:t>
            </w:r>
          </w:p>
        </w:tc>
        <w:tc>
          <w:tcPr>
            <w:tcW w:w="8285" w:type="dxa"/>
            <w:tcBorders/>
            <w:vAlign w:val="center"/>
          </w:tcPr>
          <w:p>
            <w:pPr>
              <w:pStyle w:val="TableContents"/>
              <w:bidi w:val="0"/>
              <w:spacing w:before="0" w:after="142"/>
              <w:jc w:val="start"/>
              <w:rPr/>
            </w:pPr>
            <w:r>
              <w:rPr/>
              <w:t>Deployment RUNNING; 600 sequence ở 20 Hz/30 s; Android nhận UDP port 48100 và hiển thị C1/C2/C3; 10 standard VSS mirrors; không packet vượt 1.472 byte.</w:t>
            </w:r>
          </w:p>
        </w:tc>
      </w:tr>
      <w:tr>
        <w:trPr/>
        <w:tc>
          <w:tcPr>
            <w:tcW w:w="1807" w:type="dxa"/>
            <w:tcBorders/>
            <w:vAlign w:val="center"/>
          </w:tcPr>
          <w:p>
            <w:pPr>
              <w:pStyle w:val="TableContents"/>
              <w:bidi w:val="0"/>
              <w:spacing w:before="0" w:after="142"/>
              <w:jc w:val="start"/>
              <w:rPr/>
            </w:pPr>
            <w:r>
              <w:rPr>
                <w:rStyle w:val="StrongEmphasis"/>
              </w:rPr>
              <w:t>Kết quả quan sát do đội xác nhận</w:t>
            </w:r>
          </w:p>
        </w:tc>
        <w:tc>
          <w:tcPr>
            <w:tcW w:w="8285" w:type="dxa"/>
            <w:tcBorders/>
            <w:vAlign w:val="center"/>
          </w:tcPr>
          <w:p>
            <w:pPr>
              <w:pStyle w:val="TableContents"/>
              <w:bidi w:val="0"/>
              <w:spacing w:before="0" w:after="142"/>
              <w:jc w:val="start"/>
              <w:rPr/>
            </w:pPr>
            <w:r>
              <w:rPr/>
              <w:t xml:space="preserve">Demo final hoàn thành ở chế độ </w:t>
            </w:r>
            <w:r>
              <w:rPr>
                <w:rStyle w:val="StrongEmphasis"/>
              </w:rPr>
              <w:t>MODEL_OUTPUT_REPLAY</w:t>
            </w:r>
            <w:r>
              <w:rPr/>
              <w:t xml:space="preserve">: 600 frame, 20 Hz, 30 s; packet 1.441–1.470 byte; UDP đích </w:t>
            </w:r>
            <w:r>
              <w:rPr>
                <w:rStyle w:val="SourceText"/>
              </w:rPr>
              <w:t>10.99.0.14:48100</w:t>
            </w:r>
            <w:r>
              <w:rPr/>
              <w:t>; 10 VSS mirrors; Android native hiển thị decision state. Final video là bằng chứng hình ảnh chính.</w:t>
            </w:r>
          </w:p>
        </w:tc>
      </w:tr>
      <w:tr>
        <w:trPr/>
        <w:tc>
          <w:tcPr>
            <w:tcW w:w="1807" w:type="dxa"/>
            <w:tcBorders/>
            <w:vAlign w:val="center"/>
          </w:tcPr>
          <w:p>
            <w:pPr>
              <w:pStyle w:val="TableContents"/>
              <w:bidi w:val="0"/>
              <w:spacing w:before="0" w:after="142"/>
              <w:jc w:val="start"/>
              <w:rPr/>
            </w:pPr>
            <w:r>
              <w:rPr>
                <w:rStyle w:val="StrongEmphasis"/>
              </w:rPr>
              <w:t>Trạng thái</w:t>
            </w:r>
          </w:p>
        </w:tc>
        <w:tc>
          <w:tcPr>
            <w:tcW w:w="8285" w:type="dxa"/>
            <w:tcBorders/>
            <w:vAlign w:val="center"/>
          </w:tcPr>
          <w:p>
            <w:pPr>
              <w:pStyle w:val="TableContents"/>
              <w:bidi w:val="0"/>
              <w:spacing w:before="0" w:after="142"/>
              <w:jc w:val="start"/>
              <w:rPr/>
            </w:pPr>
            <w:r>
              <w:rPr/>
              <w:t>REAL PLATFORM · MODEL_OUTPUT_REPLAY</w:t>
            </w:r>
          </w:p>
        </w:tc>
      </w:tr>
      <w:tr>
        <w:trPr/>
        <w:tc>
          <w:tcPr>
            <w:tcW w:w="1807" w:type="dxa"/>
            <w:tcBorders/>
            <w:vAlign w:val="center"/>
          </w:tcPr>
          <w:p>
            <w:pPr>
              <w:pStyle w:val="TableContents"/>
              <w:bidi w:val="0"/>
              <w:spacing w:before="0" w:after="142"/>
              <w:jc w:val="start"/>
              <w:rPr/>
            </w:pPr>
            <w:r>
              <w:rPr>
                <w:rStyle w:val="StrongEmphasis"/>
              </w:rPr>
              <w:t>Evidence locator</w:t>
            </w:r>
          </w:p>
        </w:tc>
        <w:tc>
          <w:tcPr>
            <w:tcW w:w="8285" w:type="dxa"/>
            <w:tcBorders/>
            <w:vAlign w:val="center"/>
          </w:tcPr>
          <w:p>
            <w:pPr>
              <w:pStyle w:val="TableContents"/>
              <w:bidi w:val="0"/>
              <w:spacing w:before="0" w:after="142"/>
              <w:jc w:val="start"/>
              <w:rPr/>
            </w:pPr>
            <w:r>
              <w:rPr/>
              <w:t xml:space="preserve">Video 04:35–06:45; </w:t>
            </w:r>
            <w:r>
              <w:rPr>
                <w:rStyle w:val="SourceText"/>
              </w:rPr>
              <w:t>04_FUSION_DRIVE_QUALITY/native_replay_report.json</w:t>
            </w:r>
            <w:r>
              <w:rPr/>
              <w:t xml:space="preserve">; </w:t>
            </w:r>
            <w:r>
              <w:rPr>
                <w:rStyle w:val="SourceText"/>
              </w:rPr>
              <w:t>05_CARSKY/</w:t>
            </w:r>
            <w:r>
              <w:rPr/>
              <w:t xml:space="preserve">; </w:t>
            </w:r>
            <w:r>
              <w:rPr>
                <w:rStyle w:val="SourceText"/>
              </w:rPr>
              <w:t>06_ANDROID_AAOS/</w:t>
            </w:r>
          </w:p>
        </w:tc>
      </w:tr>
      <w:tr>
        <w:trPr/>
        <w:tc>
          <w:tcPr>
            <w:tcW w:w="1807" w:type="dxa"/>
            <w:tcBorders/>
            <w:vAlign w:val="center"/>
          </w:tcPr>
          <w:p>
            <w:pPr>
              <w:pStyle w:val="TableContents"/>
              <w:bidi w:val="0"/>
              <w:spacing w:before="0" w:after="142"/>
              <w:jc w:val="start"/>
              <w:rPr/>
            </w:pPr>
            <w:r>
              <w:rPr>
                <w:rStyle w:val="StrongEmphasis"/>
              </w:rPr>
              <w:t>Video timestamp</w:t>
            </w:r>
          </w:p>
        </w:tc>
        <w:tc>
          <w:tcPr>
            <w:tcW w:w="8285" w:type="dxa"/>
            <w:tcBorders/>
            <w:vAlign w:val="center"/>
          </w:tcPr>
          <w:p>
            <w:pPr>
              <w:pStyle w:val="TableContents"/>
              <w:bidi w:val="0"/>
              <w:spacing w:before="0" w:after="142"/>
              <w:jc w:val="start"/>
              <w:rPr/>
            </w:pPr>
            <w:r>
              <w:rPr/>
              <w:t>04:35–06:45</w:t>
            </w:r>
          </w:p>
        </w:tc>
      </w:tr>
      <w:tr>
        <w:trPr/>
        <w:tc>
          <w:tcPr>
            <w:tcW w:w="1807" w:type="dxa"/>
            <w:tcBorders/>
            <w:vAlign w:val="center"/>
          </w:tcPr>
          <w:p>
            <w:pPr>
              <w:pStyle w:val="TableContents"/>
              <w:bidi w:val="0"/>
              <w:spacing w:before="0" w:after="142"/>
              <w:jc w:val="start"/>
              <w:rPr/>
            </w:pPr>
            <w:r>
              <w:rPr>
                <w:rStyle w:val="StrongEmphasis"/>
              </w:rPr>
              <w:t>Caveat</w:t>
            </w:r>
          </w:p>
        </w:tc>
        <w:tc>
          <w:tcPr>
            <w:tcW w:w="8285" w:type="dxa"/>
            <w:tcBorders/>
            <w:vAlign w:val="center"/>
          </w:tcPr>
          <w:p>
            <w:pPr>
              <w:pStyle w:val="TableContents"/>
              <w:bidi w:val="0"/>
              <w:spacing w:before="0" w:after="142"/>
              <w:jc w:val="start"/>
              <w:rPr/>
            </w:pPr>
            <w:r>
              <w:rPr/>
              <w:t>Không phải LIVE_MODEL. Không sử dụng camera input/video pin để infer bên trong CarSky. “EMERGENCY_BRAKE_REQUEST” là nhãn khuyến nghị trong policy output, không phải lệnh actuator thật.</w:t>
            </w:r>
          </w:p>
        </w:tc>
      </w:tr>
    </w:tbl>
    <w:p>
      <w:pPr>
        <w:pStyle w:val="Heading2"/>
        <w:numPr>
          <w:ilvl w:val="0"/>
          <w:numId w:val="0"/>
        </w:numPr>
        <w:pBdr>
          <w:bottom w:val="single" w:sz="12" w:space="6" w:color="38BDF8"/>
        </w:pBdr>
        <w:bidi w:val="0"/>
        <w:spacing w:before="200" w:after="227"/>
        <w:jc w:val="start"/>
        <w:rPr/>
      </w:pPr>
      <w:r>
        <w:rPr/>
        <w:t>5. Chất lượng kỹ thuật và bằng chứng thực thi</w:t>
      </w:r>
    </w:p>
    <w:p>
      <w:pPr>
        <w:pStyle w:val="Heading3"/>
        <w:numPr>
          <w:ilvl w:val="0"/>
          <w:numId w:val="0"/>
        </w:numPr>
        <w:bidi w:val="0"/>
        <w:spacing w:before="227" w:after="113"/>
        <w:ind w:start="227" w:end="227" w:hanging="0"/>
        <w:jc w:val="start"/>
        <w:rPr/>
      </w:pPr>
      <w:r>
        <w:rPr/>
        <w:t>Metric theo trip</w:t>
      </w:r>
    </w:p>
    <w:tbl>
      <w:tblPr>
        <w:tblW w:w="7670" w:type="dxa"/>
        <w:jc w:val="start"/>
        <w:tblInd w:w="0" w:type="dxa"/>
        <w:tblLayout w:type="fixed"/>
        <w:tblCellMar>
          <w:top w:w="28" w:type="dxa"/>
          <w:start w:w="28" w:type="dxa"/>
          <w:bottom w:w="28" w:type="dxa"/>
          <w:end w:w="28" w:type="dxa"/>
        </w:tblCellMar>
      </w:tblPr>
      <w:tblGrid>
        <w:gridCol w:w="496"/>
        <w:gridCol w:w="1411"/>
        <w:gridCol w:w="2011"/>
        <w:gridCol w:w="1411"/>
        <w:gridCol w:w="2341"/>
      </w:tblGrid>
      <w:tr>
        <w:trPr/>
        <w:tc>
          <w:tcPr>
            <w:tcW w:w="496" w:type="dxa"/>
            <w:tcBorders/>
            <w:vAlign w:val="center"/>
          </w:tcPr>
          <w:p>
            <w:pPr>
              <w:pStyle w:val="TableHeading"/>
              <w:suppressLineNumbers/>
              <w:bidi w:val="0"/>
              <w:spacing w:before="0" w:after="142"/>
              <w:jc w:val="start"/>
              <w:rPr/>
            </w:pPr>
            <w:r>
              <w:rPr/>
              <w:t>Trip</w:t>
            </w:r>
          </w:p>
        </w:tc>
        <w:tc>
          <w:tcPr>
            <w:tcW w:w="1411" w:type="dxa"/>
            <w:tcBorders/>
            <w:vAlign w:val="center"/>
          </w:tcPr>
          <w:p>
            <w:pPr>
              <w:pStyle w:val="TableHeading"/>
              <w:suppressLineNumbers/>
              <w:bidi w:val="0"/>
              <w:spacing w:before="0" w:after="142"/>
              <w:jc w:val="start"/>
              <w:rPr/>
            </w:pPr>
            <w:r>
              <w:rPr/>
              <w:t>C1 Composite</w:t>
            </w:r>
          </w:p>
        </w:tc>
        <w:tc>
          <w:tcPr>
            <w:tcW w:w="2011" w:type="dxa"/>
            <w:tcBorders/>
            <w:vAlign w:val="center"/>
          </w:tcPr>
          <w:p>
            <w:pPr>
              <w:pStyle w:val="TableHeading"/>
              <w:suppressLineNumbers/>
              <w:bidi w:val="0"/>
              <w:spacing w:before="0" w:after="142"/>
              <w:jc w:val="start"/>
              <w:rPr/>
            </w:pPr>
            <w:r>
              <w:rPr/>
              <w:t>C1 ghi chú</w:t>
            </w:r>
          </w:p>
        </w:tc>
        <w:tc>
          <w:tcPr>
            <w:tcW w:w="1411" w:type="dxa"/>
            <w:tcBorders/>
            <w:vAlign w:val="center"/>
          </w:tcPr>
          <w:p>
            <w:pPr>
              <w:pStyle w:val="TableHeading"/>
              <w:suppressLineNumbers/>
              <w:bidi w:val="0"/>
              <w:spacing w:before="0" w:after="142"/>
              <w:jc w:val="start"/>
              <w:rPr/>
            </w:pPr>
            <w:r>
              <w:rPr/>
              <w:t>C2 Composite</w:t>
            </w:r>
          </w:p>
        </w:tc>
        <w:tc>
          <w:tcPr>
            <w:tcW w:w="2341" w:type="dxa"/>
            <w:tcBorders/>
            <w:vAlign w:val="center"/>
          </w:tcPr>
          <w:p>
            <w:pPr>
              <w:pStyle w:val="TableHeading"/>
              <w:suppressLineNumbers/>
              <w:bidi w:val="0"/>
              <w:spacing w:before="0" w:after="142"/>
              <w:jc w:val="start"/>
              <w:rPr/>
            </w:pPr>
            <w:r>
              <w:rPr/>
              <w:t>C2 Accuracy / Macro-F1</w:t>
            </w:r>
          </w:p>
        </w:tc>
      </w:tr>
      <w:tr>
        <w:trPr/>
        <w:tc>
          <w:tcPr>
            <w:tcW w:w="496" w:type="dxa"/>
            <w:tcBorders/>
            <w:vAlign w:val="center"/>
          </w:tcPr>
          <w:p>
            <w:pPr>
              <w:pStyle w:val="TableContents"/>
              <w:bidi w:val="0"/>
              <w:spacing w:before="0" w:after="142"/>
              <w:jc w:val="start"/>
              <w:rPr/>
            </w:pPr>
            <w:r>
              <w:rPr/>
              <w:t>T01</w:t>
            </w:r>
          </w:p>
        </w:tc>
        <w:tc>
          <w:tcPr>
            <w:tcW w:w="1411" w:type="dxa"/>
            <w:tcBorders/>
            <w:vAlign w:val="center"/>
          </w:tcPr>
          <w:p>
            <w:pPr>
              <w:pStyle w:val="TableContents"/>
              <w:bidi w:val="0"/>
              <w:spacing w:before="0" w:after="142"/>
              <w:jc w:val="start"/>
              <w:rPr/>
            </w:pPr>
            <w:r>
              <w:rPr/>
              <w:t>33.0</w:t>
            </w:r>
          </w:p>
        </w:tc>
        <w:tc>
          <w:tcPr>
            <w:tcW w:w="2011" w:type="dxa"/>
            <w:tcBorders/>
            <w:vAlign w:val="center"/>
          </w:tcPr>
          <w:p>
            <w:pPr>
              <w:pStyle w:val="TableContents"/>
              <w:bidi w:val="0"/>
              <w:spacing w:before="0" w:after="142"/>
              <w:jc w:val="start"/>
              <w:rPr/>
            </w:pPr>
            <w:r>
              <w:rPr/>
              <w:t>MAE Critical 1.114 s</w:t>
            </w:r>
          </w:p>
        </w:tc>
        <w:tc>
          <w:tcPr>
            <w:tcW w:w="1411" w:type="dxa"/>
            <w:tcBorders/>
            <w:vAlign w:val="center"/>
          </w:tcPr>
          <w:p>
            <w:pPr>
              <w:pStyle w:val="TableContents"/>
              <w:bidi w:val="0"/>
              <w:spacing w:before="0" w:after="142"/>
              <w:jc w:val="start"/>
              <w:rPr/>
            </w:pPr>
            <w:r>
              <w:rPr/>
              <w:t>99.5</w:t>
            </w:r>
          </w:p>
        </w:tc>
        <w:tc>
          <w:tcPr>
            <w:tcW w:w="2341" w:type="dxa"/>
            <w:tcBorders/>
            <w:vAlign w:val="center"/>
          </w:tcPr>
          <w:p>
            <w:pPr>
              <w:pStyle w:val="TableContents"/>
              <w:bidi w:val="0"/>
              <w:spacing w:before="0" w:after="142"/>
              <w:jc w:val="start"/>
              <w:rPr/>
            </w:pPr>
            <w:r>
              <w:rPr/>
              <w:t>0.995 / 0.995</w:t>
            </w:r>
          </w:p>
        </w:tc>
      </w:tr>
      <w:tr>
        <w:trPr/>
        <w:tc>
          <w:tcPr>
            <w:tcW w:w="496" w:type="dxa"/>
            <w:tcBorders/>
            <w:vAlign w:val="center"/>
          </w:tcPr>
          <w:p>
            <w:pPr>
              <w:pStyle w:val="TableContents"/>
              <w:bidi w:val="0"/>
              <w:spacing w:before="0" w:after="142"/>
              <w:jc w:val="start"/>
              <w:rPr/>
            </w:pPr>
            <w:r>
              <w:rPr/>
              <w:t>T02</w:t>
            </w:r>
          </w:p>
        </w:tc>
        <w:tc>
          <w:tcPr>
            <w:tcW w:w="1411" w:type="dxa"/>
            <w:tcBorders/>
            <w:vAlign w:val="center"/>
          </w:tcPr>
          <w:p>
            <w:pPr>
              <w:pStyle w:val="TableContents"/>
              <w:bidi w:val="0"/>
              <w:spacing w:before="0" w:after="142"/>
              <w:jc w:val="start"/>
              <w:rPr/>
            </w:pPr>
            <w:r>
              <w:rPr/>
              <w:t>68.3</w:t>
            </w:r>
          </w:p>
        </w:tc>
        <w:tc>
          <w:tcPr>
            <w:tcW w:w="2011" w:type="dxa"/>
            <w:tcBorders/>
            <w:vAlign w:val="center"/>
          </w:tcPr>
          <w:p>
            <w:pPr>
              <w:pStyle w:val="TableContents"/>
              <w:bidi w:val="0"/>
              <w:spacing w:before="0" w:after="142"/>
              <w:jc w:val="start"/>
              <w:rPr/>
            </w:pPr>
            <w:r>
              <w:rPr/>
              <w:t>MAE Critical 0.685 s</w:t>
            </w:r>
          </w:p>
        </w:tc>
        <w:tc>
          <w:tcPr>
            <w:tcW w:w="1411" w:type="dxa"/>
            <w:tcBorders/>
            <w:vAlign w:val="center"/>
          </w:tcPr>
          <w:p>
            <w:pPr>
              <w:pStyle w:val="TableContents"/>
              <w:bidi w:val="0"/>
              <w:spacing w:before="0" w:after="142"/>
              <w:jc w:val="start"/>
              <w:rPr/>
            </w:pPr>
            <w:r>
              <w:rPr/>
              <w:t>73.1</w:t>
            </w:r>
          </w:p>
        </w:tc>
        <w:tc>
          <w:tcPr>
            <w:tcW w:w="2341" w:type="dxa"/>
            <w:tcBorders/>
            <w:vAlign w:val="center"/>
          </w:tcPr>
          <w:p>
            <w:pPr>
              <w:pStyle w:val="TableContents"/>
              <w:bidi w:val="0"/>
              <w:spacing w:before="0" w:after="142"/>
              <w:jc w:val="start"/>
              <w:rPr/>
            </w:pPr>
            <w:r>
              <w:rPr/>
              <w:t>0.663 / 0.798</w:t>
            </w:r>
          </w:p>
        </w:tc>
      </w:tr>
      <w:tr>
        <w:trPr/>
        <w:tc>
          <w:tcPr>
            <w:tcW w:w="496" w:type="dxa"/>
            <w:tcBorders/>
            <w:vAlign w:val="center"/>
          </w:tcPr>
          <w:p>
            <w:pPr>
              <w:pStyle w:val="TableContents"/>
              <w:bidi w:val="0"/>
              <w:spacing w:before="0" w:after="142"/>
              <w:jc w:val="start"/>
              <w:rPr/>
            </w:pPr>
            <w:r>
              <w:rPr/>
              <w:t>T03</w:t>
            </w:r>
          </w:p>
        </w:tc>
        <w:tc>
          <w:tcPr>
            <w:tcW w:w="1411" w:type="dxa"/>
            <w:tcBorders/>
            <w:vAlign w:val="center"/>
          </w:tcPr>
          <w:p>
            <w:pPr>
              <w:pStyle w:val="TableContents"/>
              <w:bidi w:val="0"/>
              <w:spacing w:before="0" w:after="142"/>
              <w:jc w:val="start"/>
              <w:rPr/>
            </w:pPr>
            <w:r>
              <w:rPr/>
              <w:t>65.6</w:t>
            </w:r>
          </w:p>
        </w:tc>
        <w:tc>
          <w:tcPr>
            <w:tcW w:w="2011" w:type="dxa"/>
            <w:tcBorders/>
            <w:vAlign w:val="center"/>
          </w:tcPr>
          <w:p>
            <w:pPr>
              <w:pStyle w:val="TableContents"/>
              <w:bidi w:val="0"/>
              <w:spacing w:before="0" w:after="142"/>
              <w:jc w:val="start"/>
              <w:rPr/>
            </w:pPr>
            <w:r>
              <w:rPr/>
              <w:t>MAE Critical 0.547 s</w:t>
            </w:r>
          </w:p>
        </w:tc>
        <w:tc>
          <w:tcPr>
            <w:tcW w:w="1411" w:type="dxa"/>
            <w:tcBorders/>
            <w:vAlign w:val="center"/>
          </w:tcPr>
          <w:p>
            <w:pPr>
              <w:pStyle w:val="TableContents"/>
              <w:bidi w:val="0"/>
              <w:spacing w:before="0" w:after="142"/>
              <w:jc w:val="start"/>
              <w:rPr/>
            </w:pPr>
            <w:r>
              <w:rPr/>
              <w:t>99.6</w:t>
            </w:r>
          </w:p>
        </w:tc>
        <w:tc>
          <w:tcPr>
            <w:tcW w:w="2341" w:type="dxa"/>
            <w:tcBorders/>
            <w:vAlign w:val="center"/>
          </w:tcPr>
          <w:p>
            <w:pPr>
              <w:pStyle w:val="TableContents"/>
              <w:bidi w:val="0"/>
              <w:spacing w:before="0" w:after="142"/>
              <w:jc w:val="start"/>
              <w:rPr/>
            </w:pPr>
            <w:r>
              <w:rPr/>
              <w:t>0.995 / 0.997</w:t>
            </w:r>
          </w:p>
        </w:tc>
      </w:tr>
      <w:tr>
        <w:trPr/>
        <w:tc>
          <w:tcPr>
            <w:tcW w:w="496" w:type="dxa"/>
            <w:tcBorders/>
            <w:vAlign w:val="center"/>
          </w:tcPr>
          <w:p>
            <w:pPr>
              <w:pStyle w:val="TableContents"/>
              <w:bidi w:val="0"/>
              <w:spacing w:before="0" w:after="142"/>
              <w:jc w:val="start"/>
              <w:rPr/>
            </w:pPr>
            <w:r>
              <w:rPr/>
              <w:t>T04</w:t>
            </w:r>
          </w:p>
        </w:tc>
        <w:tc>
          <w:tcPr>
            <w:tcW w:w="1411" w:type="dxa"/>
            <w:tcBorders/>
            <w:vAlign w:val="center"/>
          </w:tcPr>
          <w:p>
            <w:pPr>
              <w:pStyle w:val="TableContents"/>
              <w:bidi w:val="0"/>
              <w:spacing w:before="0" w:after="142"/>
              <w:jc w:val="start"/>
              <w:rPr/>
            </w:pPr>
            <w:r>
              <w:rPr/>
              <w:t>78.7</w:t>
            </w:r>
          </w:p>
        </w:tc>
        <w:tc>
          <w:tcPr>
            <w:tcW w:w="2011" w:type="dxa"/>
            <w:tcBorders/>
            <w:vAlign w:val="center"/>
          </w:tcPr>
          <w:p>
            <w:pPr>
              <w:pStyle w:val="TableContents"/>
              <w:bidi w:val="0"/>
              <w:spacing w:before="0" w:after="142"/>
              <w:jc w:val="start"/>
              <w:rPr/>
            </w:pPr>
            <w:r>
              <w:rPr/>
              <w:t>MAE Critical 0.605 s</w:t>
            </w:r>
          </w:p>
        </w:tc>
        <w:tc>
          <w:tcPr>
            <w:tcW w:w="1411" w:type="dxa"/>
            <w:tcBorders/>
            <w:vAlign w:val="center"/>
          </w:tcPr>
          <w:p>
            <w:pPr>
              <w:pStyle w:val="TableContents"/>
              <w:bidi w:val="0"/>
              <w:spacing w:before="0" w:after="142"/>
              <w:jc w:val="start"/>
              <w:rPr/>
            </w:pPr>
            <w:r>
              <w:rPr/>
              <w:t>80.1</w:t>
            </w:r>
          </w:p>
        </w:tc>
        <w:tc>
          <w:tcPr>
            <w:tcW w:w="2341" w:type="dxa"/>
            <w:tcBorders/>
            <w:vAlign w:val="center"/>
          </w:tcPr>
          <w:p>
            <w:pPr>
              <w:pStyle w:val="TableContents"/>
              <w:bidi w:val="0"/>
              <w:spacing w:before="0" w:after="142"/>
              <w:jc w:val="start"/>
              <w:rPr/>
            </w:pPr>
            <w:r>
              <w:rPr/>
              <w:t>0.805 / 0.797</w:t>
            </w:r>
          </w:p>
        </w:tc>
      </w:tr>
      <w:tr>
        <w:trPr/>
        <w:tc>
          <w:tcPr>
            <w:tcW w:w="496" w:type="dxa"/>
            <w:tcBorders/>
            <w:vAlign w:val="center"/>
          </w:tcPr>
          <w:p>
            <w:pPr>
              <w:pStyle w:val="TableContents"/>
              <w:bidi w:val="0"/>
              <w:spacing w:before="0" w:after="142"/>
              <w:jc w:val="start"/>
              <w:rPr/>
            </w:pPr>
            <w:r>
              <w:rPr/>
              <w:t>T05</w:t>
            </w:r>
          </w:p>
        </w:tc>
        <w:tc>
          <w:tcPr>
            <w:tcW w:w="1411" w:type="dxa"/>
            <w:tcBorders/>
            <w:vAlign w:val="center"/>
          </w:tcPr>
          <w:p>
            <w:pPr>
              <w:pStyle w:val="TableContents"/>
              <w:bidi w:val="0"/>
              <w:spacing w:before="0" w:after="142"/>
              <w:jc w:val="start"/>
              <w:rPr/>
            </w:pPr>
            <w:r>
              <w:rPr/>
              <w:t>67.1</w:t>
            </w:r>
          </w:p>
        </w:tc>
        <w:tc>
          <w:tcPr>
            <w:tcW w:w="2011" w:type="dxa"/>
            <w:tcBorders/>
            <w:vAlign w:val="center"/>
          </w:tcPr>
          <w:p>
            <w:pPr>
              <w:pStyle w:val="TableContents"/>
              <w:bidi w:val="0"/>
              <w:spacing w:before="0" w:after="142"/>
              <w:jc w:val="start"/>
              <w:rPr/>
            </w:pPr>
            <w:r>
              <w:rPr/>
              <w:t>MAE Critical 0.392 s</w:t>
            </w:r>
          </w:p>
        </w:tc>
        <w:tc>
          <w:tcPr>
            <w:tcW w:w="1411" w:type="dxa"/>
            <w:tcBorders/>
            <w:vAlign w:val="center"/>
          </w:tcPr>
          <w:p>
            <w:pPr>
              <w:pStyle w:val="TableContents"/>
              <w:bidi w:val="0"/>
              <w:spacing w:before="0" w:after="142"/>
              <w:jc w:val="start"/>
              <w:rPr/>
            </w:pPr>
            <w:r>
              <w:rPr/>
              <w:t>94.8</w:t>
            </w:r>
          </w:p>
        </w:tc>
        <w:tc>
          <w:tcPr>
            <w:tcW w:w="2341" w:type="dxa"/>
            <w:tcBorders/>
            <w:vAlign w:val="center"/>
          </w:tcPr>
          <w:p>
            <w:pPr>
              <w:pStyle w:val="TableContents"/>
              <w:bidi w:val="0"/>
              <w:spacing w:before="0" w:after="142"/>
              <w:jc w:val="start"/>
              <w:rPr/>
            </w:pPr>
            <w:r>
              <w:rPr/>
              <w:t>0.932 / 0.965</w:t>
            </w:r>
          </w:p>
        </w:tc>
      </w:tr>
      <w:tr>
        <w:trPr/>
        <w:tc>
          <w:tcPr>
            <w:tcW w:w="496" w:type="dxa"/>
            <w:tcBorders/>
            <w:vAlign w:val="center"/>
          </w:tcPr>
          <w:p>
            <w:pPr>
              <w:pStyle w:val="TableContents"/>
              <w:bidi w:val="0"/>
              <w:spacing w:before="0" w:after="142"/>
              <w:jc w:val="start"/>
              <w:rPr/>
            </w:pPr>
            <w:r>
              <w:rPr/>
              <w:t>T06</w:t>
            </w:r>
          </w:p>
        </w:tc>
        <w:tc>
          <w:tcPr>
            <w:tcW w:w="1411" w:type="dxa"/>
            <w:tcBorders/>
            <w:vAlign w:val="center"/>
          </w:tcPr>
          <w:p>
            <w:pPr>
              <w:pStyle w:val="TableContents"/>
              <w:bidi w:val="0"/>
              <w:spacing w:before="0" w:after="142"/>
              <w:jc w:val="start"/>
              <w:rPr/>
            </w:pPr>
            <w:r>
              <w:rPr/>
              <w:t>18.7</w:t>
            </w:r>
          </w:p>
        </w:tc>
        <w:tc>
          <w:tcPr>
            <w:tcW w:w="2011" w:type="dxa"/>
            <w:tcBorders/>
            <w:vAlign w:val="center"/>
          </w:tcPr>
          <w:p>
            <w:pPr>
              <w:pStyle w:val="TableContents"/>
              <w:bidi w:val="0"/>
              <w:spacing w:before="0" w:after="142"/>
              <w:jc w:val="start"/>
              <w:rPr/>
            </w:pPr>
            <w:r>
              <w:rPr/>
              <w:t>MAE Critical 22.180 s</w:t>
            </w:r>
          </w:p>
        </w:tc>
        <w:tc>
          <w:tcPr>
            <w:tcW w:w="1411" w:type="dxa"/>
            <w:tcBorders/>
            <w:vAlign w:val="center"/>
          </w:tcPr>
          <w:p>
            <w:pPr>
              <w:pStyle w:val="TableContents"/>
              <w:bidi w:val="0"/>
              <w:spacing w:before="0" w:after="142"/>
              <w:jc w:val="start"/>
              <w:rPr/>
            </w:pPr>
            <w:r>
              <w:rPr/>
              <w:t>39.4</w:t>
            </w:r>
          </w:p>
        </w:tc>
        <w:tc>
          <w:tcPr>
            <w:tcW w:w="2341" w:type="dxa"/>
            <w:tcBorders/>
            <w:vAlign w:val="center"/>
          </w:tcPr>
          <w:p>
            <w:pPr>
              <w:pStyle w:val="TableContents"/>
              <w:bidi w:val="0"/>
              <w:spacing w:before="0" w:after="142"/>
              <w:jc w:val="start"/>
              <w:rPr/>
            </w:pPr>
            <w:r>
              <w:rPr/>
              <w:t>0.428 / 0.359</w:t>
            </w:r>
          </w:p>
        </w:tc>
      </w:tr>
    </w:tbl>
    <w:p>
      <w:pPr>
        <w:pStyle w:val="Heading3"/>
        <w:numPr>
          <w:ilvl w:val="0"/>
          <w:numId w:val="0"/>
        </w:numPr>
        <w:bidi w:val="0"/>
        <w:spacing w:before="227" w:after="113"/>
        <w:ind w:start="227" w:end="227" w:hanging="0"/>
        <w:jc w:val="start"/>
        <w:rPr/>
      </w:pPr>
      <w:r>
        <w:rPr/>
        <w:t>Integration contracts</w:t>
      </w:r>
    </w:p>
    <w:p>
      <w:pPr>
        <w:pStyle w:val="TextBody"/>
        <w:numPr>
          <w:ilvl w:val="0"/>
          <w:numId w:val="6"/>
        </w:numPr>
        <w:tabs>
          <w:tab w:val="clear" w:pos="1134"/>
          <w:tab w:val="left" w:pos="709" w:leader="none"/>
        </w:tabs>
        <w:bidi w:val="0"/>
        <w:spacing w:before="0" w:after="0"/>
        <w:ind w:start="709" w:hanging="283"/>
        <w:jc w:val="start"/>
        <w:rPr/>
      </w:pPr>
      <w:r>
        <w:rPr>
          <w:rStyle w:val="StrongEmphasis"/>
        </w:rPr>
        <w:t>Identity:</w:t>
      </w:r>
      <w:r>
        <w:rPr/>
        <w:t xml:space="preserve"> build commit, model/artifact SHA-256, session ID, sequence, capture timestamp và policy version. </w:t>
      </w:r>
    </w:p>
    <w:p>
      <w:pPr>
        <w:pStyle w:val="TextBody"/>
        <w:numPr>
          <w:ilvl w:val="0"/>
          <w:numId w:val="6"/>
        </w:numPr>
        <w:tabs>
          <w:tab w:val="clear" w:pos="1134"/>
          <w:tab w:val="left" w:pos="709" w:leader="none"/>
        </w:tabs>
        <w:bidi w:val="0"/>
        <w:spacing w:before="0" w:after="0"/>
        <w:ind w:start="709" w:hanging="283"/>
        <w:jc w:val="start"/>
        <w:rPr/>
      </w:pPr>
      <w:r>
        <w:rPr>
          <w:rStyle w:val="StrongEmphasis"/>
        </w:rPr>
        <w:t>Timing:</w:t>
      </w:r>
      <w:r>
        <w:rPr/>
        <w:t xml:space="preserve"> source 20 Hz; C1 update 10 Hz; C2/C3/envelope 20 Hz; forward-fill chỉ dùng latest valid C1. </w:t>
      </w:r>
    </w:p>
    <w:p>
      <w:pPr>
        <w:pStyle w:val="TextBody"/>
        <w:numPr>
          <w:ilvl w:val="0"/>
          <w:numId w:val="6"/>
        </w:numPr>
        <w:tabs>
          <w:tab w:val="clear" w:pos="1134"/>
          <w:tab w:val="left" w:pos="709" w:leader="none"/>
        </w:tabs>
        <w:bidi w:val="0"/>
        <w:spacing w:before="0" w:after="0"/>
        <w:ind w:start="709" w:hanging="283"/>
        <w:jc w:val="start"/>
        <w:rPr/>
      </w:pPr>
      <w:r>
        <w:rPr>
          <w:rStyle w:val="StrongEmphasis"/>
        </w:rPr>
        <w:t>Transport:</w:t>
      </w:r>
      <w:r>
        <w:rPr/>
        <w:t xml:space="preserve"> UDP payload tối đa 1.472 byte để tránh IPv4 fragmentation; full envelope qua Ethernet; 10 standard VSS mirror qua KUKSA. </w:t>
      </w:r>
    </w:p>
    <w:p>
      <w:pPr>
        <w:pStyle w:val="TextBody"/>
        <w:numPr>
          <w:ilvl w:val="0"/>
          <w:numId w:val="6"/>
        </w:numPr>
        <w:tabs>
          <w:tab w:val="clear" w:pos="1134"/>
          <w:tab w:val="left" w:pos="709" w:leader="none"/>
        </w:tabs>
        <w:bidi w:val="0"/>
        <w:spacing w:before="0" w:after="0"/>
        <w:ind w:start="709" w:hanging="283"/>
        <w:jc w:val="start"/>
        <w:rPr/>
      </w:pPr>
      <w:r>
        <w:rPr>
          <w:rStyle w:val="StrongEmphasis"/>
        </w:rPr>
        <w:t>Health:</w:t>
      </w:r>
      <w:r>
        <w:rPr/>
        <w:t xml:space="preserve"> source mode, data age, dropped/out-of-order sequence, model version và degraded/stale state. </w:t>
      </w:r>
    </w:p>
    <w:p>
      <w:pPr>
        <w:pStyle w:val="TextBody"/>
        <w:numPr>
          <w:ilvl w:val="0"/>
          <w:numId w:val="6"/>
        </w:numPr>
        <w:tabs>
          <w:tab w:val="clear" w:pos="1134"/>
          <w:tab w:val="left" w:pos="709" w:leader="none"/>
        </w:tabs>
        <w:bidi w:val="0"/>
        <w:ind w:start="709" w:hanging="283"/>
        <w:jc w:val="start"/>
        <w:rPr/>
      </w:pPr>
      <w:r>
        <w:rPr>
          <w:rStyle w:val="StrongEmphasis"/>
        </w:rPr>
        <w:t>Safety:</w:t>
      </w:r>
      <w:r>
        <w:rPr/>
        <w:t xml:space="preserve"> advisory only; input stale/missing/schema mismatch phải hạ confidence hoặc tắt escalation. </w:t>
      </w:r>
    </w:p>
    <w:p>
      <w:pPr>
        <w:pStyle w:val="Heading3"/>
        <w:numPr>
          <w:ilvl w:val="0"/>
          <w:numId w:val="0"/>
        </w:numPr>
        <w:bidi w:val="0"/>
        <w:spacing w:before="227" w:after="113"/>
        <w:ind w:start="227" w:end="227" w:hanging="0"/>
        <w:jc w:val="start"/>
        <w:rPr/>
      </w:pPr>
      <w:r>
        <w:rPr/>
        <w:t>Final verification</w:t>
      </w:r>
    </w:p>
    <w:tbl>
      <w:tblPr>
        <w:tblW w:w="9273" w:type="dxa"/>
        <w:jc w:val="start"/>
        <w:tblInd w:w="0" w:type="dxa"/>
        <w:tblLayout w:type="fixed"/>
        <w:tblCellMar>
          <w:top w:w="28" w:type="dxa"/>
          <w:start w:w="28" w:type="dxa"/>
          <w:bottom w:w="28" w:type="dxa"/>
          <w:end w:w="28" w:type="dxa"/>
        </w:tblCellMar>
      </w:tblPr>
      <w:tblGrid>
        <w:gridCol w:w="2746"/>
        <w:gridCol w:w="2806"/>
        <w:gridCol w:w="3721"/>
      </w:tblGrid>
      <w:tr>
        <w:trPr/>
        <w:tc>
          <w:tcPr>
            <w:tcW w:w="2746" w:type="dxa"/>
            <w:tcBorders/>
            <w:vAlign w:val="center"/>
          </w:tcPr>
          <w:p>
            <w:pPr>
              <w:pStyle w:val="TableHeading"/>
              <w:suppressLineNumbers/>
              <w:bidi w:val="0"/>
              <w:spacing w:before="0" w:after="142"/>
              <w:jc w:val="start"/>
              <w:rPr/>
            </w:pPr>
            <w:r>
              <w:rPr/>
              <w:t>Suite</w:t>
            </w:r>
          </w:p>
        </w:tc>
        <w:tc>
          <w:tcPr>
            <w:tcW w:w="2806" w:type="dxa"/>
            <w:tcBorders/>
            <w:vAlign w:val="center"/>
          </w:tcPr>
          <w:p>
            <w:pPr>
              <w:pStyle w:val="TableHeading"/>
              <w:suppressLineNumbers/>
              <w:bidi w:val="0"/>
              <w:spacing w:before="0" w:after="142"/>
              <w:jc w:val="start"/>
              <w:rPr/>
            </w:pPr>
            <w:r>
              <w:rPr/>
              <w:t>Kết quả</w:t>
            </w:r>
          </w:p>
        </w:tc>
        <w:tc>
          <w:tcPr>
            <w:tcW w:w="3721" w:type="dxa"/>
            <w:tcBorders/>
            <w:vAlign w:val="center"/>
          </w:tcPr>
          <w:p>
            <w:pPr>
              <w:pStyle w:val="TableHeading"/>
              <w:suppressLineNumbers/>
              <w:bidi w:val="0"/>
              <w:spacing w:before="0" w:after="142"/>
              <w:jc w:val="start"/>
              <w:rPr/>
            </w:pPr>
            <w:r>
              <w:rPr/>
              <w:t>Locator</w:t>
            </w:r>
          </w:p>
        </w:tc>
      </w:tr>
      <w:tr>
        <w:trPr/>
        <w:tc>
          <w:tcPr>
            <w:tcW w:w="2746" w:type="dxa"/>
            <w:tcBorders/>
            <w:vAlign w:val="center"/>
          </w:tcPr>
          <w:p>
            <w:pPr>
              <w:pStyle w:val="TableContents"/>
              <w:bidi w:val="0"/>
              <w:spacing w:before="0" w:after="142"/>
              <w:jc w:val="start"/>
              <w:rPr/>
            </w:pPr>
            <w:r>
              <w:rPr/>
              <w:t>Release-relevant Python tests</w:t>
            </w:r>
          </w:p>
        </w:tc>
        <w:tc>
          <w:tcPr>
            <w:tcW w:w="2806" w:type="dxa"/>
            <w:tcBorders/>
            <w:vAlign w:val="center"/>
          </w:tcPr>
          <w:p>
            <w:pPr>
              <w:pStyle w:val="TableContents"/>
              <w:bidi w:val="0"/>
              <w:spacing w:before="0" w:after="142"/>
              <w:jc w:val="start"/>
              <w:rPr/>
            </w:pPr>
            <w:r>
              <w:rPr>
                <w:rStyle w:val="StrongEmphasis"/>
              </w:rPr>
              <w:t>208 passed in 2.19 s</w:t>
            </w:r>
          </w:p>
        </w:tc>
        <w:tc>
          <w:tcPr>
            <w:tcW w:w="3721" w:type="dxa"/>
            <w:tcBorders/>
            <w:vAlign w:val="center"/>
          </w:tcPr>
          <w:p>
            <w:pPr>
              <w:pStyle w:val="TableContents"/>
              <w:bidi w:val="0"/>
              <w:spacing w:before="0" w:after="142"/>
              <w:jc w:val="start"/>
              <w:rPr/>
            </w:pPr>
            <w:r>
              <w:rPr>
                <w:rStyle w:val="SourceText"/>
              </w:rPr>
              <w:t>07_TESTS/python_test_result.txt</w:t>
            </w:r>
          </w:p>
        </w:tc>
      </w:tr>
      <w:tr>
        <w:trPr/>
        <w:tc>
          <w:tcPr>
            <w:tcW w:w="2746" w:type="dxa"/>
            <w:tcBorders/>
            <w:vAlign w:val="center"/>
          </w:tcPr>
          <w:p>
            <w:pPr>
              <w:pStyle w:val="TableContents"/>
              <w:bidi w:val="0"/>
              <w:spacing w:before="0" w:after="142"/>
              <w:jc w:val="start"/>
              <w:rPr/>
            </w:pPr>
            <w:r>
              <w:rPr/>
              <w:t>AAOS Debug</w:t>
            </w:r>
          </w:p>
        </w:tc>
        <w:tc>
          <w:tcPr>
            <w:tcW w:w="2806" w:type="dxa"/>
            <w:tcBorders/>
            <w:vAlign w:val="center"/>
          </w:tcPr>
          <w:p>
            <w:pPr>
              <w:pStyle w:val="TableContents"/>
              <w:bidi w:val="0"/>
              <w:spacing w:before="0" w:after="142"/>
              <w:jc w:val="start"/>
              <w:rPr/>
            </w:pPr>
            <w:r>
              <w:rPr/>
              <w:t>24 tests; 0 failure/error/skip</w:t>
            </w:r>
          </w:p>
        </w:tc>
        <w:tc>
          <w:tcPr>
            <w:tcW w:w="3721" w:type="dxa"/>
            <w:tcBorders/>
            <w:vAlign w:val="center"/>
          </w:tcPr>
          <w:p>
            <w:pPr>
              <w:pStyle w:val="TableContents"/>
              <w:bidi w:val="0"/>
              <w:spacing w:before="0" w:after="142"/>
              <w:jc w:val="start"/>
              <w:rPr/>
            </w:pPr>
            <w:r>
              <w:rPr>
                <w:rStyle w:val="SourceText"/>
              </w:rPr>
              <w:t>06_ANDROID_AAOS/unit_test_results/</w:t>
            </w:r>
          </w:p>
        </w:tc>
      </w:tr>
      <w:tr>
        <w:trPr/>
        <w:tc>
          <w:tcPr>
            <w:tcW w:w="2746" w:type="dxa"/>
            <w:tcBorders/>
            <w:vAlign w:val="center"/>
          </w:tcPr>
          <w:p>
            <w:pPr>
              <w:pStyle w:val="TableContents"/>
              <w:bidi w:val="0"/>
              <w:spacing w:before="0" w:after="142"/>
              <w:jc w:val="start"/>
              <w:rPr/>
            </w:pPr>
            <w:r>
              <w:rPr/>
              <w:t>AAOS Release</w:t>
            </w:r>
          </w:p>
        </w:tc>
        <w:tc>
          <w:tcPr>
            <w:tcW w:w="2806" w:type="dxa"/>
            <w:tcBorders/>
            <w:vAlign w:val="center"/>
          </w:tcPr>
          <w:p>
            <w:pPr>
              <w:pStyle w:val="TableContents"/>
              <w:bidi w:val="0"/>
              <w:spacing w:before="0" w:after="142"/>
              <w:jc w:val="start"/>
              <w:rPr/>
            </w:pPr>
            <w:r>
              <w:rPr/>
              <w:t>24 tests; 0 failure/error/skip</w:t>
            </w:r>
          </w:p>
        </w:tc>
        <w:tc>
          <w:tcPr>
            <w:tcW w:w="3721" w:type="dxa"/>
            <w:tcBorders/>
            <w:vAlign w:val="center"/>
          </w:tcPr>
          <w:p>
            <w:pPr>
              <w:pStyle w:val="TableContents"/>
              <w:bidi w:val="0"/>
              <w:spacing w:before="0" w:after="142"/>
              <w:jc w:val="start"/>
              <w:rPr/>
            </w:pPr>
            <w:r>
              <w:rPr>
                <w:rStyle w:val="SourceText"/>
              </w:rPr>
              <w:t>06_ANDROID_AAOS/unit_test_results/</w:t>
            </w:r>
          </w:p>
        </w:tc>
      </w:tr>
      <w:tr>
        <w:trPr/>
        <w:tc>
          <w:tcPr>
            <w:tcW w:w="2746" w:type="dxa"/>
            <w:tcBorders/>
            <w:vAlign w:val="center"/>
          </w:tcPr>
          <w:p>
            <w:pPr>
              <w:pStyle w:val="TableContents"/>
              <w:bidi w:val="0"/>
              <w:spacing w:before="0" w:after="142"/>
              <w:jc w:val="start"/>
              <w:rPr/>
            </w:pPr>
            <w:r>
              <w:rPr/>
              <w:t>APK</w:t>
            </w:r>
          </w:p>
        </w:tc>
        <w:tc>
          <w:tcPr>
            <w:tcW w:w="2806" w:type="dxa"/>
            <w:tcBorders/>
            <w:vAlign w:val="center"/>
          </w:tcPr>
          <w:p>
            <w:pPr>
              <w:pStyle w:val="TableContents"/>
              <w:bidi w:val="0"/>
              <w:spacing w:before="0" w:after="142"/>
              <w:jc w:val="start"/>
              <w:rPr/>
            </w:pPr>
            <w:r>
              <w:rPr/>
              <w:t>Debug APK built successfully</w:t>
            </w:r>
          </w:p>
        </w:tc>
        <w:tc>
          <w:tcPr>
            <w:tcW w:w="3721" w:type="dxa"/>
            <w:tcBorders/>
            <w:vAlign w:val="center"/>
          </w:tcPr>
          <w:p>
            <w:pPr>
              <w:pStyle w:val="TableContents"/>
              <w:bidi w:val="0"/>
              <w:spacing w:before="0" w:after="142"/>
              <w:jc w:val="start"/>
              <w:rPr/>
            </w:pPr>
            <w:r>
              <w:rPr>
                <w:rStyle w:val="SourceText"/>
              </w:rPr>
              <w:t>06_ANDROID_AAOS/SafeLoop-debug.apk</w:t>
            </w:r>
          </w:p>
        </w:tc>
      </w:tr>
      <w:tr>
        <w:trPr/>
        <w:tc>
          <w:tcPr>
            <w:tcW w:w="2746" w:type="dxa"/>
            <w:tcBorders/>
            <w:vAlign w:val="center"/>
          </w:tcPr>
          <w:p>
            <w:pPr>
              <w:pStyle w:val="TableContents"/>
              <w:bidi w:val="0"/>
              <w:spacing w:before="0" w:after="142"/>
              <w:jc w:val="start"/>
              <w:rPr/>
            </w:pPr>
            <w:r>
              <w:rPr/>
              <w:t>Package integrity</w:t>
            </w:r>
          </w:p>
        </w:tc>
        <w:tc>
          <w:tcPr>
            <w:tcW w:w="2806" w:type="dxa"/>
            <w:tcBorders/>
            <w:vAlign w:val="center"/>
          </w:tcPr>
          <w:p>
            <w:pPr>
              <w:pStyle w:val="TableContents"/>
              <w:bidi w:val="0"/>
              <w:spacing w:before="0" w:after="142"/>
              <w:jc w:val="start"/>
              <w:rPr/>
            </w:pPr>
            <w:r>
              <w:rPr/>
              <w:t>SHA-256 cho toàn bộ evidence</w:t>
            </w:r>
          </w:p>
        </w:tc>
        <w:tc>
          <w:tcPr>
            <w:tcW w:w="3721" w:type="dxa"/>
            <w:tcBorders/>
            <w:vAlign w:val="center"/>
          </w:tcPr>
          <w:p>
            <w:pPr>
              <w:pStyle w:val="TableContents"/>
              <w:bidi w:val="0"/>
              <w:spacing w:before="0" w:after="142"/>
              <w:jc w:val="start"/>
              <w:rPr/>
            </w:pPr>
            <w:r>
              <w:rPr>
                <w:rStyle w:val="SourceText"/>
              </w:rPr>
              <w:t>SHA256SUMS</w:t>
            </w:r>
          </w:p>
        </w:tc>
      </w:tr>
    </w:tbl>
    <w:p>
      <w:pPr>
        <w:pStyle w:val="Heading2"/>
        <w:numPr>
          <w:ilvl w:val="0"/>
          <w:numId w:val="0"/>
        </w:numPr>
        <w:pBdr>
          <w:bottom w:val="single" w:sz="12" w:space="6" w:color="38BDF8"/>
        </w:pBdr>
        <w:bidi w:val="0"/>
        <w:spacing w:before="200" w:after="227"/>
        <w:jc w:val="start"/>
        <w:rPr/>
      </w:pPr>
      <w:r>
        <w:rPr/>
        <w:t>6. Platform utilization / ecosystem alignment</w:t>
      </w:r>
    </w:p>
    <w:tbl>
      <w:tblPr>
        <w:tblW w:w="10092" w:type="dxa"/>
        <w:jc w:val="start"/>
        <w:tblInd w:w="0" w:type="dxa"/>
        <w:tblLayout w:type="fixed"/>
        <w:tblCellMar>
          <w:top w:w="28" w:type="dxa"/>
          <w:start w:w="28" w:type="dxa"/>
          <w:bottom w:w="28" w:type="dxa"/>
          <w:end w:w="28" w:type="dxa"/>
        </w:tblCellMar>
      </w:tblPr>
      <w:tblGrid>
        <w:gridCol w:w="1611"/>
        <w:gridCol w:w="5575"/>
        <w:gridCol w:w="2906"/>
      </w:tblGrid>
      <w:tr>
        <w:trPr/>
        <w:tc>
          <w:tcPr>
            <w:tcW w:w="1611" w:type="dxa"/>
            <w:tcBorders/>
            <w:vAlign w:val="center"/>
          </w:tcPr>
          <w:p>
            <w:pPr>
              <w:pStyle w:val="TableHeading"/>
              <w:suppressLineNumbers/>
              <w:bidi w:val="0"/>
              <w:spacing w:before="0" w:after="142"/>
              <w:jc w:val="start"/>
              <w:rPr/>
            </w:pPr>
            <w:r>
              <w:rPr/>
              <w:t>CarSky capability</w:t>
            </w:r>
          </w:p>
        </w:tc>
        <w:tc>
          <w:tcPr>
            <w:tcW w:w="5575" w:type="dxa"/>
            <w:tcBorders/>
            <w:vAlign w:val="center"/>
          </w:tcPr>
          <w:p>
            <w:pPr>
              <w:pStyle w:val="TableHeading"/>
              <w:suppressLineNumbers/>
              <w:bidi w:val="0"/>
              <w:spacing w:before="0" w:after="142"/>
              <w:jc w:val="start"/>
              <w:rPr/>
            </w:pPr>
            <w:r>
              <w:rPr/>
              <w:t>Cách SafeLoop sử dụng</w:t>
            </w:r>
          </w:p>
        </w:tc>
        <w:tc>
          <w:tcPr>
            <w:tcW w:w="2906" w:type="dxa"/>
            <w:tcBorders/>
            <w:vAlign w:val="center"/>
          </w:tcPr>
          <w:p>
            <w:pPr>
              <w:pStyle w:val="TableHeading"/>
              <w:suppressLineNumbers/>
              <w:bidi w:val="0"/>
              <w:spacing w:before="0" w:after="142"/>
              <w:jc w:val="start"/>
              <w:rPr/>
            </w:pPr>
            <w:r>
              <w:rPr/>
              <w:t>Evidence</w:t>
            </w:r>
          </w:p>
        </w:tc>
      </w:tr>
      <w:tr>
        <w:trPr/>
        <w:tc>
          <w:tcPr>
            <w:tcW w:w="1611" w:type="dxa"/>
            <w:tcBorders/>
            <w:vAlign w:val="center"/>
          </w:tcPr>
          <w:p>
            <w:pPr>
              <w:pStyle w:val="TableContents"/>
              <w:bidi w:val="0"/>
              <w:spacing w:before="0" w:after="142"/>
              <w:jc w:val="start"/>
              <w:rPr/>
            </w:pPr>
            <w:r>
              <w:rPr/>
              <w:t>Blueprint và Script Node</w:t>
            </w:r>
          </w:p>
        </w:tc>
        <w:tc>
          <w:tcPr>
            <w:tcW w:w="5575" w:type="dxa"/>
            <w:tcBorders/>
            <w:vAlign w:val="center"/>
          </w:tcPr>
          <w:p>
            <w:pPr>
              <w:pStyle w:val="TableContents"/>
              <w:bidi w:val="0"/>
              <w:spacing w:before="0" w:after="142"/>
              <w:jc w:val="start"/>
              <w:rPr/>
            </w:pPr>
            <w:r>
              <w:rPr/>
              <w:t>IVI Gateway thực thi native replay addon, timing loop, KUKSA mirror và UDP packet generation.</w:t>
            </w:r>
          </w:p>
        </w:tc>
        <w:tc>
          <w:tcPr>
            <w:tcW w:w="2906" w:type="dxa"/>
            <w:tcBorders/>
            <w:vAlign w:val="center"/>
          </w:tcPr>
          <w:p>
            <w:pPr>
              <w:pStyle w:val="TableContents"/>
              <w:bidi w:val="0"/>
              <w:spacing w:before="0" w:after="142"/>
              <w:jc w:val="start"/>
              <w:rPr/>
            </w:pPr>
            <w:r>
              <w:rPr/>
              <w:t>Native deployment identity, replay report và platform audit.</w:t>
            </w:r>
          </w:p>
        </w:tc>
      </w:tr>
      <w:tr>
        <w:trPr/>
        <w:tc>
          <w:tcPr>
            <w:tcW w:w="1611" w:type="dxa"/>
            <w:tcBorders/>
            <w:vAlign w:val="center"/>
          </w:tcPr>
          <w:p>
            <w:pPr>
              <w:pStyle w:val="TableContents"/>
              <w:bidi w:val="0"/>
              <w:spacing w:before="0" w:after="142"/>
              <w:jc w:val="start"/>
              <w:rPr/>
            </w:pPr>
            <w:r>
              <w:rPr/>
              <w:t>KUKSA / Central Broker</w:t>
            </w:r>
          </w:p>
        </w:tc>
        <w:tc>
          <w:tcPr>
            <w:tcW w:w="5575" w:type="dxa"/>
            <w:tcBorders/>
            <w:vAlign w:val="center"/>
          </w:tcPr>
          <w:p>
            <w:pPr>
              <w:pStyle w:val="TableContents"/>
              <w:bidi w:val="0"/>
              <w:spacing w:before="0" w:after="142"/>
              <w:jc w:val="start"/>
              <w:rPr/>
            </w:pPr>
            <w:r>
              <w:rPr/>
              <w:t>Tái sử dụng standard VSS thay vì dựng một broker riêng; mirror speed, acceleration, TTC/time gap, warning và driver state signals.</w:t>
            </w:r>
          </w:p>
        </w:tc>
        <w:tc>
          <w:tcPr>
            <w:tcW w:w="2906" w:type="dxa"/>
            <w:tcBorders/>
            <w:vAlign w:val="center"/>
          </w:tcPr>
          <w:p>
            <w:pPr>
              <w:pStyle w:val="TableContents"/>
              <w:bidi w:val="0"/>
              <w:spacing w:before="0" w:after="142"/>
              <w:jc w:val="start"/>
              <w:rPr/>
            </w:pPr>
            <w:r>
              <w:rPr/>
              <w:t>Broker metadata/readback, 20 Hz probe và failure-path records.</w:t>
            </w:r>
          </w:p>
        </w:tc>
      </w:tr>
      <w:tr>
        <w:trPr/>
        <w:tc>
          <w:tcPr>
            <w:tcW w:w="1611" w:type="dxa"/>
            <w:tcBorders/>
            <w:vAlign w:val="center"/>
          </w:tcPr>
          <w:p>
            <w:pPr>
              <w:pStyle w:val="TableContents"/>
              <w:bidi w:val="0"/>
              <w:spacing w:before="0" w:after="142"/>
              <w:jc w:val="start"/>
              <w:rPr/>
            </w:pPr>
            <w:r>
              <w:rPr/>
              <w:t>Ethernet / IVI Switch</w:t>
            </w:r>
          </w:p>
        </w:tc>
        <w:tc>
          <w:tcPr>
            <w:tcW w:w="5575" w:type="dxa"/>
            <w:tcBorders/>
            <w:vAlign w:val="center"/>
          </w:tcPr>
          <w:p>
            <w:pPr>
              <w:pStyle w:val="TableContents"/>
              <w:bidi w:val="0"/>
              <w:spacing w:before="0" w:after="142"/>
              <w:jc w:val="start"/>
              <w:rPr/>
            </w:pPr>
            <w:r>
              <w:rPr/>
              <w:t xml:space="preserve">Đường chính cho decision envelope đầy đủ tới Android ở </w:t>
            </w:r>
            <w:r>
              <w:rPr>
                <w:rStyle w:val="SourceText"/>
              </w:rPr>
              <w:t>10.99.0.14:48100</w:t>
            </w:r>
            <w:r>
              <w:rPr/>
              <w:t>.</w:t>
            </w:r>
          </w:p>
        </w:tc>
        <w:tc>
          <w:tcPr>
            <w:tcW w:w="2906" w:type="dxa"/>
            <w:tcBorders/>
            <w:vAlign w:val="center"/>
          </w:tcPr>
          <w:p>
            <w:pPr>
              <w:pStyle w:val="TableContents"/>
              <w:bidi w:val="0"/>
              <w:spacing w:before="0" w:after="142"/>
              <w:jc w:val="start"/>
              <w:rPr/>
            </w:pPr>
            <w:r>
              <w:rPr/>
              <w:t>Replay contract, topology identity và video.</w:t>
            </w:r>
          </w:p>
        </w:tc>
      </w:tr>
      <w:tr>
        <w:trPr/>
        <w:tc>
          <w:tcPr>
            <w:tcW w:w="1611" w:type="dxa"/>
            <w:tcBorders/>
            <w:vAlign w:val="center"/>
          </w:tcPr>
          <w:p>
            <w:pPr>
              <w:pStyle w:val="TableContents"/>
              <w:bidi w:val="0"/>
              <w:spacing w:before="0" w:after="142"/>
              <w:jc w:val="start"/>
              <w:rPr/>
            </w:pPr>
            <w:r>
              <w:rPr/>
              <w:t>Android Automotive</w:t>
            </w:r>
          </w:p>
        </w:tc>
        <w:tc>
          <w:tcPr>
            <w:tcW w:w="5575" w:type="dxa"/>
            <w:tcBorders/>
            <w:vAlign w:val="center"/>
          </w:tcPr>
          <w:p>
            <w:pPr>
              <w:pStyle w:val="TableContents"/>
              <w:bidi w:val="0"/>
              <w:spacing w:before="0" w:after="142"/>
              <w:jc w:val="start"/>
              <w:rPr/>
            </w:pPr>
            <w:r>
              <w:rPr/>
              <w:t>Native app parse envelope, kiểm tra session/sequence/freshness, cập nhật dashboard và alert policy.</w:t>
            </w:r>
          </w:p>
        </w:tc>
        <w:tc>
          <w:tcPr>
            <w:tcW w:w="2906" w:type="dxa"/>
            <w:tcBorders/>
            <w:vAlign w:val="center"/>
          </w:tcPr>
          <w:p>
            <w:pPr>
              <w:pStyle w:val="TableContents"/>
              <w:bidi w:val="0"/>
              <w:spacing w:before="0" w:after="142"/>
              <w:jc w:val="start"/>
              <w:rPr/>
            </w:pPr>
            <w:r>
              <w:rPr/>
              <w:t>APK, source build, unit tests và video.</w:t>
            </w:r>
          </w:p>
        </w:tc>
      </w:tr>
      <w:tr>
        <w:trPr/>
        <w:tc>
          <w:tcPr>
            <w:tcW w:w="1611" w:type="dxa"/>
            <w:tcBorders/>
            <w:vAlign w:val="center"/>
          </w:tcPr>
          <w:p>
            <w:pPr>
              <w:pStyle w:val="TableContents"/>
              <w:bidi w:val="0"/>
              <w:spacing w:before="0" w:after="142"/>
              <w:jc w:val="start"/>
              <w:rPr/>
            </w:pPr>
            <w:r>
              <w:rPr/>
              <w:t>Platform observability</w:t>
            </w:r>
          </w:p>
        </w:tc>
        <w:tc>
          <w:tcPr>
            <w:tcW w:w="5575" w:type="dxa"/>
            <w:tcBorders/>
            <w:vAlign w:val="center"/>
          </w:tcPr>
          <w:p>
            <w:pPr>
              <w:pStyle w:val="TableContents"/>
              <w:bidi w:val="0"/>
              <w:spacing w:before="0" w:after="142"/>
              <w:jc w:val="start"/>
              <w:rPr/>
            </w:pPr>
            <w:r>
              <w:rPr/>
              <w:t>Signal readback, deployment/status audit, logs, model/build identity và checksum.</w:t>
            </w:r>
          </w:p>
        </w:tc>
        <w:tc>
          <w:tcPr>
            <w:tcW w:w="2906" w:type="dxa"/>
            <w:tcBorders/>
            <w:vAlign w:val="center"/>
          </w:tcPr>
          <w:p>
            <w:pPr>
              <w:pStyle w:val="TableContents"/>
              <w:bidi w:val="0"/>
              <w:spacing w:before="0" w:after="142"/>
              <w:jc w:val="start"/>
              <w:rPr/>
            </w:pPr>
            <w:r>
              <w:rPr>
                <w:rStyle w:val="SourceText"/>
              </w:rPr>
              <w:t>05_CARSKY/</w:t>
            </w:r>
            <w:r>
              <w:rPr/>
              <w:t xml:space="preserve"> và Claim–Evidence Map.</w:t>
            </w:r>
          </w:p>
        </w:tc>
      </w:tr>
    </w:tbl>
    <w:p>
      <w:pPr>
        <w:pStyle w:val="Heading3"/>
        <w:numPr>
          <w:ilvl w:val="0"/>
          <w:numId w:val="0"/>
        </w:numPr>
        <w:bidi w:val="0"/>
        <w:spacing w:before="227" w:after="113"/>
        <w:ind w:start="227" w:end="227" w:hanging="0"/>
        <w:jc w:val="start"/>
        <w:rPr/>
      </w:pPr>
      <w:r>
        <w:rPr/>
        <w:t>Vì sao đây không chỉ là hosting/display</w:t>
      </w:r>
    </w:p>
    <w:p>
      <w:pPr>
        <w:pStyle w:val="TextBody"/>
        <w:bidi w:val="0"/>
        <w:spacing w:before="0" w:after="142"/>
        <w:jc w:val="start"/>
        <w:rPr/>
      </w:pPr>
      <w:r>
        <w:rPr/>
        <w:t>SafeLoop dùng CarSky như một phần của core flow: timing và execution tại Script Node, schema alignment với KUKSA/Central Broker, data path qua IVI Ethernet, signal observability và native Android consumer. UI không phải bằng chứng duy nhất; reviewer có thể đối chiếu packet sequence, VSS readback, runtime contract và build identity.</w:t>
      </w:r>
    </w:p>
    <w:p>
      <w:pPr>
        <w:pStyle w:val="TextBody"/>
        <w:bidi w:val="0"/>
        <w:spacing w:before="0" w:after="0"/>
        <w:jc w:val="start"/>
        <w:rPr/>
      </w:pPr>
      <w:r>
        <w:rPr>
          <w:rStyle w:val="StrongEmphasis"/>
        </w:rPr>
        <w:t>Phần generic/planned được công bố:</w:t>
      </w:r>
      <w:r>
        <w:rPr/>
        <w:t xml:space="preserve"> CarSky không chạy image inference ở bản này. Hướng LIVE_MODEL cần VIDEO SDK, registry/image digest, compute/GPU profile và data-path validation riêng; không được suy ra từ thành công của MODEL_OUTPUT_REPLAY.</w:t>
      </w:r>
    </w:p>
    <w:p>
      <w:pPr>
        <w:pStyle w:val="TextBody"/>
        <w:bidi w:val="0"/>
        <w:spacing w:before="0" w:after="142"/>
        <w:jc w:val="start"/>
        <w:rPr/>
      </w:pPr>
      <w:r>
        <w:rPr>
          <w:rStyle w:val="StrongEmphasis"/>
        </w:rPr>
        <w:t>Visual evidence:</w:t>
      </w:r>
      <w:r>
        <w:rPr/>
        <w:t xml:space="preserve"> video final là bằng chứng chính cho native AAOS execution. Evidence package cung cấp APK và unit-test XML; report không tái sử dụng ảnh GT/mock của các vòng thử trước làm ảnh final.</w:t>
      </w:r>
    </w:p>
    <w:p>
      <w:pPr>
        <w:pStyle w:val="Heading2"/>
        <w:numPr>
          <w:ilvl w:val="0"/>
          <w:numId w:val="0"/>
        </w:numPr>
        <w:pBdr>
          <w:bottom w:val="single" w:sz="12" w:space="6" w:color="38BDF8"/>
        </w:pBdr>
        <w:bidi w:val="0"/>
        <w:spacing w:before="200" w:after="227"/>
        <w:jc w:val="start"/>
        <w:rPr/>
      </w:pPr>
      <w:r>
        <w:rPr/>
        <w:t>7. Người dùng, buyer và khả năng triển khai</w:t>
      </w:r>
    </w:p>
    <w:tbl>
      <w:tblPr>
        <w:tblW w:w="10092" w:type="dxa"/>
        <w:jc w:val="start"/>
        <w:tblInd w:w="0" w:type="dxa"/>
        <w:tblLayout w:type="fixed"/>
        <w:tblCellMar>
          <w:top w:w="28" w:type="dxa"/>
          <w:start w:w="28" w:type="dxa"/>
          <w:bottom w:w="28" w:type="dxa"/>
          <w:end w:w="28" w:type="dxa"/>
        </w:tblCellMar>
      </w:tblPr>
      <w:tblGrid>
        <w:gridCol w:w="1615"/>
        <w:gridCol w:w="8477"/>
      </w:tblGrid>
      <w:tr>
        <w:trPr/>
        <w:tc>
          <w:tcPr>
            <w:tcW w:w="1615" w:type="dxa"/>
            <w:tcBorders/>
            <w:vAlign w:val="center"/>
          </w:tcPr>
          <w:p>
            <w:pPr>
              <w:pStyle w:val="TableHeading"/>
              <w:suppressLineNumbers/>
              <w:bidi w:val="0"/>
              <w:spacing w:before="0" w:after="142"/>
              <w:jc w:val="start"/>
              <w:rPr/>
            </w:pPr>
            <w:r>
              <w:rPr/>
              <w:t>Nội dung</w:t>
            </w:r>
          </w:p>
        </w:tc>
        <w:tc>
          <w:tcPr>
            <w:tcW w:w="8477" w:type="dxa"/>
            <w:tcBorders/>
            <w:vAlign w:val="center"/>
          </w:tcPr>
          <w:p>
            <w:pPr>
              <w:pStyle w:val="TableHeading"/>
              <w:suppressLineNumbers/>
              <w:bidi w:val="0"/>
              <w:spacing w:before="0" w:after="142"/>
              <w:jc w:val="start"/>
              <w:rPr/>
            </w:pPr>
            <w:r>
              <w:rPr/>
              <w:t>SafeLoop final positioning</w:t>
            </w:r>
          </w:p>
        </w:tc>
      </w:tr>
      <w:tr>
        <w:trPr/>
        <w:tc>
          <w:tcPr>
            <w:tcW w:w="1615" w:type="dxa"/>
            <w:tcBorders/>
            <w:vAlign w:val="center"/>
          </w:tcPr>
          <w:p>
            <w:pPr>
              <w:pStyle w:val="TableContents"/>
              <w:bidi w:val="0"/>
              <w:spacing w:before="0" w:after="142"/>
              <w:jc w:val="start"/>
              <w:rPr/>
            </w:pPr>
            <w:r>
              <w:rPr/>
              <w:t>Đội cung cấp gì?</w:t>
            </w:r>
          </w:p>
        </w:tc>
        <w:tc>
          <w:tcPr>
            <w:tcW w:w="8477" w:type="dxa"/>
            <w:tcBorders/>
            <w:vAlign w:val="center"/>
          </w:tcPr>
          <w:p>
            <w:pPr>
              <w:pStyle w:val="TableContents"/>
              <w:bidi w:val="0"/>
              <w:spacing w:before="0" w:after="142"/>
              <w:jc w:val="start"/>
              <w:rPr/>
            </w:pPr>
            <w:r>
              <w:rPr/>
              <w:t>Software module/service cho connected-car/IVI gồm inference adapters, contextual decision engine, CarSky integration contract, native HMI và evidence/diagnostic outputs.</w:t>
            </w:r>
          </w:p>
        </w:tc>
      </w:tr>
      <w:tr>
        <w:trPr/>
        <w:tc>
          <w:tcPr>
            <w:tcW w:w="1615" w:type="dxa"/>
            <w:tcBorders/>
            <w:vAlign w:val="center"/>
          </w:tcPr>
          <w:p>
            <w:pPr>
              <w:pStyle w:val="TableContents"/>
              <w:bidi w:val="0"/>
              <w:spacing w:before="0" w:after="142"/>
              <w:jc w:val="start"/>
              <w:rPr/>
            </w:pPr>
            <w:r>
              <w:rPr/>
              <w:t>Người dùng trực tiếp</w:t>
            </w:r>
          </w:p>
        </w:tc>
        <w:tc>
          <w:tcPr>
            <w:tcW w:w="8477" w:type="dxa"/>
            <w:tcBorders/>
            <w:vAlign w:val="center"/>
          </w:tcPr>
          <w:p>
            <w:pPr>
              <w:pStyle w:val="TableContents"/>
              <w:bidi w:val="0"/>
              <w:spacing w:before="0" w:after="142"/>
              <w:jc w:val="start"/>
              <w:rPr/>
            </w:pPr>
            <w:r>
              <w:rPr/>
              <w:t>Tài xế nhận cảnh báo tức thời; fleet safety operator xem event, trip score và nguyên nhân.</w:t>
            </w:r>
          </w:p>
        </w:tc>
      </w:tr>
      <w:tr>
        <w:trPr/>
        <w:tc>
          <w:tcPr>
            <w:tcW w:w="1615" w:type="dxa"/>
            <w:tcBorders/>
            <w:vAlign w:val="center"/>
          </w:tcPr>
          <w:p>
            <w:pPr>
              <w:pStyle w:val="TableContents"/>
              <w:bidi w:val="0"/>
              <w:spacing w:before="0" w:after="142"/>
              <w:jc w:val="start"/>
              <w:rPr/>
            </w:pPr>
            <w:r>
              <w:rPr/>
              <w:t>Buyer/process owner</w:t>
            </w:r>
          </w:p>
        </w:tc>
        <w:tc>
          <w:tcPr>
            <w:tcW w:w="8477" w:type="dxa"/>
            <w:tcBorders/>
            <w:vAlign w:val="center"/>
          </w:tcPr>
          <w:p>
            <w:pPr>
              <w:pStyle w:val="TableContents"/>
              <w:bidi w:val="0"/>
              <w:spacing w:before="0" w:after="142"/>
              <w:jc w:val="start"/>
              <w:rPr/>
            </w:pPr>
            <w:r>
              <w:rPr/>
              <w:t>OEM, Tier-1/IVI supplier hoặc fleet operator chịu trách nhiệm tích hợp, safety validation, policy và vận hành.</w:t>
            </w:r>
          </w:p>
        </w:tc>
      </w:tr>
      <w:tr>
        <w:trPr/>
        <w:tc>
          <w:tcPr>
            <w:tcW w:w="1615" w:type="dxa"/>
            <w:tcBorders/>
            <w:vAlign w:val="center"/>
          </w:tcPr>
          <w:p>
            <w:pPr>
              <w:pStyle w:val="TableContents"/>
              <w:bidi w:val="0"/>
              <w:spacing w:before="0" w:after="142"/>
              <w:jc w:val="start"/>
              <w:rPr/>
            </w:pPr>
            <w:r>
              <w:rPr/>
              <w:t>Mô hình tiếp nhận</w:t>
            </w:r>
          </w:p>
        </w:tc>
        <w:tc>
          <w:tcPr>
            <w:tcW w:w="8477" w:type="dxa"/>
            <w:tcBorders/>
            <w:vAlign w:val="center"/>
          </w:tcPr>
          <w:p>
            <w:pPr>
              <w:pStyle w:val="TableContents"/>
              <w:bidi w:val="0"/>
              <w:spacing w:before="0" w:after="142"/>
              <w:jc w:val="start"/>
              <w:rPr/>
            </w:pPr>
            <w:r>
              <w:rPr/>
              <w:t>B2B/B2B2C technology module; tích hợp vào IVI/connected-car stack thay vì bán một ứng dụng B2C độc lập.</w:t>
            </w:r>
          </w:p>
        </w:tc>
      </w:tr>
      <w:tr>
        <w:trPr/>
        <w:tc>
          <w:tcPr>
            <w:tcW w:w="1615" w:type="dxa"/>
            <w:tcBorders/>
            <w:vAlign w:val="center"/>
          </w:tcPr>
          <w:p>
            <w:pPr>
              <w:pStyle w:val="TableContents"/>
              <w:bidi w:val="0"/>
              <w:spacing w:before="0" w:after="142"/>
              <w:jc w:val="start"/>
              <w:rPr/>
            </w:pPr>
            <w:r>
              <w:rPr/>
              <w:t>Workflow thay đổi</w:t>
            </w:r>
          </w:p>
        </w:tc>
        <w:tc>
          <w:tcPr>
            <w:tcW w:w="8477" w:type="dxa"/>
            <w:tcBorders/>
            <w:vAlign w:val="center"/>
          </w:tcPr>
          <w:p>
            <w:pPr>
              <w:pStyle w:val="TableContents"/>
              <w:bidi w:val="0"/>
              <w:spacing w:before="0" w:after="142"/>
              <w:jc w:val="start"/>
              <w:rPr/>
            </w:pPr>
            <w:r>
              <w:rPr/>
              <w:t>Từ cảnh báo rời rạc sang cảnh báo theo ngữ cảnh có reason/action và bằng chứng sau chuyến; giảm thời gian chẩn đoán và hỗ trợ coaching.</w:t>
            </w:r>
          </w:p>
        </w:tc>
      </w:tr>
      <w:tr>
        <w:trPr/>
        <w:tc>
          <w:tcPr>
            <w:tcW w:w="1615" w:type="dxa"/>
            <w:tcBorders/>
            <w:vAlign w:val="center"/>
          </w:tcPr>
          <w:p>
            <w:pPr>
              <w:pStyle w:val="TableContents"/>
              <w:bidi w:val="0"/>
              <w:spacing w:before="0" w:after="142"/>
              <w:jc w:val="start"/>
              <w:rPr/>
            </w:pPr>
            <w:r>
              <w:rPr/>
              <w:t>Dependency bắt buộc</w:t>
            </w:r>
          </w:p>
        </w:tc>
        <w:tc>
          <w:tcPr>
            <w:tcW w:w="8477" w:type="dxa"/>
            <w:tcBorders/>
            <w:vAlign w:val="center"/>
          </w:tcPr>
          <w:p>
            <w:pPr>
              <w:pStyle w:val="TableContents"/>
              <w:bidi w:val="0"/>
              <w:spacing w:before="0" w:after="142"/>
              <w:jc w:val="start"/>
              <w:rPr/>
            </w:pPr>
            <w:r>
              <w:rPr/>
              <w:t>Camera trước/cabin, compute profile, KUKSA/VSS contract, IVI transport, privacy consent, model monitoring, OEM safety/security review.</w:t>
            </w:r>
          </w:p>
        </w:tc>
      </w:tr>
    </w:tbl>
    <w:p>
      <w:pPr>
        <w:pStyle w:val="Heading3"/>
        <w:numPr>
          <w:ilvl w:val="0"/>
          <w:numId w:val="0"/>
        </w:numPr>
        <w:bidi w:val="0"/>
        <w:spacing w:before="227" w:after="113"/>
        <w:ind w:start="227" w:end="227" w:hanging="0"/>
        <w:jc w:val="start"/>
        <w:rPr/>
      </w:pPr>
      <w:r>
        <w:rPr/>
        <w:t>Lộ trình triển khai khả thi</w:t>
      </w:r>
    </w:p>
    <w:p>
      <w:pPr>
        <w:pStyle w:val="TextBody"/>
        <w:numPr>
          <w:ilvl w:val="0"/>
          <w:numId w:val="7"/>
        </w:numPr>
        <w:tabs>
          <w:tab w:val="clear" w:pos="1134"/>
          <w:tab w:val="left" w:pos="709" w:leader="none"/>
        </w:tabs>
        <w:bidi w:val="0"/>
        <w:spacing w:before="0" w:after="0"/>
        <w:ind w:start="709" w:hanging="283"/>
        <w:jc w:val="start"/>
        <w:rPr/>
      </w:pPr>
      <w:r>
        <w:rPr>
          <w:rStyle w:val="StrongEmphasis"/>
        </w:rPr>
        <w:t>Pilot replay:</w:t>
      </w:r>
      <w:r>
        <w:rPr/>
        <w:t xml:space="preserve"> khóa model/config, chạy recorded scenarios, kiểm schema/freshness/HMI và fault cases. </w:t>
      </w:r>
    </w:p>
    <w:p>
      <w:pPr>
        <w:pStyle w:val="TextBody"/>
        <w:numPr>
          <w:ilvl w:val="0"/>
          <w:numId w:val="7"/>
        </w:numPr>
        <w:tabs>
          <w:tab w:val="clear" w:pos="1134"/>
          <w:tab w:val="left" w:pos="709" w:leader="none"/>
        </w:tabs>
        <w:bidi w:val="0"/>
        <w:spacing w:before="0" w:after="0"/>
        <w:ind w:start="709" w:hanging="283"/>
        <w:jc w:val="start"/>
        <w:rPr/>
      </w:pPr>
      <w:r>
        <w:rPr>
          <w:rStyle w:val="StrongEmphasis"/>
        </w:rPr>
        <w:t>Recorded-source live inference:</w:t>
      </w:r>
      <w:r>
        <w:rPr/>
        <w:t xml:space="preserve"> inference tại thời điểm phát video đã ghi; đo capture-to-HMI p95, drop rate và restart. </w:t>
      </w:r>
    </w:p>
    <w:p>
      <w:pPr>
        <w:pStyle w:val="TextBody"/>
        <w:numPr>
          <w:ilvl w:val="0"/>
          <w:numId w:val="7"/>
        </w:numPr>
        <w:tabs>
          <w:tab w:val="clear" w:pos="1134"/>
          <w:tab w:val="left" w:pos="709" w:leader="none"/>
        </w:tabs>
        <w:bidi w:val="0"/>
        <w:spacing w:before="0" w:after="0"/>
        <w:ind w:start="709" w:hanging="283"/>
        <w:jc w:val="start"/>
        <w:rPr/>
      </w:pPr>
      <w:r>
        <w:rPr>
          <w:rStyle w:val="StrongEmphasis"/>
        </w:rPr>
        <w:t>Vehicle pilot:</w:t>
      </w:r>
      <w:r>
        <w:rPr/>
        <w:t xml:space="preserve"> camera thật, shadow mode/advisory only, user study, privacy/safety gate và domain-shift monitoring. </w:t>
      </w:r>
    </w:p>
    <w:p>
      <w:pPr>
        <w:pStyle w:val="TextBody"/>
        <w:numPr>
          <w:ilvl w:val="0"/>
          <w:numId w:val="7"/>
        </w:numPr>
        <w:tabs>
          <w:tab w:val="clear" w:pos="1134"/>
          <w:tab w:val="left" w:pos="709" w:leader="none"/>
        </w:tabs>
        <w:bidi w:val="0"/>
        <w:ind w:start="709" w:hanging="283"/>
        <w:jc w:val="start"/>
        <w:rPr/>
      </w:pPr>
      <w:r>
        <w:rPr>
          <w:rStyle w:val="StrongEmphasis"/>
        </w:rPr>
        <w:t>Fleet/OEM scale:</w:t>
      </w:r>
      <w:r>
        <w:rPr/>
        <w:t xml:space="preserve"> signed releases, OTA/rollback, fleet policy, SLA, consent và audit governance. </w:t>
      </w:r>
    </w:p>
    <w:p>
      <w:pPr>
        <w:pStyle w:val="TextBody"/>
        <w:bidi w:val="0"/>
        <w:spacing w:before="0" w:after="142"/>
        <w:jc w:val="start"/>
        <w:rPr/>
      </w:pPr>
      <w:r>
        <w:rPr>
          <w:rStyle w:val="StrongEmphasis"/>
        </w:rPr>
        <w:t>Bước kiểm chứng tiếp theo:</w:t>
      </w:r>
      <w:r>
        <w:rPr/>
        <w:t xml:space="preserve"> chuyển từ MODEL_OUTPUT_REPLAY sang RECORDED_SOURCE + LIVE_MODEL trên một device thử riêng, với p95 capture-to-UDP ≤150 ms, missing envelope ≤0,5%, stale threshold 250 ms và 10 phút log liên tục.</w:t>
      </w:r>
    </w:p>
    <w:p>
      <w:pPr>
        <w:pStyle w:val="Heading2"/>
        <w:numPr>
          <w:ilvl w:val="0"/>
          <w:numId w:val="0"/>
        </w:numPr>
        <w:pBdr>
          <w:bottom w:val="single" w:sz="12" w:space="6" w:color="38BDF8"/>
        </w:pBdr>
        <w:bidi w:val="0"/>
        <w:spacing w:before="200" w:after="227"/>
        <w:jc w:val="start"/>
        <w:rPr/>
      </w:pPr>
      <w:r>
        <w:rPr/>
        <w:t>8. Limitation, thay đổi và disclosure</w:t>
      </w:r>
    </w:p>
    <w:tbl>
      <w:tblPr>
        <w:tblW w:w="10092" w:type="dxa"/>
        <w:jc w:val="start"/>
        <w:tblInd w:w="0" w:type="dxa"/>
        <w:tblLayout w:type="fixed"/>
        <w:tblCellMar>
          <w:top w:w="28" w:type="dxa"/>
          <w:start w:w="28" w:type="dxa"/>
          <w:bottom w:w="28" w:type="dxa"/>
          <w:end w:w="28" w:type="dxa"/>
        </w:tblCellMar>
      </w:tblPr>
      <w:tblGrid>
        <w:gridCol w:w="1883"/>
        <w:gridCol w:w="3289"/>
        <w:gridCol w:w="4920"/>
      </w:tblGrid>
      <w:tr>
        <w:trPr/>
        <w:tc>
          <w:tcPr>
            <w:tcW w:w="1883" w:type="dxa"/>
            <w:tcBorders/>
            <w:vAlign w:val="center"/>
          </w:tcPr>
          <w:p>
            <w:pPr>
              <w:pStyle w:val="TableHeading"/>
              <w:suppressLineNumbers/>
              <w:bidi w:val="0"/>
              <w:spacing w:before="0" w:after="142"/>
              <w:jc w:val="start"/>
              <w:rPr/>
            </w:pPr>
            <w:r>
              <w:rPr/>
              <w:t>Giới hạn</w:t>
            </w:r>
          </w:p>
        </w:tc>
        <w:tc>
          <w:tcPr>
            <w:tcW w:w="3289" w:type="dxa"/>
            <w:tcBorders/>
            <w:vAlign w:val="center"/>
          </w:tcPr>
          <w:p>
            <w:pPr>
              <w:pStyle w:val="TableHeading"/>
              <w:suppressLineNumbers/>
              <w:bidi w:val="0"/>
              <w:spacing w:before="0" w:after="142"/>
              <w:jc w:val="start"/>
              <w:rPr/>
            </w:pPr>
            <w:r>
              <w:rPr/>
              <w:t>Ảnh hưởng</w:t>
            </w:r>
          </w:p>
        </w:tc>
        <w:tc>
          <w:tcPr>
            <w:tcW w:w="4920" w:type="dxa"/>
            <w:tcBorders/>
            <w:vAlign w:val="center"/>
          </w:tcPr>
          <w:p>
            <w:pPr>
              <w:pStyle w:val="TableHeading"/>
              <w:suppressLineNumbers/>
              <w:bidi w:val="0"/>
              <w:spacing w:before="0" w:after="142"/>
              <w:jc w:val="start"/>
              <w:rPr/>
            </w:pPr>
            <w:r>
              <w:rPr/>
              <w:t>Cách công bố/mitigation</w:t>
            </w:r>
          </w:p>
        </w:tc>
      </w:tr>
      <w:tr>
        <w:trPr/>
        <w:tc>
          <w:tcPr>
            <w:tcW w:w="1883" w:type="dxa"/>
            <w:tcBorders/>
            <w:vAlign w:val="center"/>
          </w:tcPr>
          <w:p>
            <w:pPr>
              <w:pStyle w:val="TableContents"/>
              <w:bidi w:val="0"/>
              <w:spacing w:before="0" w:after="142"/>
              <w:jc w:val="start"/>
              <w:rPr/>
            </w:pPr>
            <w:r>
              <w:rPr/>
              <w:t>MODEL_OUTPUT_REPLAY</w:t>
            </w:r>
          </w:p>
        </w:tc>
        <w:tc>
          <w:tcPr>
            <w:tcW w:w="3289" w:type="dxa"/>
            <w:tcBorders/>
            <w:vAlign w:val="center"/>
          </w:tcPr>
          <w:p>
            <w:pPr>
              <w:pStyle w:val="TableContents"/>
              <w:bidi w:val="0"/>
              <w:spacing w:before="0" w:after="142"/>
              <w:jc w:val="start"/>
              <w:rPr/>
            </w:pPr>
            <w:r>
              <w:rPr/>
              <w:t>Không chứng minh inference ảnh trực tiếp trong CarSky.</w:t>
            </w:r>
          </w:p>
        </w:tc>
        <w:tc>
          <w:tcPr>
            <w:tcW w:w="4920" w:type="dxa"/>
            <w:tcBorders/>
            <w:vAlign w:val="center"/>
          </w:tcPr>
          <w:p>
            <w:pPr>
              <w:pStyle w:val="TableContents"/>
              <w:bidi w:val="0"/>
              <w:spacing w:before="0" w:after="142"/>
              <w:jc w:val="start"/>
              <w:rPr/>
            </w:pPr>
            <w:r>
              <w:rPr/>
              <w:t>Hiển thị/narrate source mode; không dùng từ LIVE_MODEL.</w:t>
            </w:r>
          </w:p>
        </w:tc>
      </w:tr>
      <w:tr>
        <w:trPr/>
        <w:tc>
          <w:tcPr>
            <w:tcW w:w="1883" w:type="dxa"/>
            <w:tcBorders/>
            <w:vAlign w:val="center"/>
          </w:tcPr>
          <w:p>
            <w:pPr>
              <w:pStyle w:val="TableContents"/>
              <w:bidi w:val="0"/>
              <w:spacing w:before="0" w:after="142"/>
              <w:jc w:val="start"/>
              <w:rPr/>
            </w:pPr>
            <w:r>
              <w:rPr/>
              <w:t>C1 T06 yếu</w:t>
            </w:r>
          </w:p>
        </w:tc>
        <w:tc>
          <w:tcPr>
            <w:tcW w:w="3289" w:type="dxa"/>
            <w:tcBorders/>
            <w:vAlign w:val="center"/>
          </w:tcPr>
          <w:p>
            <w:pPr>
              <w:pStyle w:val="TableContents"/>
              <w:bidi w:val="0"/>
              <w:spacing w:before="0" w:after="142"/>
              <w:jc w:val="start"/>
              <w:rPr/>
            </w:pPr>
            <w:r>
              <w:rPr/>
              <w:t>Overall MAE Critical tăng lên 4.254 s.</w:t>
            </w:r>
          </w:p>
        </w:tc>
        <w:tc>
          <w:tcPr>
            <w:tcW w:w="4920" w:type="dxa"/>
            <w:tcBorders/>
            <w:vAlign w:val="center"/>
          </w:tcPr>
          <w:p>
            <w:pPr>
              <w:pStyle w:val="TableContents"/>
              <w:bidi w:val="0"/>
              <w:spacing w:before="0" w:after="142"/>
              <w:jc w:val="start"/>
              <w:rPr/>
            </w:pPr>
            <w:r>
              <w:rPr/>
              <w:t>Đưa per-trip metric, target audit, range-fusion benchmark và hard-case analysis.</w:t>
            </w:r>
          </w:p>
        </w:tc>
      </w:tr>
      <w:tr>
        <w:trPr/>
        <w:tc>
          <w:tcPr>
            <w:tcW w:w="1883" w:type="dxa"/>
            <w:tcBorders/>
            <w:vAlign w:val="center"/>
          </w:tcPr>
          <w:p>
            <w:pPr>
              <w:pStyle w:val="TableContents"/>
              <w:bidi w:val="0"/>
              <w:spacing w:before="0" w:after="142"/>
              <w:jc w:val="start"/>
              <w:rPr/>
            </w:pPr>
            <w:r>
              <w:rPr/>
              <w:t>C2 T06/domain shift</w:t>
            </w:r>
          </w:p>
        </w:tc>
        <w:tc>
          <w:tcPr>
            <w:tcW w:w="3289" w:type="dxa"/>
            <w:tcBorders/>
            <w:vAlign w:val="center"/>
          </w:tcPr>
          <w:p>
            <w:pPr>
              <w:pStyle w:val="TableContents"/>
              <w:bidi w:val="0"/>
              <w:spacing w:before="0" w:after="142"/>
              <w:jc w:val="start"/>
              <w:rPr/>
            </w:pPr>
            <w:r>
              <w:rPr/>
              <w:t>Nguy cơ nhầm trạng thái ngoài domain.</w:t>
            </w:r>
          </w:p>
        </w:tc>
        <w:tc>
          <w:tcPr>
            <w:tcW w:w="4920" w:type="dxa"/>
            <w:tcBorders/>
            <w:vAlign w:val="center"/>
          </w:tcPr>
          <w:p>
            <w:pPr>
              <w:pStyle w:val="TableContents"/>
              <w:bidi w:val="0"/>
              <w:spacing w:before="0" w:after="142"/>
              <w:jc w:val="start"/>
              <w:rPr/>
            </w:pPr>
            <w:r>
              <w:rPr/>
              <w:t>Visibility gate, subject-safe validation, hard-negative mining và confidence monitoring.</w:t>
            </w:r>
          </w:p>
        </w:tc>
      </w:tr>
      <w:tr>
        <w:trPr/>
        <w:tc>
          <w:tcPr>
            <w:tcW w:w="1883" w:type="dxa"/>
            <w:tcBorders/>
            <w:vAlign w:val="center"/>
          </w:tcPr>
          <w:p>
            <w:pPr>
              <w:pStyle w:val="TableContents"/>
              <w:bidi w:val="0"/>
              <w:spacing w:before="0" w:after="142"/>
              <w:jc w:val="start"/>
              <w:rPr/>
            </w:pPr>
            <w:r>
              <w:rPr/>
              <w:t>C1 artifact variants</w:t>
            </w:r>
          </w:p>
        </w:tc>
        <w:tc>
          <w:tcPr>
            <w:tcW w:w="3289" w:type="dxa"/>
            <w:tcBorders/>
            <w:vAlign w:val="center"/>
          </w:tcPr>
          <w:p>
            <w:pPr>
              <w:pStyle w:val="TableContents"/>
              <w:bidi w:val="0"/>
              <w:spacing w:before="0" w:after="142"/>
              <w:jc w:val="start"/>
              <w:rPr/>
            </w:pPr>
            <w:r>
              <w:rPr/>
              <w:t>Có thể nhầm scoring candidate với checkpoint replay.</w:t>
            </w:r>
          </w:p>
        </w:tc>
        <w:tc>
          <w:tcPr>
            <w:tcW w:w="4920" w:type="dxa"/>
            <w:tcBorders/>
            <w:vAlign w:val="center"/>
          </w:tcPr>
          <w:p>
            <w:pPr>
              <w:pStyle w:val="TableContents"/>
              <w:bidi w:val="0"/>
              <w:spacing w:before="0" w:after="142"/>
              <w:jc w:val="start"/>
              <w:rPr/>
            </w:pPr>
            <w:r>
              <w:rPr/>
              <w:t>Định danh riêng artifact; không gán metric của candidate này cho output candidate khác.</w:t>
            </w:r>
          </w:p>
        </w:tc>
      </w:tr>
      <w:tr>
        <w:trPr/>
        <w:tc>
          <w:tcPr>
            <w:tcW w:w="1883" w:type="dxa"/>
            <w:tcBorders/>
            <w:vAlign w:val="center"/>
          </w:tcPr>
          <w:p>
            <w:pPr>
              <w:pStyle w:val="TableContents"/>
              <w:bidi w:val="0"/>
              <w:spacing w:before="0" w:after="142"/>
              <w:jc w:val="start"/>
              <w:rPr/>
            </w:pPr>
            <w:r>
              <w:rPr/>
              <w:t>Prototype advisory</w:t>
            </w:r>
          </w:p>
        </w:tc>
        <w:tc>
          <w:tcPr>
            <w:tcW w:w="3289" w:type="dxa"/>
            <w:tcBorders/>
            <w:vAlign w:val="center"/>
          </w:tcPr>
          <w:p>
            <w:pPr>
              <w:pStyle w:val="TableContents"/>
              <w:bidi w:val="0"/>
              <w:spacing w:before="0" w:after="142"/>
              <w:jc w:val="start"/>
              <w:rPr/>
            </w:pPr>
            <w:r>
              <w:rPr/>
              <w:t>Chưa đáp ứng safety certification/actuator integration.</w:t>
            </w:r>
          </w:p>
        </w:tc>
        <w:tc>
          <w:tcPr>
            <w:tcW w:w="4920" w:type="dxa"/>
            <w:tcBorders/>
            <w:vAlign w:val="center"/>
          </w:tcPr>
          <w:p>
            <w:pPr>
              <w:pStyle w:val="TableContents"/>
              <w:bidi w:val="0"/>
              <w:spacing w:before="0" w:after="142"/>
              <w:jc w:val="start"/>
              <w:rPr/>
            </w:pPr>
            <w:r>
              <w:rPr/>
              <w:t>Fail-degraded, no automatic actuation, signed policy/version và human review.</w:t>
            </w:r>
          </w:p>
        </w:tc>
      </w:tr>
      <w:tr>
        <w:trPr/>
        <w:tc>
          <w:tcPr>
            <w:tcW w:w="1883" w:type="dxa"/>
            <w:tcBorders/>
            <w:vAlign w:val="center"/>
          </w:tcPr>
          <w:p>
            <w:pPr>
              <w:pStyle w:val="TableContents"/>
              <w:bidi w:val="0"/>
              <w:spacing w:before="0" w:after="142"/>
              <w:jc w:val="start"/>
              <w:rPr/>
            </w:pPr>
            <w:r>
              <w:rPr/>
              <w:t>Cabin privacy</w:t>
            </w:r>
          </w:p>
        </w:tc>
        <w:tc>
          <w:tcPr>
            <w:tcW w:w="3289" w:type="dxa"/>
            <w:tcBorders/>
            <w:vAlign w:val="center"/>
          </w:tcPr>
          <w:p>
            <w:pPr>
              <w:pStyle w:val="TableContents"/>
              <w:bidi w:val="0"/>
              <w:spacing w:before="0" w:after="142"/>
              <w:jc w:val="start"/>
              <w:rPr/>
            </w:pPr>
            <w:r>
              <w:rPr/>
              <w:t>Video cabin là dữ liệu nhạy cảm.</w:t>
            </w:r>
          </w:p>
        </w:tc>
        <w:tc>
          <w:tcPr>
            <w:tcW w:w="4920" w:type="dxa"/>
            <w:tcBorders/>
            <w:vAlign w:val="center"/>
          </w:tcPr>
          <w:p>
            <w:pPr>
              <w:pStyle w:val="TableContents"/>
              <w:bidi w:val="0"/>
              <w:spacing w:before="0" w:after="142"/>
              <w:jc w:val="start"/>
              <w:rPr/>
            </w:pPr>
            <w:r>
              <w:rPr/>
              <w:t>Local processing, no raw-video retention by default, consent và data minimization.</w:t>
            </w:r>
          </w:p>
        </w:tc>
      </w:tr>
    </w:tbl>
    <w:p>
      <w:pPr>
        <w:pStyle w:val="Heading3"/>
        <w:numPr>
          <w:ilvl w:val="0"/>
          <w:numId w:val="0"/>
        </w:numPr>
        <w:bidi w:val="0"/>
        <w:spacing w:before="227" w:after="113"/>
        <w:ind w:start="227" w:end="227" w:hanging="0"/>
        <w:jc w:val="start"/>
        <w:rPr/>
      </w:pPr>
      <w:r>
        <w:rPr/>
        <w:t>AI-use disclosure</w:t>
      </w:r>
    </w:p>
    <w:p>
      <w:pPr>
        <w:pStyle w:val="TextBody"/>
        <w:bidi w:val="0"/>
        <w:spacing w:before="0" w:after="142"/>
        <w:jc w:val="start"/>
        <w:rPr/>
      </w:pPr>
      <w:r>
        <w:rPr/>
        <w:t xml:space="preserve">Đội sử dụng </w:t>
      </w:r>
      <w:r>
        <w:rPr>
          <w:rStyle w:val="StrongEmphasis"/>
        </w:rPr>
        <w:t>ChatGPT/Codex</w:t>
      </w:r>
      <w:r>
        <w:rPr/>
        <w:t xml:space="preserve"> và </w:t>
      </w:r>
      <w:r>
        <w:rPr>
          <w:rStyle w:val="StrongEmphasis"/>
        </w:rPr>
        <w:t>Claude Code</w:t>
      </w:r>
      <w:r>
        <w:rPr/>
        <w:t xml:space="preserve"> để hỗ trợ phân tích API/schema, thiết kế integration contract, code review, tìm edge case, tạo/điều chỉnh test, phân tích log/metric, xây replay/dashboard và tổ chức tài liệu/evidence. AI không được dùng làm ground-truth oracle và không tự chứng nhận metric. Claim được đối chiếu bằng evaluator, raw output, test, log và SHA-256. Mentor hoặc bên ngoài đội </w:t>
      </w:r>
      <w:r>
        <w:rPr>
          <w:rStyle w:val="StrongEmphasis"/>
        </w:rPr>
        <w:t>không trực tiếp viết code hay nội dung solution-specific</w:t>
      </w:r>
      <w:r>
        <w:rPr/>
        <w:t xml:space="preserve"> cho packet final.</w:t>
      </w:r>
    </w:p>
    <w:p>
      <w:pPr>
        <w:pStyle w:val="Heading3"/>
        <w:numPr>
          <w:ilvl w:val="0"/>
          <w:numId w:val="0"/>
        </w:numPr>
        <w:bidi w:val="0"/>
        <w:spacing w:before="227" w:after="113"/>
        <w:ind w:start="227" w:end="227" w:hanging="0"/>
        <w:jc w:val="start"/>
        <w:rPr/>
      </w:pPr>
      <w:r>
        <w:rPr/>
        <w:t>Hướng sản phẩm tương lai: federated self-learning</w:t>
      </w:r>
    </w:p>
    <w:p>
      <w:pPr>
        <w:pStyle w:val="TextBody"/>
        <w:bidi w:val="0"/>
        <w:spacing w:before="0" w:after="142"/>
        <w:jc w:val="start"/>
        <w:rPr/>
      </w:pPr>
      <w:r>
        <w:rPr/>
        <w:t>SafeLoop nghiên cứu hướng federated learning để vehicle/fleet edge học thích nghi cục bộ và chỉ chia sẻ protected model updates thay vì raw cabin video. Đây là PLANNED RESEARCH, không phải output của Vòng 2.</w:t>
      </w:r>
    </w:p>
    <w:p>
      <w:pPr>
        <w:pStyle w:val="TextBody"/>
        <w:numPr>
          <w:ilvl w:val="0"/>
          <w:numId w:val="8"/>
        </w:numPr>
        <w:tabs>
          <w:tab w:val="clear" w:pos="1134"/>
          <w:tab w:val="left" w:pos="709" w:leader="none"/>
        </w:tabs>
        <w:bidi w:val="0"/>
        <w:spacing w:before="0" w:after="0"/>
        <w:ind w:start="709" w:hanging="283"/>
        <w:jc w:val="start"/>
        <w:rPr/>
      </w:pPr>
      <w:r>
        <w:rPr/>
        <w:t xml:space="preserve">Đánh giá non-IID theo tài xế, camera, địa lý, ánh sáng và thời tiết. </w:t>
      </w:r>
    </w:p>
    <w:p>
      <w:pPr>
        <w:pStyle w:val="TextBody"/>
        <w:numPr>
          <w:ilvl w:val="0"/>
          <w:numId w:val="8"/>
        </w:numPr>
        <w:tabs>
          <w:tab w:val="clear" w:pos="1134"/>
          <w:tab w:val="left" w:pos="709" w:leader="none"/>
        </w:tabs>
        <w:bidi w:val="0"/>
        <w:spacing w:before="0" w:after="0"/>
        <w:ind w:start="709" w:hanging="283"/>
        <w:jc w:val="start"/>
        <w:rPr/>
      </w:pPr>
      <w:r>
        <w:rPr/>
        <w:t xml:space="preserve">Secure aggregation, xác thực update, client dropout và chi phí bandwidth/energy. </w:t>
      </w:r>
    </w:p>
    <w:p>
      <w:pPr>
        <w:pStyle w:val="TextBody"/>
        <w:numPr>
          <w:ilvl w:val="0"/>
          <w:numId w:val="8"/>
        </w:numPr>
        <w:tabs>
          <w:tab w:val="clear" w:pos="1134"/>
          <w:tab w:val="left" w:pos="709" w:leader="none"/>
        </w:tabs>
        <w:bidi w:val="0"/>
        <w:spacing w:before="0" w:after="0"/>
        <w:ind w:start="709" w:hanging="283"/>
        <w:jc w:val="start"/>
        <w:rPr/>
      </w:pPr>
      <w:r>
        <w:rPr/>
        <w:t xml:space="preserve">Privacy leakage, poisoning defense, consent và fleet governance. </w:t>
      </w:r>
    </w:p>
    <w:p>
      <w:pPr>
        <w:pStyle w:val="TextBody"/>
        <w:numPr>
          <w:ilvl w:val="0"/>
          <w:numId w:val="8"/>
        </w:numPr>
        <w:tabs>
          <w:tab w:val="clear" w:pos="1134"/>
          <w:tab w:val="left" w:pos="709" w:leader="none"/>
        </w:tabs>
        <w:bidi w:val="0"/>
        <w:ind w:start="709" w:hanging="283"/>
        <w:jc w:val="start"/>
        <w:rPr/>
      </w:pPr>
      <w:r>
        <w:rPr/>
        <w:t xml:space="preserve">Canary validation, signed model version, rollback và safety gate trước rollout. </w:t>
      </w:r>
    </w:p>
    <w:p>
      <w:pPr>
        <w:pStyle w:val="Heading2"/>
        <w:numPr>
          <w:ilvl w:val="0"/>
          <w:numId w:val="0"/>
        </w:numPr>
        <w:pBdr>
          <w:bottom w:val="single" w:sz="12" w:space="6" w:color="38BDF8"/>
        </w:pBdr>
        <w:bidi w:val="0"/>
        <w:spacing w:before="200" w:after="227"/>
        <w:jc w:val="start"/>
        <w:rPr/>
      </w:pPr>
      <w:r>
        <w:rPr/>
        <w:t>9. Video demo dùng để chấm</w:t>
      </w:r>
    </w:p>
    <w:p>
      <w:pPr>
        <w:pStyle w:val="TextBody"/>
        <w:bidi w:val="0"/>
        <w:spacing w:before="0" w:after="142"/>
        <w:jc w:val="start"/>
        <w:rPr/>
      </w:pPr>
      <w:r>
        <w:rPr>
          <w:rStyle w:val="StrongEmphasis"/>
        </w:rPr>
        <w:t>Video URL:</w:t>
      </w:r>
      <w:r>
        <w:rPr/>
        <w:t xml:space="preserve"> ____________________________________________________________</w:t>
      </w:r>
    </w:p>
    <w:p>
      <w:pPr>
        <w:pStyle w:val="TextBody"/>
        <w:bidi w:val="0"/>
        <w:spacing w:before="0" w:after="142"/>
        <w:jc w:val="start"/>
        <w:rPr/>
      </w:pPr>
      <w:r>
        <w:rPr>
          <w:rStyle w:val="StrongEmphasis"/>
        </w:rPr>
        <w:t>Kịch bản khóa ở 08:00.</w:t>
      </w:r>
      <w:r>
        <w:rPr/>
        <w:t xml:space="preserve"> Khi quay, giữ đúng chapter map sau để timestamp trong report không cần sửa.</w:t>
      </w:r>
    </w:p>
    <w:tbl>
      <w:tblPr>
        <w:tblW w:w="10092" w:type="dxa"/>
        <w:jc w:val="start"/>
        <w:tblInd w:w="0" w:type="dxa"/>
        <w:tblLayout w:type="fixed"/>
        <w:tblCellMar>
          <w:top w:w="28" w:type="dxa"/>
          <w:start w:w="28" w:type="dxa"/>
          <w:bottom w:w="28" w:type="dxa"/>
          <w:end w:w="28" w:type="dxa"/>
        </w:tblCellMar>
      </w:tblPr>
      <w:tblGrid>
        <w:gridCol w:w="865"/>
        <w:gridCol w:w="1154"/>
        <w:gridCol w:w="4748"/>
        <w:gridCol w:w="3325"/>
      </w:tblGrid>
      <w:tr>
        <w:trPr/>
        <w:tc>
          <w:tcPr>
            <w:tcW w:w="865" w:type="dxa"/>
            <w:tcBorders/>
            <w:vAlign w:val="center"/>
          </w:tcPr>
          <w:p>
            <w:pPr>
              <w:pStyle w:val="TableHeading"/>
              <w:suppressLineNumbers/>
              <w:bidi w:val="0"/>
              <w:spacing w:before="0" w:after="142"/>
              <w:jc w:val="start"/>
              <w:rPr/>
            </w:pPr>
            <w:r>
              <w:rPr/>
              <w:t>Output ID</w:t>
            </w:r>
          </w:p>
        </w:tc>
        <w:tc>
          <w:tcPr>
            <w:tcW w:w="1154" w:type="dxa"/>
            <w:tcBorders/>
            <w:vAlign w:val="center"/>
          </w:tcPr>
          <w:p>
            <w:pPr>
              <w:pStyle w:val="TableHeading"/>
              <w:suppressLineNumbers/>
              <w:bidi w:val="0"/>
              <w:spacing w:before="0" w:after="142"/>
              <w:jc w:val="start"/>
              <w:rPr/>
            </w:pPr>
            <w:r>
              <w:rPr/>
              <w:t>Timestamp</w:t>
            </w:r>
          </w:p>
        </w:tc>
        <w:tc>
          <w:tcPr>
            <w:tcW w:w="4748" w:type="dxa"/>
            <w:tcBorders/>
            <w:vAlign w:val="center"/>
          </w:tcPr>
          <w:p>
            <w:pPr>
              <w:pStyle w:val="TableHeading"/>
              <w:suppressLineNumbers/>
              <w:bidi w:val="0"/>
              <w:spacing w:before="0" w:after="142"/>
              <w:jc w:val="start"/>
              <w:rPr/>
            </w:pPr>
            <w:r>
              <w:rPr/>
              <w:t>Điều cần quan sát</w:t>
            </w:r>
          </w:p>
        </w:tc>
        <w:tc>
          <w:tcPr>
            <w:tcW w:w="3325" w:type="dxa"/>
            <w:tcBorders/>
            <w:vAlign w:val="center"/>
          </w:tcPr>
          <w:p>
            <w:pPr>
              <w:pStyle w:val="TableHeading"/>
              <w:suppressLineNumbers/>
              <w:bidi w:val="0"/>
              <w:spacing w:before="0" w:after="142"/>
              <w:jc w:val="start"/>
              <w:rPr/>
            </w:pPr>
            <w:r>
              <w:rPr/>
              <w:t>Disclosure</w:t>
            </w:r>
          </w:p>
        </w:tc>
      </w:tr>
      <w:tr>
        <w:trPr/>
        <w:tc>
          <w:tcPr>
            <w:tcW w:w="865" w:type="dxa"/>
            <w:tcBorders/>
            <w:vAlign w:val="center"/>
          </w:tcPr>
          <w:p>
            <w:pPr>
              <w:pStyle w:val="TableContents"/>
              <w:bidi w:val="0"/>
              <w:spacing w:before="0" w:after="142"/>
              <w:jc w:val="start"/>
              <w:rPr/>
            </w:pPr>
            <w:r>
              <w:rPr/>
              <w:t>Intro</w:t>
            </w:r>
          </w:p>
        </w:tc>
        <w:tc>
          <w:tcPr>
            <w:tcW w:w="1154" w:type="dxa"/>
            <w:tcBorders/>
            <w:vAlign w:val="center"/>
          </w:tcPr>
          <w:p>
            <w:pPr>
              <w:pStyle w:val="TableContents"/>
              <w:bidi w:val="0"/>
              <w:spacing w:before="0" w:after="142"/>
              <w:jc w:val="start"/>
              <w:rPr/>
            </w:pPr>
            <w:r>
              <w:rPr/>
              <w:t>00:00–00:40</w:t>
            </w:r>
          </w:p>
        </w:tc>
        <w:tc>
          <w:tcPr>
            <w:tcW w:w="4748" w:type="dxa"/>
            <w:tcBorders/>
            <w:vAlign w:val="center"/>
          </w:tcPr>
          <w:p>
            <w:pPr>
              <w:pStyle w:val="TableContents"/>
              <w:bidi w:val="0"/>
              <w:spacing w:before="0" w:after="142"/>
              <w:jc w:val="start"/>
              <w:rPr/>
            </w:pPr>
            <w:r>
              <w:rPr/>
              <w:t xml:space="preserve">Team/solution, build </w:t>
            </w:r>
            <w:r>
              <w:rPr>
                <w:rStyle w:val="SourceText"/>
              </w:rPr>
              <w:t>d7d2486</w:t>
            </w:r>
            <w:r>
              <w:rPr/>
              <w:t>, input và outcome end-to-end.</w:t>
            </w:r>
          </w:p>
        </w:tc>
        <w:tc>
          <w:tcPr>
            <w:tcW w:w="3325" w:type="dxa"/>
            <w:tcBorders/>
            <w:vAlign w:val="center"/>
          </w:tcPr>
          <w:p>
            <w:pPr>
              <w:pStyle w:val="TableContents"/>
              <w:bidi w:val="0"/>
              <w:spacing w:before="0" w:after="142"/>
              <w:jc w:val="start"/>
              <w:rPr/>
            </w:pPr>
            <w:r>
              <w:rPr/>
              <w:t>Nêu MODEL_OUTPUT_REPLAY ngay đầu video.</w:t>
            </w:r>
          </w:p>
        </w:tc>
      </w:tr>
      <w:tr>
        <w:trPr/>
        <w:tc>
          <w:tcPr>
            <w:tcW w:w="865" w:type="dxa"/>
            <w:tcBorders/>
            <w:vAlign w:val="center"/>
          </w:tcPr>
          <w:p>
            <w:pPr>
              <w:pStyle w:val="TableContents"/>
              <w:bidi w:val="0"/>
              <w:spacing w:before="0" w:after="142"/>
              <w:jc w:val="start"/>
              <w:rPr/>
            </w:pPr>
            <w:r>
              <w:rPr/>
              <w:t>O1</w:t>
            </w:r>
          </w:p>
        </w:tc>
        <w:tc>
          <w:tcPr>
            <w:tcW w:w="1154" w:type="dxa"/>
            <w:tcBorders/>
            <w:vAlign w:val="center"/>
          </w:tcPr>
          <w:p>
            <w:pPr>
              <w:pStyle w:val="TableContents"/>
              <w:bidi w:val="0"/>
              <w:spacing w:before="0" w:after="142"/>
              <w:jc w:val="start"/>
              <w:rPr/>
            </w:pPr>
            <w:r>
              <w:rPr/>
              <w:t>00:40–01:55</w:t>
            </w:r>
          </w:p>
        </w:tc>
        <w:tc>
          <w:tcPr>
            <w:tcW w:w="4748" w:type="dxa"/>
            <w:tcBorders/>
            <w:vAlign w:val="center"/>
          </w:tcPr>
          <w:p>
            <w:pPr>
              <w:pStyle w:val="TableContents"/>
              <w:bidi w:val="0"/>
              <w:spacing w:before="0" w:after="142"/>
              <w:jc w:val="start"/>
              <w:rPr/>
            </w:pPr>
            <w:r>
              <w:rPr/>
              <w:t>Mở six-trip C1 evaluation; Composite 55.2, MAE Critical 4.254 s, F1 0.442; chỉ T06.</w:t>
            </w:r>
          </w:p>
        </w:tc>
        <w:tc>
          <w:tcPr>
            <w:tcW w:w="3325" w:type="dxa"/>
            <w:tcBorders/>
            <w:vAlign w:val="center"/>
          </w:tcPr>
          <w:p>
            <w:pPr>
              <w:pStyle w:val="TableContents"/>
              <w:bidi w:val="0"/>
              <w:spacing w:before="0" w:after="142"/>
              <w:jc w:val="start"/>
              <w:rPr/>
            </w:pPr>
            <w:r>
              <w:rPr/>
              <w:t>Offline evaluation; không gán metric sang candidate khác.</w:t>
            </w:r>
          </w:p>
        </w:tc>
      </w:tr>
      <w:tr>
        <w:trPr/>
        <w:tc>
          <w:tcPr>
            <w:tcW w:w="865" w:type="dxa"/>
            <w:tcBorders/>
            <w:vAlign w:val="center"/>
          </w:tcPr>
          <w:p>
            <w:pPr>
              <w:pStyle w:val="TableContents"/>
              <w:bidi w:val="0"/>
              <w:spacing w:before="0" w:after="142"/>
              <w:jc w:val="start"/>
              <w:rPr/>
            </w:pPr>
            <w:r>
              <w:rPr/>
              <w:t>O2</w:t>
            </w:r>
          </w:p>
        </w:tc>
        <w:tc>
          <w:tcPr>
            <w:tcW w:w="1154" w:type="dxa"/>
            <w:tcBorders/>
            <w:vAlign w:val="center"/>
          </w:tcPr>
          <w:p>
            <w:pPr>
              <w:pStyle w:val="TableContents"/>
              <w:bidi w:val="0"/>
              <w:spacing w:before="0" w:after="142"/>
              <w:jc w:val="start"/>
              <w:rPr/>
            </w:pPr>
            <w:r>
              <w:rPr/>
              <w:t>01:55–03:10</w:t>
            </w:r>
          </w:p>
        </w:tc>
        <w:tc>
          <w:tcPr>
            <w:tcW w:w="4748" w:type="dxa"/>
            <w:tcBorders/>
            <w:vAlign w:val="center"/>
          </w:tcPr>
          <w:p>
            <w:pPr>
              <w:pStyle w:val="TableContents"/>
              <w:bidi w:val="0"/>
              <w:spacing w:before="0" w:after="142"/>
              <w:jc w:val="start"/>
              <w:rPr/>
            </w:pPr>
            <w:r>
              <w:rPr/>
              <w:t>C2 81.1/3.600 frame, five-state output, T4 benchmark, T06 limitation.</w:t>
            </w:r>
          </w:p>
        </w:tc>
        <w:tc>
          <w:tcPr>
            <w:tcW w:w="3325" w:type="dxa"/>
            <w:tcBorders/>
            <w:vAlign w:val="center"/>
          </w:tcPr>
          <w:p>
            <w:pPr>
              <w:pStyle w:val="TableContents"/>
              <w:bidi w:val="0"/>
              <w:spacing w:before="0" w:after="142"/>
              <w:jc w:val="start"/>
              <w:rPr/>
            </w:pPr>
            <w:r>
              <w:rPr/>
              <w:t>Metric evaluation và runtime benchmark là hai evidence khác nhau.</w:t>
            </w:r>
          </w:p>
        </w:tc>
      </w:tr>
      <w:tr>
        <w:trPr/>
        <w:tc>
          <w:tcPr>
            <w:tcW w:w="865" w:type="dxa"/>
            <w:tcBorders/>
            <w:vAlign w:val="center"/>
          </w:tcPr>
          <w:p>
            <w:pPr>
              <w:pStyle w:val="TableContents"/>
              <w:bidi w:val="0"/>
              <w:spacing w:before="0" w:after="142"/>
              <w:jc w:val="start"/>
              <w:rPr/>
            </w:pPr>
            <w:r>
              <w:rPr/>
              <w:t>O3</w:t>
            </w:r>
          </w:p>
        </w:tc>
        <w:tc>
          <w:tcPr>
            <w:tcW w:w="1154" w:type="dxa"/>
            <w:tcBorders/>
            <w:vAlign w:val="center"/>
          </w:tcPr>
          <w:p>
            <w:pPr>
              <w:pStyle w:val="TableContents"/>
              <w:bidi w:val="0"/>
              <w:spacing w:before="0" w:after="142"/>
              <w:jc w:val="start"/>
              <w:rPr/>
            </w:pPr>
            <w:r>
              <w:rPr/>
              <w:t>03:10–04:35</w:t>
            </w:r>
          </w:p>
        </w:tc>
        <w:tc>
          <w:tcPr>
            <w:tcW w:w="4748" w:type="dxa"/>
            <w:tcBorders/>
            <w:vAlign w:val="center"/>
          </w:tcPr>
          <w:p>
            <w:pPr>
              <w:pStyle w:val="TableContents"/>
              <w:bidi w:val="0"/>
              <w:spacing w:before="0" w:after="142"/>
              <w:jc w:val="start"/>
              <w:rPr/>
            </w:pPr>
            <w:r>
              <w:rPr/>
              <w:t>T01 unified replay: TTC + driver state → risk/reason/action; trip score 86/B.</w:t>
            </w:r>
          </w:p>
        </w:tc>
        <w:tc>
          <w:tcPr>
            <w:tcW w:w="3325" w:type="dxa"/>
            <w:tcBorders/>
            <w:vAlign w:val="center"/>
          </w:tcPr>
          <w:p>
            <w:pPr>
              <w:pStyle w:val="TableContents"/>
              <w:bidi w:val="0"/>
              <w:spacing w:before="0" w:after="142"/>
              <w:jc w:val="start"/>
              <w:rPr/>
            </w:pPr>
            <w:r>
              <w:rPr/>
              <w:t>Policy advisory; không có actuator thật.</w:t>
            </w:r>
          </w:p>
        </w:tc>
      </w:tr>
      <w:tr>
        <w:trPr/>
        <w:tc>
          <w:tcPr>
            <w:tcW w:w="865" w:type="dxa"/>
            <w:tcBorders/>
            <w:vAlign w:val="center"/>
          </w:tcPr>
          <w:p>
            <w:pPr>
              <w:pStyle w:val="TableContents"/>
              <w:bidi w:val="0"/>
              <w:spacing w:before="0" w:after="142"/>
              <w:jc w:val="start"/>
              <w:rPr/>
            </w:pPr>
            <w:r>
              <w:rPr/>
              <w:t>O4</w:t>
            </w:r>
          </w:p>
        </w:tc>
        <w:tc>
          <w:tcPr>
            <w:tcW w:w="1154" w:type="dxa"/>
            <w:tcBorders/>
            <w:vAlign w:val="center"/>
          </w:tcPr>
          <w:p>
            <w:pPr>
              <w:pStyle w:val="TableContents"/>
              <w:bidi w:val="0"/>
              <w:spacing w:before="0" w:after="142"/>
              <w:jc w:val="start"/>
              <w:rPr/>
            </w:pPr>
            <w:r>
              <w:rPr/>
              <w:t>04:35–06:45</w:t>
            </w:r>
          </w:p>
        </w:tc>
        <w:tc>
          <w:tcPr>
            <w:tcW w:w="4748" w:type="dxa"/>
            <w:tcBorders/>
            <w:vAlign w:val="center"/>
          </w:tcPr>
          <w:p>
            <w:pPr>
              <w:pStyle w:val="TableContents"/>
              <w:bidi w:val="0"/>
              <w:spacing w:before="0" w:after="142"/>
              <w:jc w:val="start"/>
              <w:rPr/>
            </w:pPr>
            <w:r>
              <w:rPr/>
              <w:t>CarSky deployment/status, signal readback/sequence, Android native nhận UDP và hiển thị C1/C2/C3.</w:t>
            </w:r>
          </w:p>
        </w:tc>
        <w:tc>
          <w:tcPr>
            <w:tcW w:w="3325" w:type="dxa"/>
            <w:tcBorders/>
            <w:vAlign w:val="center"/>
          </w:tcPr>
          <w:p>
            <w:pPr>
              <w:pStyle w:val="TableContents"/>
              <w:bidi w:val="0"/>
              <w:spacing w:before="0" w:after="142"/>
              <w:jc w:val="start"/>
              <w:rPr/>
            </w:pPr>
            <w:r>
              <w:rPr/>
              <w:t>Model output tính trước, replay 20 Hz; không phải live inference.</w:t>
            </w:r>
          </w:p>
        </w:tc>
      </w:tr>
      <w:tr>
        <w:trPr/>
        <w:tc>
          <w:tcPr>
            <w:tcW w:w="865" w:type="dxa"/>
            <w:tcBorders/>
            <w:vAlign w:val="center"/>
          </w:tcPr>
          <w:p>
            <w:pPr>
              <w:pStyle w:val="TableContents"/>
              <w:bidi w:val="0"/>
              <w:spacing w:before="0" w:after="142"/>
              <w:jc w:val="start"/>
              <w:rPr/>
            </w:pPr>
            <w:r>
              <w:rPr/>
              <w:t>Failure</w:t>
            </w:r>
          </w:p>
        </w:tc>
        <w:tc>
          <w:tcPr>
            <w:tcW w:w="1154" w:type="dxa"/>
            <w:tcBorders/>
            <w:vAlign w:val="center"/>
          </w:tcPr>
          <w:p>
            <w:pPr>
              <w:pStyle w:val="TableContents"/>
              <w:bidi w:val="0"/>
              <w:spacing w:before="0" w:after="142"/>
              <w:jc w:val="start"/>
              <w:rPr/>
            </w:pPr>
            <w:r>
              <w:rPr/>
              <w:t>06:45–07:25</w:t>
            </w:r>
          </w:p>
        </w:tc>
        <w:tc>
          <w:tcPr>
            <w:tcW w:w="4748" w:type="dxa"/>
            <w:tcBorders/>
            <w:vAlign w:val="center"/>
          </w:tcPr>
          <w:p>
            <w:pPr>
              <w:pStyle w:val="TableContents"/>
              <w:bidi w:val="0"/>
              <w:spacing w:before="0" w:after="142"/>
              <w:jc w:val="start"/>
              <w:rPr/>
            </w:pPr>
            <w:r>
              <w:rPr/>
              <w:t>Stale/sequence/schema failure hoặc test chứng minh fail-degraded.</w:t>
            </w:r>
          </w:p>
        </w:tc>
        <w:tc>
          <w:tcPr>
            <w:tcW w:w="3325" w:type="dxa"/>
            <w:tcBorders/>
            <w:vAlign w:val="center"/>
          </w:tcPr>
          <w:p>
            <w:pPr>
              <w:pStyle w:val="TableContents"/>
              <w:bidi w:val="0"/>
              <w:spacing w:before="0" w:after="142"/>
              <w:jc w:val="start"/>
              <w:rPr/>
            </w:pPr>
            <w:r>
              <w:rPr/>
              <w:t>Không che lỗi bằng dashboard local.</w:t>
            </w:r>
          </w:p>
        </w:tc>
      </w:tr>
      <w:tr>
        <w:trPr/>
        <w:tc>
          <w:tcPr>
            <w:tcW w:w="865" w:type="dxa"/>
            <w:tcBorders/>
            <w:vAlign w:val="center"/>
          </w:tcPr>
          <w:p>
            <w:pPr>
              <w:pStyle w:val="TableContents"/>
              <w:bidi w:val="0"/>
              <w:spacing w:before="0" w:after="142"/>
              <w:jc w:val="start"/>
              <w:rPr/>
            </w:pPr>
            <w:r>
              <w:rPr/>
              <w:t>Close</w:t>
            </w:r>
          </w:p>
        </w:tc>
        <w:tc>
          <w:tcPr>
            <w:tcW w:w="1154" w:type="dxa"/>
            <w:tcBorders/>
            <w:vAlign w:val="center"/>
          </w:tcPr>
          <w:p>
            <w:pPr>
              <w:pStyle w:val="TableContents"/>
              <w:bidi w:val="0"/>
              <w:spacing w:before="0" w:after="142"/>
              <w:jc w:val="start"/>
              <w:rPr/>
            </w:pPr>
            <w:r>
              <w:rPr/>
              <w:t>07:25–08:00</w:t>
            </w:r>
          </w:p>
        </w:tc>
        <w:tc>
          <w:tcPr>
            <w:tcW w:w="4748" w:type="dxa"/>
            <w:tcBorders/>
            <w:vAlign w:val="center"/>
          </w:tcPr>
          <w:p>
            <w:pPr>
              <w:pStyle w:val="TableContents"/>
              <w:bidi w:val="0"/>
              <w:spacing w:before="0" w:after="142"/>
              <w:jc w:val="start"/>
              <w:rPr/>
            </w:pPr>
            <w:r>
              <w:rPr/>
              <w:t>User/buyer value, evidence folder, federated-learning roadmap và final limitation.</w:t>
            </w:r>
          </w:p>
        </w:tc>
        <w:tc>
          <w:tcPr>
            <w:tcW w:w="3325" w:type="dxa"/>
            <w:tcBorders/>
            <w:vAlign w:val="center"/>
          </w:tcPr>
          <w:p>
            <w:pPr>
              <w:pStyle w:val="TableContents"/>
              <w:bidi w:val="0"/>
              <w:spacing w:before="0" w:after="142"/>
              <w:jc w:val="start"/>
              <w:rPr/>
            </w:pPr>
            <w:r>
              <w:rPr/>
              <w:t>Federated learning là planned research.</w:t>
            </w:r>
          </w:p>
        </w:tc>
      </w:tr>
    </w:tbl>
    <w:p>
      <w:pPr>
        <w:pStyle w:val="Heading3"/>
        <w:numPr>
          <w:ilvl w:val="0"/>
          <w:numId w:val="0"/>
        </w:numPr>
        <w:bidi w:val="0"/>
        <w:spacing w:before="227" w:after="113"/>
        <w:ind w:start="227" w:end="227" w:hanging="0"/>
        <w:jc w:val="start"/>
        <w:rPr/>
      </w:pPr>
      <w:r>
        <w:rPr/>
        <w:t>Video recording checklist</w:t>
      </w:r>
    </w:p>
    <w:p>
      <w:pPr>
        <w:pStyle w:val="TextBody"/>
        <w:numPr>
          <w:ilvl w:val="0"/>
          <w:numId w:val="9"/>
        </w:numPr>
        <w:tabs>
          <w:tab w:val="clear" w:pos="1134"/>
          <w:tab w:val="left" w:pos="709" w:leader="none"/>
        </w:tabs>
        <w:bidi w:val="0"/>
        <w:spacing w:before="0" w:after="0"/>
        <w:ind w:start="709" w:hanging="283"/>
        <w:jc w:val="start"/>
        <w:rPr/>
      </w:pPr>
      <w:r>
        <w:rPr/>
        <w:t xml:space="preserve">Hiển thị hoặc đọc rõ commit </w:t>
      </w:r>
      <w:r>
        <w:rPr>
          <w:rStyle w:val="SourceText"/>
        </w:rPr>
        <w:t>d7d2486</w:t>
      </w:r>
      <w:r>
        <w:rPr/>
        <w:t xml:space="preserve">. </w:t>
      </w:r>
    </w:p>
    <w:p>
      <w:pPr>
        <w:pStyle w:val="TextBody"/>
        <w:numPr>
          <w:ilvl w:val="0"/>
          <w:numId w:val="9"/>
        </w:numPr>
        <w:tabs>
          <w:tab w:val="clear" w:pos="1134"/>
          <w:tab w:val="left" w:pos="709" w:leader="none"/>
        </w:tabs>
        <w:bidi w:val="0"/>
        <w:spacing w:before="0" w:after="0"/>
        <w:ind w:start="709" w:hanging="283"/>
        <w:jc w:val="start"/>
        <w:rPr/>
      </w:pPr>
      <w:r>
        <w:rPr/>
        <w:t xml:space="preserve">Không cắt làm mất source-mode disclosure hoặc biến replay thành “live camera”. </w:t>
      </w:r>
    </w:p>
    <w:p>
      <w:pPr>
        <w:pStyle w:val="TextBody"/>
        <w:numPr>
          <w:ilvl w:val="0"/>
          <w:numId w:val="9"/>
        </w:numPr>
        <w:tabs>
          <w:tab w:val="clear" w:pos="1134"/>
          <w:tab w:val="left" w:pos="709" w:leader="none"/>
        </w:tabs>
        <w:bidi w:val="0"/>
        <w:spacing w:before="0" w:after="0"/>
        <w:ind w:start="709" w:hanging="283"/>
        <w:jc w:val="start"/>
        <w:rPr/>
      </w:pPr>
      <w:r>
        <w:rPr/>
        <w:t xml:space="preserve">Cho thấy ít nhất session/sequence/data age hoặc tương đương để chứng minh dữ liệu thay đổi. </w:t>
      </w:r>
    </w:p>
    <w:p>
      <w:pPr>
        <w:pStyle w:val="TextBody"/>
        <w:numPr>
          <w:ilvl w:val="0"/>
          <w:numId w:val="9"/>
        </w:numPr>
        <w:tabs>
          <w:tab w:val="clear" w:pos="1134"/>
          <w:tab w:val="left" w:pos="709" w:leader="none"/>
        </w:tabs>
        <w:bidi w:val="0"/>
        <w:spacing w:before="0" w:after="0"/>
        <w:ind w:start="709" w:hanging="283"/>
        <w:jc w:val="start"/>
        <w:rPr/>
      </w:pPr>
      <w:r>
        <w:rPr/>
        <w:t xml:space="preserve">Cho thấy CarSky và Android trong cùng segment O4; không chỉ dùng ảnh tĩnh. </w:t>
      </w:r>
    </w:p>
    <w:p>
      <w:pPr>
        <w:pStyle w:val="TextBody"/>
        <w:numPr>
          <w:ilvl w:val="0"/>
          <w:numId w:val="9"/>
        </w:numPr>
        <w:tabs>
          <w:tab w:val="clear" w:pos="1134"/>
          <w:tab w:val="left" w:pos="709" w:leader="none"/>
        </w:tabs>
        <w:bidi w:val="0"/>
        <w:ind w:start="709" w:hanging="283"/>
        <w:jc w:val="start"/>
        <w:rPr/>
      </w:pPr>
      <w:r>
        <w:rPr/>
        <w:t xml:space="preserve">Kết thúc bằng Evidence Folder và xác nhận quyền reviewer. </w:t>
      </w:r>
    </w:p>
    <w:p>
      <w:pPr>
        <w:pStyle w:val="Heading2"/>
        <w:numPr>
          <w:ilvl w:val="0"/>
          <w:numId w:val="0"/>
        </w:numPr>
        <w:pBdr>
          <w:bottom w:val="single" w:sz="12" w:space="6" w:color="38BDF8"/>
        </w:pBdr>
        <w:bidi w:val="0"/>
        <w:spacing w:before="200" w:after="227"/>
        <w:jc w:val="start"/>
        <w:rPr/>
      </w:pPr>
      <w:r>
        <w:rPr/>
        <w:t>10. Mentor verification và xác nhận của đội</w:t>
      </w:r>
    </w:p>
    <w:p>
      <w:pPr>
        <w:pStyle w:val="Heading3"/>
        <w:numPr>
          <w:ilvl w:val="0"/>
          <w:numId w:val="0"/>
        </w:numPr>
        <w:bidi w:val="0"/>
        <w:spacing w:before="227" w:after="113"/>
        <w:ind w:start="227" w:end="227" w:hanging="0"/>
        <w:jc w:val="start"/>
        <w:rPr/>
      </w:pPr>
      <w:r>
        <w:rPr/>
        <w:t>Điểm mentor cần chú ý khi xác minh live demo</w:t>
      </w:r>
    </w:p>
    <w:p>
      <w:pPr>
        <w:pStyle w:val="TextBody"/>
        <w:numPr>
          <w:ilvl w:val="0"/>
          <w:numId w:val="10"/>
        </w:numPr>
        <w:tabs>
          <w:tab w:val="clear" w:pos="1134"/>
          <w:tab w:val="left" w:pos="709" w:leader="none"/>
        </w:tabs>
        <w:bidi w:val="0"/>
        <w:spacing w:before="0" w:after="0"/>
        <w:ind w:start="709" w:hanging="283"/>
        <w:jc w:val="start"/>
        <w:rPr/>
      </w:pPr>
      <w:r>
        <w:rPr>
          <w:rStyle w:val="StrongEmphasis"/>
        </w:rPr>
        <w:t>O1/O2:</w:t>
      </w:r>
      <w:r>
        <w:rPr/>
        <w:t xml:space="preserve"> evaluator đọc đúng sáu output files; metric trong report khớp JSON. </w:t>
      </w:r>
    </w:p>
    <w:p>
      <w:pPr>
        <w:pStyle w:val="TextBody"/>
        <w:numPr>
          <w:ilvl w:val="0"/>
          <w:numId w:val="10"/>
        </w:numPr>
        <w:tabs>
          <w:tab w:val="clear" w:pos="1134"/>
          <w:tab w:val="left" w:pos="709" w:leader="none"/>
        </w:tabs>
        <w:bidi w:val="0"/>
        <w:spacing w:before="0" w:after="0"/>
        <w:ind w:start="709" w:hanging="283"/>
        <w:jc w:val="start"/>
        <w:rPr/>
      </w:pPr>
      <w:r>
        <w:rPr>
          <w:rStyle w:val="StrongEmphasis"/>
        </w:rPr>
        <w:t>O3:</w:t>
      </w:r>
      <w:r>
        <w:rPr/>
        <w:t xml:space="preserve"> cùng T01 có C1/C2 output, contextual risk/reason/action và Drive Quality summary. </w:t>
      </w:r>
    </w:p>
    <w:p>
      <w:pPr>
        <w:pStyle w:val="TextBody"/>
        <w:numPr>
          <w:ilvl w:val="0"/>
          <w:numId w:val="10"/>
        </w:numPr>
        <w:tabs>
          <w:tab w:val="clear" w:pos="1134"/>
          <w:tab w:val="left" w:pos="709" w:leader="none"/>
        </w:tabs>
        <w:bidi w:val="0"/>
        <w:spacing w:before="0" w:after="0"/>
        <w:ind w:start="709" w:hanging="283"/>
        <w:jc w:val="start"/>
        <w:rPr/>
      </w:pPr>
      <w:r>
        <w:rPr>
          <w:rStyle w:val="StrongEmphasis"/>
        </w:rPr>
        <w:t>O4:</w:t>
      </w:r>
      <w:r>
        <w:rPr/>
        <w:t xml:space="preserve"> source mode là MODEL_OUTPUT_REPLAY; 600 frame/20 Hz/30 s; Android nhận packet mới và không chỉ phát một trace UI độc lập. </w:t>
      </w:r>
    </w:p>
    <w:p>
      <w:pPr>
        <w:pStyle w:val="TextBody"/>
        <w:numPr>
          <w:ilvl w:val="0"/>
          <w:numId w:val="10"/>
        </w:numPr>
        <w:tabs>
          <w:tab w:val="clear" w:pos="1134"/>
          <w:tab w:val="left" w:pos="709" w:leader="none"/>
        </w:tabs>
        <w:bidi w:val="0"/>
        <w:spacing w:before="0" w:after="0"/>
        <w:ind w:start="709" w:hanging="283"/>
        <w:jc w:val="start"/>
        <w:rPr/>
      </w:pPr>
      <w:r>
        <w:rPr>
          <w:rStyle w:val="StrongEmphasis"/>
        </w:rPr>
        <w:t>Freshness:</w:t>
      </w:r>
      <w:r>
        <w:rPr/>
        <w:t xml:space="preserve"> dừng/gián đoạn input phải chuyển stale/degraded; không duy trì cảnh báo từ packet cũ. </w:t>
      </w:r>
    </w:p>
    <w:p>
      <w:pPr>
        <w:pStyle w:val="TextBody"/>
        <w:numPr>
          <w:ilvl w:val="0"/>
          <w:numId w:val="10"/>
        </w:numPr>
        <w:tabs>
          <w:tab w:val="clear" w:pos="1134"/>
          <w:tab w:val="left" w:pos="709" w:leader="none"/>
        </w:tabs>
        <w:bidi w:val="0"/>
        <w:ind w:start="709" w:hanging="283"/>
        <w:jc w:val="start"/>
        <w:rPr/>
      </w:pPr>
      <w:r>
        <w:rPr>
          <w:rStyle w:val="StrongEmphasis"/>
        </w:rPr>
        <w:t>Identity:</w:t>
      </w:r>
      <w:r>
        <w:rPr/>
        <w:t xml:space="preserve"> commit, report, video và Evidence Folder khớp build </w:t>
      </w:r>
      <w:r>
        <w:rPr>
          <w:rStyle w:val="SourceText"/>
        </w:rPr>
        <w:t>d7d2486</w:t>
      </w:r>
      <w:r>
        <w:rPr/>
        <w:t xml:space="preserve"> và checksum. </w:t>
      </w:r>
    </w:p>
    <w:p>
      <w:pPr>
        <w:pStyle w:val="Heading3"/>
        <w:numPr>
          <w:ilvl w:val="0"/>
          <w:numId w:val="0"/>
        </w:numPr>
        <w:bidi w:val="0"/>
        <w:spacing w:before="227" w:after="113"/>
        <w:ind w:start="227" w:end="227" w:hanging="0"/>
        <w:jc w:val="start"/>
        <w:rPr/>
      </w:pPr>
      <w:r>
        <w:rPr/>
        <w:t>Xác nhận của đội</w:t>
      </w:r>
    </w:p>
    <w:tbl>
      <w:tblPr>
        <w:tblW w:w="10092" w:type="dxa"/>
        <w:jc w:val="start"/>
        <w:tblInd w:w="0" w:type="dxa"/>
        <w:tblLayout w:type="fixed"/>
        <w:tblCellMar>
          <w:top w:w="28" w:type="dxa"/>
          <w:start w:w="28" w:type="dxa"/>
          <w:bottom w:w="28" w:type="dxa"/>
          <w:end w:w="28" w:type="dxa"/>
        </w:tblCellMar>
      </w:tblPr>
      <w:tblGrid>
        <w:gridCol w:w="301"/>
        <w:gridCol w:w="9791"/>
      </w:tblGrid>
      <w:tr>
        <w:trPr/>
        <w:tc>
          <w:tcPr>
            <w:tcW w:w="301" w:type="dxa"/>
            <w:tcBorders/>
            <w:vAlign w:val="center"/>
          </w:tcPr>
          <w:p>
            <w:pPr>
              <w:pStyle w:val="TableContents"/>
              <w:bidi w:val="0"/>
              <w:spacing w:before="0" w:after="142"/>
              <w:jc w:val="start"/>
              <w:rPr/>
            </w:pPr>
            <w:r>
              <w:rPr/>
              <w:t>☒</w:t>
            </w:r>
          </w:p>
        </w:tc>
        <w:tc>
          <w:tcPr>
            <w:tcW w:w="9791" w:type="dxa"/>
            <w:tcBorders/>
            <w:vAlign w:val="center"/>
          </w:tcPr>
          <w:p>
            <w:pPr>
              <w:pStyle w:val="TableContents"/>
              <w:bidi w:val="0"/>
              <w:spacing w:before="0" w:after="142"/>
              <w:jc w:val="start"/>
              <w:rPr/>
            </w:pPr>
            <w:r>
              <w:rPr/>
              <w:t>Report và video tương ứng với mốc bản đã khai.</w:t>
            </w:r>
          </w:p>
        </w:tc>
      </w:tr>
      <w:tr>
        <w:trPr/>
        <w:tc>
          <w:tcPr>
            <w:tcW w:w="301" w:type="dxa"/>
            <w:tcBorders/>
            <w:vAlign w:val="center"/>
          </w:tcPr>
          <w:p>
            <w:pPr>
              <w:pStyle w:val="TableContents"/>
              <w:bidi w:val="0"/>
              <w:spacing w:before="0" w:after="142"/>
              <w:jc w:val="start"/>
              <w:rPr/>
            </w:pPr>
            <w:r>
              <w:rPr/>
              <w:t>☒</w:t>
            </w:r>
          </w:p>
        </w:tc>
        <w:tc>
          <w:tcPr>
            <w:tcW w:w="9791" w:type="dxa"/>
            <w:tcBorders/>
            <w:vAlign w:val="center"/>
          </w:tcPr>
          <w:p>
            <w:pPr>
              <w:pStyle w:val="TableContents"/>
              <w:bidi w:val="0"/>
              <w:spacing w:before="0" w:after="142"/>
              <w:jc w:val="start"/>
              <w:rPr/>
            </w:pPr>
            <w:r>
              <w:rPr/>
              <w:t>Video/evidence link đã được kiểm tra bằng quyền truy cập dành cho reviewer.</w:t>
            </w:r>
          </w:p>
        </w:tc>
      </w:tr>
      <w:tr>
        <w:trPr/>
        <w:tc>
          <w:tcPr>
            <w:tcW w:w="301" w:type="dxa"/>
            <w:tcBorders/>
            <w:vAlign w:val="center"/>
          </w:tcPr>
          <w:p>
            <w:pPr>
              <w:pStyle w:val="TableContents"/>
              <w:bidi w:val="0"/>
              <w:spacing w:before="0" w:after="142"/>
              <w:jc w:val="start"/>
              <w:rPr/>
            </w:pPr>
            <w:r>
              <w:rPr/>
              <w:t>☒</w:t>
            </w:r>
          </w:p>
        </w:tc>
        <w:tc>
          <w:tcPr>
            <w:tcW w:w="9791" w:type="dxa"/>
            <w:tcBorders/>
            <w:vAlign w:val="center"/>
          </w:tcPr>
          <w:p>
            <w:pPr>
              <w:pStyle w:val="TableContents"/>
              <w:bidi w:val="0"/>
              <w:spacing w:before="0" w:after="142"/>
              <w:jc w:val="start"/>
              <w:rPr/>
            </w:pPr>
            <w:r>
              <w:rPr/>
              <w:t>Trạng thái Real / Partial / Mock / Simulated / Manual / Planned đã được công bố trung thực khi liên quan.</w:t>
            </w:r>
          </w:p>
        </w:tc>
      </w:tr>
      <w:tr>
        <w:trPr/>
        <w:tc>
          <w:tcPr>
            <w:tcW w:w="301" w:type="dxa"/>
            <w:tcBorders/>
            <w:vAlign w:val="center"/>
          </w:tcPr>
          <w:p>
            <w:pPr>
              <w:pStyle w:val="TableContents"/>
              <w:bidi w:val="0"/>
              <w:spacing w:before="0" w:after="142"/>
              <w:jc w:val="start"/>
              <w:rPr/>
            </w:pPr>
            <w:r>
              <w:rPr/>
              <w:t>☒</w:t>
            </w:r>
          </w:p>
        </w:tc>
        <w:tc>
          <w:tcPr>
            <w:tcW w:w="9791" w:type="dxa"/>
            <w:tcBorders/>
            <w:vAlign w:val="center"/>
          </w:tcPr>
          <w:p>
            <w:pPr>
              <w:pStyle w:val="TableContents"/>
              <w:bidi w:val="0"/>
              <w:spacing w:before="0" w:after="142"/>
              <w:jc w:val="start"/>
              <w:rPr/>
            </w:pPr>
            <w:r>
              <w:rPr/>
              <w:t>Đội hiểu việc thiếu thông tin/evidence có thể làm reviewer không có căn cứ ghi nhận claim.</w:t>
            </w:r>
          </w:p>
        </w:tc>
      </w:tr>
      <w:tr>
        <w:trPr/>
        <w:tc>
          <w:tcPr>
            <w:tcW w:w="301" w:type="dxa"/>
            <w:tcBorders/>
            <w:vAlign w:val="center"/>
          </w:tcPr>
          <w:p>
            <w:pPr>
              <w:pStyle w:val="TableContents"/>
              <w:bidi w:val="0"/>
              <w:spacing w:before="0" w:after="142"/>
              <w:jc w:val="start"/>
              <w:rPr/>
            </w:pPr>
            <w:r>
              <w:rPr/>
              <w:t>☒</w:t>
            </w:r>
          </w:p>
        </w:tc>
        <w:tc>
          <w:tcPr>
            <w:tcW w:w="9791" w:type="dxa"/>
            <w:tcBorders/>
            <w:vAlign w:val="center"/>
          </w:tcPr>
          <w:p>
            <w:pPr>
              <w:pStyle w:val="TableContents"/>
              <w:bidi w:val="0"/>
              <w:spacing w:before="0" w:after="142"/>
              <w:jc w:val="start"/>
              <w:rPr/>
            </w:pPr>
            <w:r>
              <w:rPr/>
              <w:t>Đội hiểu kết quả được chấm theo packet BTC ghi nhận tại thời điểm tiếp nhận; cập nhật sau đó không tự động thay thế bản đã ghi nhận.</w:t>
            </w:r>
          </w:p>
        </w:tc>
      </w:tr>
      <w:tr>
        <w:trPr/>
        <w:tc>
          <w:tcPr>
            <w:tcW w:w="301" w:type="dxa"/>
            <w:tcBorders/>
            <w:vAlign w:val="center"/>
          </w:tcPr>
          <w:p>
            <w:pPr>
              <w:pStyle w:val="TableContents"/>
              <w:bidi w:val="0"/>
              <w:spacing w:before="0" w:after="142"/>
              <w:jc w:val="start"/>
              <w:rPr/>
            </w:pPr>
            <w:r>
              <w:rPr/>
              <w:t>☒</w:t>
            </w:r>
          </w:p>
        </w:tc>
        <w:tc>
          <w:tcPr>
            <w:tcW w:w="9791" w:type="dxa"/>
            <w:tcBorders/>
            <w:vAlign w:val="center"/>
          </w:tcPr>
          <w:p>
            <w:pPr>
              <w:pStyle w:val="TableContents"/>
              <w:bidi w:val="0"/>
              <w:spacing w:before="0" w:after="142"/>
              <w:jc w:val="start"/>
              <w:rPr/>
            </w:pPr>
            <w:r>
              <w:rPr/>
              <w:t>Đội đồng ý mentor ghi nhận mức độ khớp/sai lệch giữa live demo với report/video và được quyền phản hồi note đó.</w:t>
            </w:r>
          </w:p>
        </w:tc>
      </w:tr>
    </w:tbl>
    <w:tbl>
      <w:tblPr>
        <w:tblW w:w="7427" w:type="dxa"/>
        <w:jc w:val="start"/>
        <w:tblInd w:w="0" w:type="dxa"/>
        <w:tblLayout w:type="fixed"/>
        <w:tblCellMar>
          <w:top w:w="28" w:type="dxa"/>
          <w:start w:w="28" w:type="dxa"/>
          <w:bottom w:w="28" w:type="dxa"/>
          <w:end w:w="28" w:type="dxa"/>
        </w:tblCellMar>
      </w:tblPr>
      <w:tblGrid>
        <w:gridCol w:w="1741"/>
        <w:gridCol w:w="5686"/>
      </w:tblGrid>
      <w:tr>
        <w:trPr/>
        <w:tc>
          <w:tcPr>
            <w:tcW w:w="1741" w:type="dxa"/>
            <w:tcBorders/>
            <w:vAlign w:val="center"/>
          </w:tcPr>
          <w:p>
            <w:pPr>
              <w:pStyle w:val="TableContents"/>
              <w:bidi w:val="0"/>
              <w:spacing w:before="0" w:after="142"/>
              <w:jc w:val="start"/>
              <w:rPr/>
            </w:pPr>
            <w:r>
              <w:rPr/>
              <w:t>Đại diện đội</w:t>
            </w:r>
          </w:p>
        </w:tc>
        <w:tc>
          <w:tcPr>
            <w:tcW w:w="5686" w:type="dxa"/>
            <w:tcBorders/>
            <w:vAlign w:val="center"/>
          </w:tcPr>
          <w:p>
            <w:pPr>
              <w:pStyle w:val="TableContents"/>
              <w:bidi w:val="0"/>
              <w:spacing w:before="0" w:after="142"/>
              <w:jc w:val="start"/>
              <w:rPr/>
            </w:pPr>
            <w:r>
              <w:rPr>
                <w:rStyle w:val="StrongEmphasis"/>
              </w:rPr>
              <w:t>Thân Văn Hồng Sơn</w:t>
            </w:r>
          </w:p>
        </w:tc>
      </w:tr>
      <w:tr>
        <w:trPr/>
        <w:tc>
          <w:tcPr>
            <w:tcW w:w="1741" w:type="dxa"/>
            <w:tcBorders/>
            <w:vAlign w:val="center"/>
          </w:tcPr>
          <w:p>
            <w:pPr>
              <w:pStyle w:val="TableContents"/>
              <w:bidi w:val="0"/>
              <w:spacing w:before="0" w:after="142"/>
              <w:jc w:val="start"/>
              <w:rPr/>
            </w:pPr>
            <w:r>
              <w:rPr/>
              <w:t>Email</w:t>
            </w:r>
          </w:p>
        </w:tc>
        <w:tc>
          <w:tcPr>
            <w:tcW w:w="5686" w:type="dxa"/>
            <w:tcBorders/>
            <w:vAlign w:val="center"/>
          </w:tcPr>
          <w:p>
            <w:pPr>
              <w:pStyle w:val="TableContents"/>
              <w:bidi w:val="0"/>
              <w:spacing w:before="0" w:after="142"/>
              <w:jc w:val="start"/>
              <w:rPr/>
            </w:pPr>
            <w:r>
              <w:rPr/>
              <w:t>sontvh3@fpt.com</w:t>
            </w:r>
          </w:p>
        </w:tc>
      </w:tr>
      <w:tr>
        <w:trPr/>
        <w:tc>
          <w:tcPr>
            <w:tcW w:w="1741" w:type="dxa"/>
            <w:tcBorders/>
            <w:vAlign w:val="center"/>
          </w:tcPr>
          <w:p>
            <w:pPr>
              <w:pStyle w:val="TableContents"/>
              <w:bidi w:val="0"/>
              <w:spacing w:before="0" w:after="142"/>
              <w:jc w:val="start"/>
              <w:rPr/>
            </w:pPr>
            <w:r>
              <w:rPr/>
              <w:t>Ngày hoàn thiện</w:t>
            </w:r>
          </w:p>
        </w:tc>
        <w:tc>
          <w:tcPr>
            <w:tcW w:w="5686" w:type="dxa"/>
            <w:tcBorders/>
            <w:vAlign w:val="center"/>
          </w:tcPr>
          <w:p>
            <w:pPr>
              <w:pStyle w:val="TableContents"/>
              <w:bidi w:val="0"/>
              <w:spacing w:before="0" w:after="142"/>
              <w:jc w:val="start"/>
              <w:rPr/>
            </w:pPr>
            <w:r>
              <w:rPr/>
              <w:t>11/08/2026</w:t>
            </w:r>
          </w:p>
        </w:tc>
      </w:tr>
      <w:tr>
        <w:trPr/>
        <w:tc>
          <w:tcPr>
            <w:tcW w:w="1741" w:type="dxa"/>
            <w:tcBorders/>
            <w:vAlign w:val="center"/>
          </w:tcPr>
          <w:p>
            <w:pPr>
              <w:pStyle w:val="TableContents"/>
              <w:bidi w:val="0"/>
              <w:spacing w:before="0" w:after="142"/>
              <w:jc w:val="start"/>
              <w:rPr/>
            </w:pPr>
            <w:r>
              <w:rPr/>
              <w:t>Tên file report final</w:t>
            </w:r>
          </w:p>
        </w:tc>
        <w:tc>
          <w:tcPr>
            <w:tcW w:w="5686" w:type="dxa"/>
            <w:tcBorders/>
            <w:vAlign w:val="center"/>
          </w:tcPr>
          <w:p>
            <w:pPr>
              <w:pStyle w:val="TableContents"/>
              <w:bidi w:val="0"/>
              <w:spacing w:before="0" w:after="142"/>
              <w:jc w:val="start"/>
              <w:rPr/>
            </w:pPr>
            <w:r>
              <w:rPr>
                <w:rStyle w:val="SourceText"/>
              </w:rPr>
              <w:t>5ChangLinhNguLam_Final_R2.docx</w:t>
            </w:r>
          </w:p>
        </w:tc>
      </w:tr>
      <w:tr>
        <w:trPr/>
        <w:tc>
          <w:tcPr>
            <w:tcW w:w="1741" w:type="dxa"/>
            <w:tcBorders/>
            <w:vAlign w:val="center"/>
          </w:tcPr>
          <w:p>
            <w:pPr>
              <w:pStyle w:val="TableContents"/>
              <w:bidi w:val="0"/>
              <w:spacing w:before="0" w:after="142"/>
              <w:jc w:val="start"/>
              <w:rPr/>
            </w:pPr>
            <w:r>
              <w:rPr/>
              <w:t>Evidence package</w:t>
            </w:r>
          </w:p>
        </w:tc>
        <w:tc>
          <w:tcPr>
            <w:tcW w:w="5686" w:type="dxa"/>
            <w:tcBorders/>
            <w:vAlign w:val="center"/>
          </w:tcPr>
          <w:p>
            <w:pPr>
              <w:pStyle w:val="TableContents"/>
              <w:bidi w:val="0"/>
              <w:spacing w:before="0" w:after="142"/>
              <w:jc w:val="start"/>
              <w:rPr/>
            </w:pPr>
            <w:r>
              <w:rPr>
                <w:rStyle w:val="SourceText"/>
              </w:rPr>
              <w:t>5ChangLinhNguLam_Evidence_R2.zip</w:t>
            </w:r>
            <w:r>
              <w:rPr/>
              <w:t xml:space="preserve"> — integrity: </w:t>
            </w:r>
            <w:r>
              <w:rPr>
                <w:rStyle w:val="SourceText"/>
              </w:rPr>
              <w:t>SHA256SUMS</w:t>
            </w:r>
          </w:p>
        </w:tc>
      </w:tr>
    </w:tbl>
    <w:p>
      <w:pPr>
        <w:pStyle w:val="TextBody"/>
        <w:bidi w:val="0"/>
        <w:spacing w:before="0" w:after="0"/>
        <w:jc w:val="start"/>
        <w:rPr/>
      </w:pPr>
      <w:r>
        <w:rPr>
          <w:rStyle w:val="StrongEmphasis"/>
        </w:rPr>
        <w:t>Team declaration:</w:t>
      </w:r>
      <w:r>
        <w:rPr/>
        <w:t xml:space="preserve"> packet mô tả đúng source mode và ranh giới kỹ thuật; không coi model-output replay là live image inference; federated learning chỉ là hướng nghiên cứu tương lai.</w:t>
      </w:r>
    </w:p>
    <w:sectPr>
      <w:type w:val="nextPage"/>
      <w:pgSz w:w="11906" w:h="16838"/>
      <w:pgMar w:left="907" w:right="907" w:gutter="0" w:header="0" w:top="964" w:footer="0" w:bottom="90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Liberation Sans Unicode MS">
    <w:charset w:val="01" w:characterSet="utf-8"/>
    <w:family w:val="auto"/>
    <w:pitch w:val="variable"/>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1"/>
    </w:pPr>
    <w:rPr>
      <w:rFonts w:ascii="Liberation Sans;Arial;sans-serif" w:hAnsi="Liberation Sans;Arial;sans-serif" w:eastAsia="Liberation Sans;Arial;sans-serif" w:cs="Liberation Sans;Arial;sans-serif"/>
      <w:color w:val="182536"/>
      <w:sz w:val="20"/>
      <w:szCs w:val="20"/>
      <w:lang w:val="en-US" w:eastAsia="zh-CN" w:bidi="hi-IN"/>
    </w:rPr>
  </w:style>
  <w:style w:type="paragraph" w:styleId="Heading1">
    <w:name w:val="Heading 1"/>
    <w:basedOn w:val="Heading"/>
    <w:next w:val="TextBody"/>
    <w:qFormat/>
    <w:pPr>
      <w:spacing w:lineRule="auto" w:line="259" w:before="240" w:after="170"/>
    </w:pPr>
    <w:rPr>
      <w:rFonts w:ascii="Liberation Sans Unicode MS" w:hAnsi="Liberation Sans Unicode MS"/>
      <w:b/>
      <w:bCs/>
      <w:color w:val="073B66"/>
      <w:sz w:val="50"/>
      <w:szCs w:val="50"/>
    </w:rPr>
  </w:style>
  <w:style w:type="paragraph" w:styleId="Heading2">
    <w:name w:val="Heading 2"/>
    <w:basedOn w:val="Heading"/>
    <w:next w:val="TextBody"/>
    <w:qFormat/>
    <w:pPr>
      <w:numPr>
        <w:ilvl w:val="0"/>
        <w:numId w:val="0"/>
      </w:numPr>
      <w:pBdr>
        <w:bottom w:val="single" w:sz="12" w:space="6" w:color="38BDF8"/>
      </w:pBdr>
      <w:spacing w:before="200" w:after="227"/>
      <w:outlineLvl w:val="1"/>
    </w:pPr>
    <w:rPr>
      <w:rFonts w:ascii="Liberation Serif" w:hAnsi="Liberation Serif" w:eastAsia="Noto Serif CJK SC" w:cs="Lohit Devanagari"/>
      <w:b/>
      <w:bCs/>
      <w:color w:val="075985"/>
      <w:sz w:val="34"/>
      <w:szCs w:val="34"/>
    </w:rPr>
  </w:style>
  <w:style w:type="paragraph" w:styleId="Heading3">
    <w:name w:val="Heading 3"/>
    <w:basedOn w:val="Heading"/>
    <w:next w:val="TextBody"/>
    <w:qFormat/>
    <w:pPr>
      <w:numPr>
        <w:ilvl w:val="0"/>
        <w:numId w:val="0"/>
      </w:numPr>
      <w:spacing w:before="227" w:after="113"/>
      <w:ind w:start="227" w:end="227" w:hanging="0"/>
      <w:outlineLvl w:val="2"/>
    </w:pPr>
    <w:rPr>
      <w:rFonts w:ascii="Liberation Serif" w:hAnsi="Liberation Serif" w:eastAsia="Noto Serif CJK SC" w:cs="Lohit Devanagari"/>
      <w:b/>
      <w:bCs/>
      <w:color w:val="0F4C6E"/>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75985"/>
      <w:u w:val="single"/>
    </w:rPr>
  </w:style>
  <w:style w:type="character" w:styleId="SourceText">
    <w:name w:val="Source Text"/>
    <w:qFormat/>
    <w:rPr>
      <w:rFonts w:ascii="Liberation Mono;monospace" w:hAnsi="Liberation Mono;monospace" w:eastAsia="Liberation Mono;monospace" w:cs="Liberation Mono;monospace"/>
      <w:color w:val="0F4C6E"/>
      <w:sz w:val="16"/>
      <w:szCs w:val="16"/>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VisitedInternetLink">
    <w:name w:val="FollowedHyperlink"/>
    <w:rPr>
      <w:color w:val="075985"/>
      <w:u w:val="single"/>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TextBody">
    <w:name w:val="Body Text"/>
    <w:basedOn w:val="Normal"/>
    <w:pPr>
      <w:spacing w:before="0" w:after="142"/>
    </w:pPr>
    <w:rPr/>
  </w:style>
  <w:style w:type="paragraph" w:styleId="Sender">
    <w:name w:val="Envelope Return"/>
    <w:basedOn w:val="Normal"/>
    <w:pPr/>
    <w:rPr>
      <w:i/>
    </w:rPr>
  </w:style>
  <w:style w:type="paragraph" w:styleId="TableContents">
    <w:name w:val="Table Contents"/>
    <w:basedOn w:val="TextBody"/>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ableHeading">
    <w:name w:val="Table Heading"/>
    <w:basedOn w:val="TableContents"/>
    <w:qFormat/>
    <w:pPr>
      <w:suppressLineNumbers/>
      <w:jc w:val="start"/>
    </w:pPr>
    <w:rPr>
      <w:b/>
      <w:bCs/>
      <w:color w:val="FFFFFF"/>
    </w:rPr>
  </w:style>
  <w:style w:type="paragraph" w:styleId="TextBodyfooternote">
    <w:name w:val="Text Body.footer-note"/>
    <w:basedOn w:val="TextBody"/>
    <w:qFormat/>
    <w:pPr>
      <w:pBdr>
        <w:top w:val="single" w:sz="2" w:space="6" w:color="CBD5E1"/>
      </w:pBdr>
      <w:spacing w:before="454" w:after="142"/>
    </w:pPr>
    <w:rPr>
      <w:color w:val="64748B"/>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3233</Words>
  <Characters>17168</Characters>
  <CharactersWithSpaces>19992</CharactersWithSpaces>
  <Paragraphs>407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5ChangLinhNguLam — SafeLoop — Final Round 2</dc:title>
</cp:coreProperties>
</file>

<file path=docProps/custom.xml><?xml version="1.0" encoding="utf-8"?>
<Properties xmlns="http://schemas.openxmlformats.org/officeDocument/2006/custom-properties" xmlns:vt="http://schemas.openxmlformats.org/officeDocument/2006/docPropsVTypes"/>
</file>