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" w:after="70"/>
      </w:pPr>
      <w:r>
        <w:rPr>
          <w:b/>
          <w:sz w:val="30"/>
          <w:color w:val="1F3864"/>
        </w:rPr>
        <w:t xml:space="preserve">A Manager/Worker POMDP Decomposition of the G1 Meta-Reasoning Stack</w:t>
      </w:r>
    </w:p>
    <w:p>
      <w:pPr>
        <w:spacing w:after="100"/>
        <w:jc w:val="both"/>
      </w:pPr>
      <w:r>
        <w:rPr>
          <w:sz w:val="18"/>
          <w:color w:val="555555"/>
          <w:i/>
        </w:rPr>
        <w:t xml:space="preserve">Adrián Lendínez Ibáñez — working note in response to RQ, 21 July 2026. Goal: the list of high-level and low-level states, observations and actions we agreed to draft, with each element mapped to its already-implemented counterpart in the G1 stack and to the logged fields that would ground the particle-filter probabilities. Everything in code font is a field recorded per run today.</w:t>
      </w:r>
    </w:p>
    <w:p>
      <w:pPr>
        <w:spacing w:before="170" w:after="70"/>
      </w:pPr>
      <w:r>
        <w:rPr>
          <w:b/>
          <w:sz w:val="25"/>
          <w:color w:val="1F3864"/>
        </w:rPr>
        <w:t xml:space="preserve">1. The framing in one paragraph</w:t>
      </w:r>
    </w:p>
    <w:p>
      <w:pPr>
        <w:spacing w:after="100"/>
        <w:jc w:val="both"/>
      </w:pPr>
      <w:r>
        <w:rPr>
          <w:sz w:val="20"/>
        </w:rPr>
        <w:t xml:space="preserve">Low-level policies are the </w:t>
      </w:r>
      <w:r>
        <w:rPr>
          <w:sz w:val="20"/>
          <w:b/>
        </w:rPr>
        <w:t xml:space="preserve">analogies</w:t>
      </w:r>
      <w:r>
        <w:rPr>
          <w:sz w:val="20"/>
        </w:rPr>
        <w:t xml:space="preserve"> — each a capability-scoped skill (multi-parameter profile {v_cap, turn_cap, robot_r} + engagement subgoals) documented in the Capability Map. The </w:t>
      </w:r>
      <w:r>
        <w:rPr>
          <w:sz w:val="20"/>
          <w:b/>
        </w:rPr>
        <w:t xml:space="preserve">Manager POMDP</w:t>
      </w:r>
      <w:r>
        <w:rPr>
          <w:sz w:val="20"/>
        </w:rPr>
        <w:t xml:space="preserve"> is the meta-reasoner: it holds beliefs over regime variables it cannot observe directly (payload state, environment regime, sensing health, analogy validity, progress), and its actions set the context the Worker runs in — which analogy, which intermediate subgoal, which parameter bounds, which sensor to trust, when to explore, when to stop and ask. The </w:t>
      </w:r>
      <w:r>
        <w:rPr>
          <w:sz w:val="20"/>
          <w:b/>
        </w:rPr>
        <w:t xml:space="preserve">Worker POMDP</w:t>
      </w:r>
      <w:r>
        <w:rPr>
          <w:sz w:val="20"/>
        </w:rPr>
        <w:t xml:space="preserve"> is the per-analogy executor: beliefs over the local obstacle field and own pose, actions = trajectories and recovery primitives. The Worker runs as an option (semi-MDP) until the Manager changes context — RQ’s Manager/Worker split is exactly this options architecture.</w:t>
      </w:r>
    </w:p>
    <w:p>
      <w:pPr>
        <w:spacing w:before="170" w:after="70"/>
      </w:pPr>
      <w:r>
        <w:rPr>
          <w:b/>
          <w:sz w:val="25"/>
          <w:color w:val="1F3864"/>
        </w:rPr>
        <w:t xml:space="preserve">2. Manager POMDP (meta-reasoner, 0.5–2 Hz)</w:t>
      </w:r>
    </w:p>
    <w:p>
      <w:pPr>
        <w:spacing w:before="170" w:after="70"/>
      </w:pPr>
      <w:r>
        <w:rPr>
          <w:b/>
          <w:sz w:val="22"/>
          <w:color w:val="1F3864"/>
        </w:rPr>
        <w:t xml:space="preserve">2a. Hidden state variables and their observable proxies</w:t>
      </w:r>
    </w:p>
    <w:tbl>
      <w:tblPr>
        <w:tblW w:w="0" w:type="auto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B0B7C3"/>
          <w:insideV w:val="single" w:sz="4" w:color="B0B7C3"/>
        </w:tblBorders>
      </w:tblPr>
      <w:tr>
        <w:tc>
          <w:tcPr>
            <w:tcW w:w="3100" w:type="dxa"/>
            <w:shd w:val="clear" w:fill="1F3864"/>
          </w:tcPr>
          <w:p>
            <w:r>
              <w:rPr>
                <w:b/>
                <w:color w:val="FFFFFF"/>
                <w:sz w:val="17"/>
              </w:rPr>
              <w:t xml:space="preserve">Hidden state (belief over…)</w:t>
            </w:r>
          </w:p>
        </w:tc>
        <w:tc>
          <w:tcPr>
            <w:tcW w:w="3500" w:type="dxa"/>
            <w:shd w:val="clear" w:fill="1F3864"/>
          </w:tcPr>
          <w:p>
            <w:r>
              <w:rPr>
                <w:b/>
                <w:color w:val="FFFFFF"/>
                <w:sz w:val="17"/>
              </w:rPr>
              <w:t xml:space="preserve">Observable proxies (logged)</w:t>
            </w:r>
          </w:p>
        </w:tc>
        <w:tc>
          <w:tcPr>
            <w:tcW w:w="3100" w:type="dxa"/>
            <w:shd w:val="clear" w:fill="1F3864"/>
          </w:tcPr>
          <w:p>
            <w:r>
              <w:rPr>
                <w:b/>
                <w:color w:val="FFFFFF"/>
                <w:sz w:val="17"/>
              </w:rPr>
              <w:t xml:space="preserve">Current belief machinery</w:t>
            </w:r>
          </w:p>
        </w:tc>
      </w:tr>
      <w:tr>
        <w:tc>
          <w:tcPr>
            <w:tcW w:w="3100" w:type="dxa"/>
            <w:shd w:val="clear" w:fill="FFFFFF"/>
          </w:tcPr>
          <w:p>
            <w:r>
              <w:rPr>
                <w:sz w:val="17"/>
              </w:rPr>
              <w:t xml:space="preserve">Payload state: lid open/closed, fill level, settled vs fresh cup</w:t>
            </w:r>
          </w:p>
        </w:tc>
        <w:tc>
          <w:tcPr>
            <w:tcW w:w="3500" w:type="dxa"/>
            <w:shd w:val="clear" w:fill="FFFFFF"/>
          </w:tcPr>
          <w:p>
            <w:r>
              <w:rPr>
                <w:sz w:val="17"/>
              </w:rPr>
              <w:t xml:space="preserve">spill marks (</w:t>
            </w:r>
            <w:r>
              <w:rPr>
                <w:rFonts w:ascii="Consolas" w:hAnsi="Consolas"/>
                <w:sz w:val="16"/>
                <w:color w:val="7B2D26"/>
              </w:rPr>
              <w:t xml:space="preserve">spills_human</w:t>
            </w:r>
            <w:r>
              <w:rPr>
                <w:sz w:val="17"/>
              </w:rPr>
              <w:t xml:space="preserve">, UDP GT), spill rate, time since last spill</w:t>
            </w:r>
          </w:p>
        </w:tc>
        <w:tc>
          <w:tcPr>
            <w:tcW w:w="3100" w:type="dxa"/>
            <w:shd w:val="clear" w:fill="FFFFFF"/>
          </w:tcPr>
          <w:p>
            <w:r>
              <w:rPr>
                <w:sz w:val="17"/>
              </w:rPr>
              <w:t xml:space="preserve">Fragility channel: exponential dips + repeat load (platform-calibrated, </w:t>
            </w:r>
            <w:r>
              <w:rPr>
                <w:rFonts w:ascii="Consolas" w:hAnsi="Consolas"/>
                <w:sz w:val="16"/>
                <w:color w:val="7B2D26"/>
              </w:rPr>
              <w:t xml:space="preserve">G1_M2_REALCAL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>
            <w:tcW w:w="3100" w:type="dxa"/>
            <w:shd w:val="clear" w:fill="F2F5FA"/>
          </w:tcPr>
          <w:p>
            <w:r>
              <w:rPr>
                <w:sz w:val="17"/>
              </w:rPr>
              <w:t xml:space="preserve">Environment regime: open corridor / door zone / tight pocket</w:t>
            </w:r>
          </w:p>
        </w:tc>
        <w:tc>
          <w:tcPr>
            <w:tcW w:w="3500" w:type="dxa"/>
            <w:shd w:val="clear" w:fill="F2F5FA"/>
          </w:tcPr>
          <w:p>
            <w:r>
              <w:rPr>
                <w:rFonts w:ascii="Consolas" w:hAnsi="Consolas"/>
                <w:sz w:val="16"/>
                <w:color w:val="7B2D26"/>
              </w:rPr>
              <w:t xml:space="preserve">c0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6"/>
                <w:color w:val="7B2D26"/>
              </w:rPr>
              <w:t xml:space="preserve">c0_hard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6"/>
                <w:color w:val="7B2D26"/>
              </w:rPr>
              <w:t xml:space="preserve">clearL_m/clearR_m</w:t>
            </w:r>
            <w:r>
              <w:rPr>
                <w:sz w:val="17"/>
              </w:rPr>
              <w:t xml:space="preserve">, median clearance, door distance</w:t>
            </w:r>
          </w:p>
        </w:tc>
        <w:tc>
          <w:tcPr>
            <w:tcW w:w="3100" w:type="dxa"/>
            <w:shd w:val="clear" w:fill="F2F5FA"/>
          </w:tcPr>
          <w:p>
            <w:r>
              <w:rPr>
                <w:sz w:val="17"/>
              </w:rPr>
              <w:t xml:space="preserve">Layer 3 relevance EMA (</w:t>
            </w:r>
            <w:r>
              <w:rPr>
                <w:rFonts w:ascii="Consolas" w:hAnsi="Consolas"/>
                <w:sz w:val="16"/>
                <w:color w:val="7B2D26"/>
              </w:rPr>
              <w:t xml:space="preserve">meta2_env</w:t>
            </w:r>
            <w:r>
              <w:rPr>
                <w:sz w:val="17"/>
              </w:rPr>
              <w:t xml:space="preserve">, clamp 0.85–1.15)</w:t>
            </w:r>
          </w:p>
        </w:tc>
      </w:tr>
      <w:tr>
        <w:tc>
          <w:tcPr>
            <w:tcW w:w="3100" w:type="dxa"/>
            <w:shd w:val="clear" w:fill="FFFFFF"/>
          </w:tcPr>
          <w:p>
            <w:r>
              <w:rPr>
                <w:sz w:val="17"/>
              </w:rPr>
              <w:t xml:space="preserve">Sensing health: laser trustworthy? camera needed? localization ok?</w:t>
            </w:r>
          </w:p>
        </w:tc>
        <w:tc>
          <w:tcPr>
            <w:tcW w:w="3500" w:type="dxa"/>
            <w:shd w:val="clear" w:fill="FFFFFF"/>
          </w:tcPr>
          <w:p>
            <w:r>
              <w:rPr>
                <w:rFonts w:ascii="Consolas" w:hAnsi="Consolas"/>
                <w:sz w:val="16"/>
                <w:color w:val="7B2D26"/>
              </w:rPr>
              <w:t xml:space="preserve">laser_noise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6"/>
                <w:color w:val="7B2D26"/>
              </w:rPr>
              <w:t xml:space="preserve">filt_rej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6"/>
                <w:color w:val="7B2D26"/>
              </w:rPr>
              <w:t xml:space="preserve">scan_churn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6"/>
                <w:color w:val="7B2D26"/>
              </w:rPr>
              <w:t xml:space="preserve">loc_conf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6"/>
                <w:color w:val="7B2D26"/>
              </w:rPr>
              <w:t xml:space="preserve">loc_match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6"/>
                <w:color w:val="7B2D26"/>
              </w:rPr>
              <w:t xml:space="preserve">reloc_rate10s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6"/>
                <w:color w:val="7B2D26"/>
              </w:rPr>
              <w:t xml:space="preserve">color_near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6"/>
                <w:color w:val="7B2D26"/>
              </w:rPr>
              <w:t xml:space="preserve">perc_age</w:t>
            </w:r>
          </w:p>
        </w:tc>
        <w:tc>
          <w:tcPr>
            <w:tcW w:w="3100" w:type="dxa"/>
            <w:shd w:val="clear" w:fill="FFFFFF"/>
          </w:tcPr>
          <w:p>
            <w:r>
              <w:rPr>
                <w:sz w:val="17"/>
              </w:rPr>
              <w:t xml:space="preserve">SensingMonitor reliability -&gt; per-reading DST uncertainty (</w:t>
            </w:r>
            <w:r>
              <w:rPr>
                <w:rFonts w:ascii="Consolas" w:hAnsi="Consolas"/>
                <w:sz w:val="16"/>
                <w:color w:val="7B2D26"/>
              </w:rPr>
              <w:t xml:space="preserve">meta2_unc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>
            <w:tcW w:w="3100" w:type="dxa"/>
            <w:shd w:val="clear" w:fill="F2F5FA"/>
          </w:tcPr>
          <w:p>
            <w:r>
              <w:rPr>
                <w:sz w:val="17"/>
              </w:rPr>
              <w:t xml:space="preserve">Platform resources: battery sufficient? thermal/mechanical health?</w:t>
            </w:r>
          </w:p>
        </w:tc>
        <w:tc>
          <w:tcPr>
            <w:tcW w:w="3500" w:type="dxa"/>
            <w:shd w:val="clear" w:fill="F2F5FA"/>
          </w:tcPr>
          <w:p>
            <w:r>
              <w:rPr>
                <w:rFonts w:ascii="Consolas" w:hAnsi="Consolas"/>
                <w:sz w:val="16"/>
                <w:color w:val="7B2D26"/>
              </w:rPr>
              <w:t xml:space="preserve">bat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6"/>
                <w:color w:val="7B2D26"/>
              </w:rPr>
              <w:t xml:space="preserve">cpuT</w:t>
            </w:r>
            <w:r>
              <w:rPr>
                <w:sz w:val="17"/>
              </w:rPr>
              <w:t xml:space="preserve">, per-joint telemetry (1 Hz track), IMU</w:t>
            </w:r>
          </w:p>
        </w:tc>
        <w:tc>
          <w:tcPr>
            <w:tcW w:w="3100" w:type="dxa"/>
            <w:shd w:val="clear" w:fill="F2F5FA"/>
          </w:tcPr>
          <w:p>
            <w:r>
              <w:rPr>
                <w:sz w:val="17"/>
              </w:rPr>
              <w:t xml:space="preserve">Battery reading into reasoner; no belief dynamics yet (gap)</w:t>
            </w:r>
          </w:p>
        </w:tc>
      </w:tr>
      <w:tr>
        <w:tc>
          <w:tcPr>
            <w:tcW w:w="3100" w:type="dxa"/>
            <w:shd w:val="clear" w:fill="FFFFFF"/>
          </w:tcPr>
          <w:p>
            <w:r>
              <w:rPr>
                <w:sz w:val="17"/>
              </w:rPr>
              <w:t xml:space="preserve">Analogy validity: is the active low-level policy still matched?</w:t>
            </w:r>
          </w:p>
        </w:tc>
        <w:tc>
          <w:tcPr>
            <w:tcW w:w="3500" w:type="dxa"/>
            <w:shd w:val="clear" w:fill="FFFFFF"/>
          </w:tcPr>
          <w:p>
            <w:r>
              <w:rPr>
                <w:sz w:val="17"/>
              </w:rPr>
              <w:t xml:space="preserve">fulfilment </w:t>
            </w:r>
            <w:r>
              <w:rPr>
                <w:rFonts w:ascii="Consolas" w:hAnsi="Consolas"/>
                <w:sz w:val="16"/>
                <w:color w:val="7B2D26"/>
              </w:rPr>
              <w:t xml:space="preserve">meta2_ful</w:t>
            </w:r>
            <w:r>
              <w:rPr>
                <w:sz w:val="17"/>
              </w:rPr>
              <w:t xml:space="preserve">, tension </w:t>
            </w:r>
            <w:r>
              <w:rPr>
                <w:rFonts w:ascii="Consolas" w:hAnsi="Consolas"/>
                <w:sz w:val="16"/>
                <w:color w:val="7B2D26"/>
              </w:rPr>
              <w:t xml:space="preserve">meta2_tens</w:t>
            </w:r>
            <w:r>
              <w:rPr>
                <w:sz w:val="17"/>
              </w:rPr>
              <w:t xml:space="preserve">, spills under this analogy, QoE region occupancy</w:t>
            </w:r>
          </w:p>
        </w:tc>
        <w:tc>
          <w:tcPr>
            <w:tcW w:w="3100" w:type="dxa"/>
            <w:shd w:val="clear" w:fill="FFFFFF"/>
          </w:tcPr>
          <w:p>
            <w:r>
              <w:rPr>
                <w:sz w:val="17"/>
              </w:rPr>
              <w:t xml:space="preserve">Layer 2 DST per analogy {m_match, m_mismatch, Θ}; Pl thresholds 0.45/0.70</w:t>
            </w:r>
          </w:p>
        </w:tc>
      </w:tr>
      <w:tr>
        <w:tc>
          <w:tcPr>
            <w:tcW w:w="3100" w:type="dxa"/>
            <w:shd w:val="clear" w:fill="F2F5FA"/>
          </w:tcPr>
          <w:p>
            <w:r>
              <w:rPr>
                <w:sz w:val="17"/>
              </w:rPr>
              <w:t xml:space="preserve">Progress state: advancing / stuck / looping (a STATE, as Adrián noted — the action it licenses is exploration or escalation)</w:t>
            </w:r>
          </w:p>
        </w:tc>
        <w:tc>
          <w:tcPr>
            <w:tcW w:w="3500" w:type="dxa"/>
            <w:shd w:val="clear" w:fill="F2F5FA"/>
          </w:tcPr>
          <w:p>
            <w:r>
              <w:rPr>
                <w:sz w:val="17"/>
              </w:rPr>
              <w:t xml:space="preserve">progress rate, path/goal distance history, collision events, P9 windows</w:t>
            </w:r>
          </w:p>
        </w:tc>
        <w:tc>
          <w:tcPr>
            <w:tcW w:w="3100" w:type="dxa"/>
            <w:shd w:val="clear" w:fill="F2F5FA"/>
          </w:tcPr>
          <w:p>
            <w:r>
              <w:rPr>
                <w:sz w:val="17"/>
              </w:rPr>
              <w:t xml:space="preserve">Escalation windows (</w:t>
            </w:r>
            <w:r>
              <w:rPr>
                <w:rFonts w:ascii="Consolas" w:hAnsi="Consolas"/>
                <w:sz w:val="16"/>
                <w:color w:val="7B2D26"/>
              </w:rPr>
              <w:t xml:space="preserve">G1_M2_ABORT_*</w:t>
            </w:r>
            <w:r>
              <w:rPr>
                <w:sz w:val="17"/>
              </w:rPr>
              <w:t xml:space="preserve">); aggressive-mode trigger</w:t>
            </w:r>
          </w:p>
        </w:tc>
      </w:tr>
      <w:tr>
        <w:tc>
          <w:tcPr>
            <w:tcW w:w="3100" w:type="dxa"/>
            <w:shd w:val="clear" w:fill="FFFFFF"/>
          </w:tcPr>
          <w:p>
            <w:r>
              <w:rPr>
                <w:sz w:val="17"/>
              </w:rPr>
              <w:t xml:space="preserve">Decision robustness: how safe is the current arbitration itself?</w:t>
            </w:r>
          </w:p>
        </w:tc>
        <w:tc>
          <w:tcPr>
            <w:tcW w:w="3500" w:type="dxa"/>
            <w:shd w:val="clear" w:fill="FFFFFF"/>
          </w:tcPr>
          <w:p>
            <w:r>
              <w:rPr>
                <w:sz w:val="17"/>
              </w:rPr>
              <w:t xml:space="preserve">top-2 fulfilment margin, uncertainty gap, attention mismatch</w:t>
            </w:r>
          </w:p>
        </w:tc>
        <w:tc>
          <w:tcPr>
            <w:tcW w:w="3100" w:type="dxa"/>
            <w:shd w:val="clear" w:fill="FFFFFF"/>
          </w:tcPr>
          <w:p>
            <w:r>
              <w:rPr>
                <w:sz w:val="17"/>
              </w:rPr>
              <w:t xml:space="preserve">ρ_DCA per decision (</w:t>
            </w:r>
            <w:r>
              <w:rPr>
                <w:rFonts w:ascii="Consolas" w:hAnsi="Consolas"/>
                <w:sz w:val="16"/>
                <w:color w:val="7B2D26"/>
              </w:rPr>
              <w:t xml:space="preserve">meta2_rho</w:t>
            </w:r>
            <w:r>
              <w:rPr>
                <w:sz w:val="17"/>
              </w:rPr>
              <w:t xml:space="preserve">)</w:t>
            </w:r>
          </w:p>
        </w:tc>
      </w:tr>
    </w:tbl>
    <w:p>
      <w:pPr>
        <w:spacing w:after="50"/>
      </w:pPr>
    </w:p>
    <w:p>
      <w:pPr>
        <w:spacing w:before="170" w:after="70"/>
      </w:pPr>
      <w:r>
        <w:rPr>
          <w:b/>
          <w:sz w:val="22"/>
          <w:color w:val="1F3864"/>
        </w:rPr>
        <w:t xml:space="preserve">2b. High-level ACTIONS (the Manager list)</w:t>
      </w:r>
    </w:p>
    <w:tbl>
      <w:tblPr>
        <w:tblW w:w="0" w:type="auto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B0B7C3"/>
          <w:insideV w:val="single" w:sz="4" w:color="B0B7C3"/>
        </w:tblBorders>
      </w:tblPr>
      <w:tr>
        <w:tc>
          <w:tcPr>
            <w:tcW w:w="600" w:type="dxa"/>
            <w:shd w:val="clear" w:fill="1F3864"/>
          </w:tcPr>
          <w:p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w="2600" w:type="dxa"/>
            <w:shd w:val="clear" w:fill="1F3864"/>
          </w:tcPr>
          <w:p>
            <w:r>
              <w:rPr>
                <w:b/>
                <w:color w:val="FFFFFF"/>
                <w:sz w:val="17"/>
              </w:rPr>
              <w:t xml:space="preserve">Manager action</w:t>
            </w:r>
          </w:p>
        </w:tc>
        <w:tc>
          <w:tcPr>
            <w:tcW w:w="4500" w:type="dxa"/>
            <w:shd w:val="clear" w:fill="1F3864"/>
          </w:tcPr>
          <w:p>
            <w:r>
              <w:rPr>
                <w:b/>
                <w:color w:val="FFFFFF"/>
                <w:sz w:val="17"/>
              </w:rPr>
              <w:t xml:space="preserve">Implemented as</w:t>
            </w:r>
          </w:p>
        </w:tc>
        <w:tc>
          <w:tcPr>
            <w:tcW w:w="2000" w:type="dxa"/>
            <w:shd w:val="clear" w:fill="1F3864"/>
          </w:tcPr>
          <w:p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>
            <w:tcW w:w="600" w:type="dxa"/>
            <w:shd w:val="clear" w:fill="FFFFFF"/>
          </w:tcPr>
          <w:p>
            <w:r>
              <w:rPr>
                <w:sz w:val="17"/>
              </w:rPr>
              <w:t xml:space="preserve">M1</w:t>
            </w:r>
          </w:p>
        </w:tc>
        <w:tc>
          <w:tcPr>
            <w:tcW w:w="2600" w:type="dxa"/>
            <w:shd w:val="clear" w:fill="FFFFFF"/>
          </w:tcPr>
          <w:p>
            <w:r>
              <w:rPr>
                <w:sz w:val="17"/>
              </w:rPr>
              <w:t xml:space="preserve">Select / switch low-level policy (analogy)</w:t>
            </w:r>
          </w:p>
        </w:tc>
        <w:tc>
          <w:tcPr>
            <w:tcW w:w="4500" w:type="dxa"/>
            <w:shd w:val="clear" w:fill="FFFFFF"/>
          </w:tcPr>
          <w:p>
            <w:r>
              <w:rPr>
                <w:sz w:val="17"/>
              </w:rPr>
              <w:t xml:space="preserve">KEEP/SWITCH/FALLBACK over Cautious/Efficient with DST deploy veto</w:t>
            </w:r>
          </w:p>
        </w:tc>
        <w:tc>
          <w:tcPr>
            <w:tcW w:w="2000" w:type="dxa"/>
            <w:shd w:val="clear" w:fill="FFFFFF"/>
          </w:tcPr>
          <w:p>
            <w:r>
              <w:rPr>
                <w:sz w:val="17"/>
              </w:rPr>
              <w:t xml:space="preserve">DONE (twin + real)</w:t>
            </w:r>
          </w:p>
        </w:tc>
      </w:tr>
      <w:tr>
        <w:tc>
          <w:tcPr>
            <w:tcW w:w="600" w:type="dxa"/>
            <w:shd w:val="clear" w:fill="F2F5FA"/>
          </w:tcPr>
          <w:p>
            <w:r>
              <w:rPr>
                <w:sz w:val="17"/>
              </w:rPr>
              <w:t xml:space="preserve">M2</w:t>
            </w:r>
          </w:p>
        </w:tc>
        <w:tc>
          <w:tcPr>
            <w:tcW w:w="2600" w:type="dxa"/>
            <w:shd w:val="clear" w:fill="F2F5FA"/>
          </w:tcPr>
          <w:p>
            <w:r>
              <w:rPr>
                <w:sz w:val="17"/>
              </w:rPr>
              <w:t xml:space="preserve">Set intermediate subgoal for the analogy</w:t>
            </w:r>
          </w:p>
        </w:tc>
        <w:tc>
          <w:tcPr>
            <w:tcW w:w="4500" w:type="dxa"/>
            <w:shd w:val="clear" w:fill="F2F5FA"/>
          </w:tcPr>
          <w:p>
            <w:r>
              <w:rPr>
                <w:sz w:val="17"/>
              </w:rPr>
              <w:t xml:space="preserve">Door-approach variant (Direct 0.85 m / Far 1.20 m / BiasPlus +0.12 m) parametrises the engagement FSM</w:t>
            </w:r>
          </w:p>
        </w:tc>
        <w:tc>
          <w:tcPr>
            <w:tcW w:w="2000" w:type="dxa"/>
            <w:shd w:val="clear" w:fill="F2F5FA"/>
          </w:tcPr>
          <w:p>
            <w:r>
              <w:rPr>
                <w:sz w:val="17"/>
              </w:rPr>
              <w:t xml:space="preserve">DONE at the door; generalisation = next research line (B-pocket entry pose)</w:t>
            </w:r>
          </w:p>
        </w:tc>
      </w:tr>
      <w:tr>
        <w:tc>
          <w:tcPr>
            <w:tcW w:w="600" w:type="dxa"/>
            <w:shd w:val="clear" w:fill="FFFFFF"/>
          </w:tcPr>
          <w:p>
            <w:r>
              <w:rPr>
                <w:sz w:val="17"/>
              </w:rPr>
              <w:t xml:space="preserve">M3</w:t>
            </w:r>
          </w:p>
        </w:tc>
        <w:tc>
          <w:tcPr>
            <w:tcW w:w="2600" w:type="dxa"/>
            <w:shd w:val="clear" w:fill="FFFFFF"/>
          </w:tcPr>
          <w:p>
            <w:r>
              <w:rPr>
                <w:sz w:val="17"/>
              </w:rPr>
              <w:t xml:space="preserve">Bound the Worker (parameter governance)</w:t>
            </w:r>
          </w:p>
        </w:tc>
        <w:tc>
          <w:tcPr>
            <w:tcW w:w="4500" w:type="dxa"/>
            <w:shd w:val="clear" w:fill="FFFFFF"/>
          </w:tcPr>
          <w:p>
            <w:r>
              <w:rPr>
                <w:sz w:val="17"/>
              </w:rPr>
              <w:t xml:space="preserve">Profile caps {v, turn, robot_r}; L3 modulates with environment relevance; graded spill-&gt;speed coupling</w:t>
            </w:r>
          </w:p>
        </w:tc>
        <w:tc>
          <w:tcPr>
            <w:tcW w:w="2000" w:type="dxa"/>
            <w:shd w:val="clear" w:fill="FFFFFF"/>
          </w:tcPr>
          <w:p>
            <w:r>
              <w:rPr>
                <w:sz w:val="17"/>
              </w:rPr>
              <w:t xml:space="preserve">DONE</w:t>
            </w:r>
          </w:p>
        </w:tc>
      </w:tr>
      <w:tr>
        <w:tc>
          <w:tcPr>
            <w:tcW w:w="600" w:type="dxa"/>
            <w:shd w:val="clear" w:fill="F2F5FA"/>
          </w:tcPr>
          <w:p>
            <w:r>
              <w:rPr>
                <w:sz w:val="17"/>
              </w:rPr>
              <w:t xml:space="preserve">M4</w:t>
            </w:r>
          </w:p>
        </w:tc>
        <w:tc>
          <w:tcPr>
            <w:tcW w:w="2600" w:type="dxa"/>
            <w:shd w:val="clear" w:fill="F2F5FA"/>
          </w:tcPr>
          <w:p>
            <w:r>
              <w:rPr>
                <w:sz w:val="17"/>
              </w:rPr>
              <w:t xml:space="preserve">Arbitrate sensors (lidar vs camera)</w:t>
            </w:r>
          </w:p>
        </w:tc>
        <w:tc>
          <w:tcPr>
            <w:tcW w:w="4500" w:type="dxa"/>
            <w:shd w:val="clear" w:fill="F2F5FA"/>
          </w:tcPr>
          <w:p>
            <w:r>
              <w:rPr>
                <w:sz w:val="17"/>
              </w:rPr>
              <w:t xml:space="preserve">COLOR-BRAKE: camera moderates when laser is height-band blind; yaw-gate: distrust laser while turning; DOORSTICKY: trust static map over flickering returns near the door</w:t>
            </w:r>
          </w:p>
        </w:tc>
        <w:tc>
          <w:tcPr>
            <w:tcW w:w="2000" w:type="dxa"/>
            <w:shd w:val="clear" w:fill="F2F5FA"/>
          </w:tcPr>
          <w:p>
            <w:r>
              <w:rPr>
                <w:sz w:val="17"/>
              </w:rPr>
              <w:t xml:space="preserve">DONE as reflex rules; formalising as belief-conditioned action is the PF opportunity</w:t>
            </w:r>
          </w:p>
        </w:tc>
      </w:tr>
      <w:tr>
        <w:tc>
          <w:tcPr>
            <w:tcW w:w="600" w:type="dxa"/>
            <w:shd w:val="clear" w:fill="FFFFFF"/>
          </w:tcPr>
          <w:p>
            <w:r>
              <w:rPr>
                <w:sz w:val="17"/>
              </w:rPr>
              <w:t xml:space="preserve">M5</w:t>
            </w:r>
          </w:p>
        </w:tc>
        <w:tc>
          <w:tcPr>
            <w:tcW w:w="2600" w:type="dxa"/>
            <w:shd w:val="clear" w:fill="FFFFFF"/>
          </w:tcPr>
          <w:p>
            <w:r>
              <w:rPr>
                <w:sz w:val="17"/>
              </w:rPr>
              <w:t xml:space="preserve">Explore vs exploit</w:t>
            </w:r>
          </w:p>
        </w:tc>
        <w:tc>
          <w:tcPr>
            <w:tcW w:w="4500" w:type="dxa"/>
            <w:shd w:val="clear" w:fill="FFFFFF"/>
          </w:tcPr>
          <w:p>
            <w:r>
              <w:rPr>
                <w:sz w:val="17"/>
              </w:rPr>
              <w:t xml:space="preserve">G1_M2_DOOR_EXPLORE: least-tried variant forced in the TWIN (failure is free); hardware always exploits by Pl</w:t>
            </w:r>
          </w:p>
        </w:tc>
        <w:tc>
          <w:tcPr>
            <w:tcW w:w="2000" w:type="dxa"/>
            <w:shd w:val="clear" w:fill="FFFFFF"/>
          </w:tcPr>
          <w:p>
            <w:r>
              <w:rPr>
                <w:sz w:val="17"/>
              </w:rPr>
              <w:t xml:space="preserve">DONE today — results in §4</w:t>
            </w:r>
          </w:p>
        </w:tc>
      </w:tr>
      <w:tr>
        <w:tc>
          <w:tcPr>
            <w:tcW w:w="600" w:type="dxa"/>
            <w:shd w:val="clear" w:fill="F2F5FA"/>
          </w:tcPr>
          <w:p>
            <w:r>
              <w:rPr>
                <w:sz w:val="17"/>
              </w:rPr>
              <w:t xml:space="preserve">M6</w:t>
            </w:r>
          </w:p>
        </w:tc>
        <w:tc>
          <w:tcPr>
            <w:tcW w:w="2600" w:type="dxa"/>
            <w:shd w:val="clear" w:fill="F2F5FA"/>
          </w:tcPr>
          <w:p>
            <w:r>
              <w:rPr>
                <w:sz w:val="17"/>
              </w:rPr>
              <w:t xml:space="preserve">Reuse / seed skills</w:t>
            </w:r>
          </w:p>
        </w:tc>
        <w:tc>
          <w:tcPr>
            <w:tcW w:w="4500" w:type="dxa"/>
            <w:shd w:val="clear" w:fill="F2F5FA"/>
          </w:tcPr>
          <w:p>
            <w:r>
              <w:rPr>
                <w:sz w:val="17"/>
              </w:rPr>
              <w:t xml:space="preserve">Ext C sim-to-real trust transfer (G1_M2_STATE_INIT, task-id remap); L4 start-up re-selection</w:t>
            </w:r>
          </w:p>
        </w:tc>
        <w:tc>
          <w:tcPr>
            <w:tcW w:w="2000" w:type="dxa"/>
            <w:shd w:val="clear" w:fill="F2F5FA"/>
          </w:tcPr>
          <w:p>
            <w:r>
              <w:rPr>
                <w:sz w:val="17"/>
              </w:rPr>
              <w:t xml:space="preserve">DONE</w:t>
            </w:r>
          </w:p>
        </w:tc>
      </w:tr>
      <w:tr>
        <w:tc>
          <w:tcPr>
            <w:tcW w:w="600" w:type="dxa"/>
            <w:shd w:val="clear" w:fill="FFFFFF"/>
          </w:tcPr>
          <w:p>
            <w:r>
              <w:rPr>
                <w:sz w:val="17"/>
              </w:rPr>
              <w:t xml:space="preserve">M7</w:t>
            </w:r>
          </w:p>
        </w:tc>
        <w:tc>
          <w:tcPr>
            <w:tcW w:w="2600" w:type="dxa"/>
            <w:shd w:val="clear" w:fill="FFFFFF"/>
          </w:tcPr>
          <w:p>
            <w:r>
              <w:rPr>
                <w:sz w:val="17"/>
              </w:rPr>
              <w:t xml:space="preserve">Escalate to human (HELP) / governed stop</w:t>
            </w:r>
          </w:p>
        </w:tc>
        <w:tc>
          <w:tcPr>
            <w:tcW w:w="4500" w:type="dxa"/>
            <w:shd w:val="clear" w:fill="FFFFFF"/>
          </w:tcPr>
          <w:p>
            <w:r>
              <w:rPr>
                <w:sz w:val="17"/>
              </w:rPr>
              <w:t xml:space="preserve">P9 escalation; HELP sustained -&gt; stop (the 23 s governed stop vs 513 s ungoverned loop pair)</w:t>
            </w:r>
          </w:p>
        </w:tc>
        <w:tc>
          <w:tcPr>
            <w:tcW w:w="2000" w:type="dxa"/>
            <w:shd w:val="clear" w:fill="FFFFFF"/>
          </w:tcPr>
          <w:p>
            <w:r>
              <w:rPr>
                <w:sz w:val="17"/>
              </w:rPr>
              <w:t xml:space="preserve">DONE</w:t>
            </w:r>
          </w:p>
        </w:tc>
      </w:tr>
      <w:tr>
        <w:tc>
          <w:tcPr>
            <w:tcW w:w="600" w:type="dxa"/>
            <w:shd w:val="clear" w:fill="F2F5FA"/>
          </w:tcPr>
          <w:p>
            <w:r>
              <w:rPr>
                <w:sz w:val="17"/>
              </w:rPr>
              <w:t xml:space="preserve">M8</w:t>
            </w:r>
          </w:p>
        </w:tc>
        <w:tc>
          <w:tcPr>
            <w:tcW w:w="2600" w:type="dxa"/>
            <w:shd w:val="clear" w:fill="F2F5FA"/>
          </w:tcPr>
          <w:p>
            <w:r>
              <w:rPr>
                <w:sz w:val="17"/>
              </w:rPr>
              <w:t xml:space="preserve">Refuse / renegotiate task on resources</w:t>
            </w:r>
          </w:p>
        </w:tc>
        <w:tc>
          <w:tcPr>
            <w:tcW w:w="4500" w:type="dxa"/>
            <w:shd w:val="clear" w:fill="F2F5FA"/>
          </w:tcPr>
          <w:p>
            <w:r>
              <w:rPr>
                <w:sz w:val="17"/>
              </w:rPr>
              <w:t xml:space="preserve">Battery observed but no return-to-base / refusal policy</w:t>
            </w:r>
          </w:p>
        </w:tc>
        <w:tc>
          <w:tcPr>
            <w:tcW w:w="2000" w:type="dxa"/>
            <w:shd w:val="clear" w:fill="F2F5FA"/>
          </w:tcPr>
          <w:p>
            <w:r>
              <w:rPr>
                <w:sz w:val="17"/>
              </w:rPr>
              <w:t xml:space="preserve">GAP (candidate M-action)</w:t>
            </w:r>
          </w:p>
        </w:tc>
      </w:tr>
    </w:tbl>
    <w:p>
      <w:pPr>
        <w:spacing w:after="50"/>
      </w:pPr>
    </w:p>
    <w:p>
      <w:pPr>
        <w:spacing w:before="170" w:after="70"/>
      </w:pPr>
      <w:r>
        <w:rPr>
          <w:b/>
          <w:sz w:val="25"/>
          <w:color w:val="1F3864"/>
        </w:rPr>
        <w:t xml:space="preserve">3. Worker POMDP (per-analogy executor, 3–10 Hz)</w:t>
      </w:r>
    </w:p>
    <w:p>
      <w:pPr>
        <w:spacing w:before="170" w:after="70"/>
      </w:pPr>
      <w:r>
        <w:rPr>
          <w:b/>
          <w:sz w:val="22"/>
          <w:color w:val="1F3864"/>
        </w:rPr>
        <w:t xml:space="preserve">3a. Hidden state and observations</w:t>
      </w:r>
    </w:p>
    <w:tbl>
      <w:tblPr>
        <w:tblW w:w="0" w:type="auto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B0B7C3"/>
          <w:insideV w:val="single" w:sz="4" w:color="B0B7C3"/>
        </w:tblBorders>
      </w:tblPr>
      <w:tr>
        <w:tc>
          <w:tcPr>
            <w:tcW w:w="3100" w:type="dxa"/>
            <w:shd w:val="clear" w:fill="1F3864"/>
          </w:tcPr>
          <w:p>
            <w:r>
              <w:rPr>
                <w:b/>
                <w:color w:val="FFFFFF"/>
                <w:sz w:val="17"/>
              </w:rPr>
              <w:t xml:space="preserve">Hidden state (belief over…)</w:t>
            </w:r>
          </w:p>
        </w:tc>
        <w:tc>
          <w:tcPr>
            <w:tcW w:w="3500" w:type="dxa"/>
            <w:shd w:val="clear" w:fill="1F3864"/>
          </w:tcPr>
          <w:p>
            <w:r>
              <w:rPr>
                <w:b/>
                <w:color w:val="FFFFFF"/>
                <w:sz w:val="17"/>
              </w:rPr>
              <w:t xml:space="preserve">Observable proxies (logged)</w:t>
            </w:r>
          </w:p>
        </w:tc>
        <w:tc>
          <w:tcPr>
            <w:tcW w:w="3100" w:type="dxa"/>
            <w:shd w:val="clear" w:fill="1F3864"/>
          </w:tcPr>
          <w:p>
            <w:r>
              <w:rPr>
                <w:b/>
                <w:color w:val="FFFFFF"/>
                <w:sz w:val="17"/>
              </w:rPr>
              <w:t xml:space="preserve">Current belief machinery</w:t>
            </w:r>
          </w:p>
        </w:tc>
      </w:tr>
      <w:tr>
        <w:tc>
          <w:tcPr>
            <w:tcW w:w="3100" w:type="dxa"/>
            <w:shd w:val="clear" w:fill="FFFFFF"/>
          </w:tcPr>
          <w:p>
            <w:r>
              <w:rPr>
                <w:sz w:val="17"/>
              </w:rPr>
              <w:t xml:space="preserve">Local obstacle field — including what the laser cannot see (below 0.7 m band; thin jambs edge-on)</w:t>
            </w:r>
          </w:p>
        </w:tc>
        <w:tc>
          <w:tcPr>
            <w:tcW w:w="3500" w:type="dxa"/>
            <w:shd w:val="clear" w:fill="FFFFFF"/>
          </w:tcPr>
          <w:p>
            <w:r>
              <w:rPr>
                <w:sz w:val="17"/>
              </w:rPr>
              <w:t xml:space="preserve">laser cells per scan (</w:t>
            </w:r>
            <w:r>
              <w:rPr>
                <w:rFonts w:ascii="Consolas" w:hAnsi="Consolas"/>
                <w:sz w:val="16"/>
                <w:color w:val="7B2D26"/>
              </w:rPr>
              <w:t xml:space="preserve">laser_snapshots</w:t>
            </w:r>
            <w:r>
              <w:rPr>
                <w:sz w:val="17"/>
              </w:rPr>
              <w:t xml:space="preserve"> now with pose+motion phase), camera clamp columns, </w:t>
            </w:r>
            <w:r>
              <w:rPr>
                <w:rFonts w:ascii="Consolas" w:hAnsi="Consolas"/>
                <w:sz w:val="16"/>
                <w:color w:val="7B2D26"/>
              </w:rPr>
              <w:t xml:space="preserve">color_rmin</w:t>
            </w:r>
            <w:r>
              <w:rPr>
                <w:sz w:val="17"/>
              </w:rPr>
              <w:t xml:space="preserve">, IMU contact</w:t>
            </w:r>
          </w:p>
        </w:tc>
        <w:tc>
          <w:tcPr>
            <w:tcW w:w="3100" w:type="dxa"/>
            <w:shd w:val="clear" w:fill="FFFFFF"/>
          </w:tcPr>
          <w:p>
            <w:r>
              <w:rPr>
                <w:sz w:val="17"/>
              </w:rPr>
              <w:t xml:space="preserve">K-of-N persistence filter + per-cell score (</w:t>
            </w:r>
            <w:r>
              <w:rPr>
                <w:rFonts w:ascii="Consolas" w:hAnsi="Consolas"/>
                <w:sz w:val="16"/>
                <w:color w:val="7B2D26"/>
              </w:rPr>
              <w:t xml:space="preserve">oscore</w:t>
            </w:r>
            <w:r>
              <w:rPr>
                <w:sz w:val="17"/>
              </w:rPr>
              <w:t xml:space="preserve">) = a discrete occupancy filter; DOORSTICKY freezes known-static cells</w:t>
            </w:r>
          </w:p>
        </w:tc>
      </w:tr>
      <w:tr>
        <w:tc>
          <w:tcPr>
            <w:tcW w:w="3100" w:type="dxa"/>
            <w:shd w:val="clear" w:fill="F2F5FA"/>
          </w:tcPr>
          <w:p>
            <w:r>
              <w:rPr>
                <w:sz w:val="17"/>
              </w:rPr>
              <w:t xml:space="preserve">Own pose quality</w:t>
            </w:r>
          </w:p>
        </w:tc>
        <w:tc>
          <w:tcPr>
            <w:tcW w:w="3500" w:type="dxa"/>
            <w:shd w:val="clear" w:fill="F2F5FA"/>
          </w:tcPr>
          <w:p>
            <w:r>
              <w:rPr>
                <w:sz w:val="17"/>
              </w:rPr>
              <w:t xml:space="preserve">SLAM pose, </w:t>
            </w:r>
            <w:r>
              <w:rPr>
                <w:rFonts w:ascii="Consolas" w:hAnsi="Consolas"/>
                <w:sz w:val="16"/>
                <w:color w:val="7B2D26"/>
              </w:rPr>
              <w:t xml:space="preserve">loc_conf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6"/>
                <w:color w:val="7B2D26"/>
              </w:rPr>
              <w:t xml:space="preserve">loc_match</w:t>
            </w:r>
            <w:r>
              <w:rPr>
                <w:sz w:val="17"/>
              </w:rPr>
              <w:t xml:space="preserve">, reloc jumps</w:t>
            </w:r>
          </w:p>
        </w:tc>
        <w:tc>
          <w:tcPr>
            <w:tcW w:w="3100" w:type="dxa"/>
            <w:shd w:val="clear" w:fill="F2F5FA"/>
          </w:tcPr>
          <w:p>
            <w:r>
              <w:rPr>
                <w:sz w:val="17"/>
              </w:rPr>
              <w:t xml:space="preserve">Gate on start (GATE_M); jump detection; no full pose posterior (PF opportunity)</w:t>
            </w:r>
          </w:p>
        </w:tc>
      </w:tr>
      <w:tr>
        <w:tc>
          <w:tcPr>
            <w:tcW w:w="3100" w:type="dxa"/>
            <w:shd w:val="clear" w:fill="FFFFFF"/>
          </w:tcPr>
          <w:p>
            <w:r>
              <w:rPr>
                <w:sz w:val="17"/>
              </w:rPr>
              <w:t xml:space="preserve">Trajectory feasibility ("is a feasible trajectory?")</w:t>
            </w:r>
          </w:p>
        </w:tc>
        <w:tc>
          <w:tcPr>
            <w:tcW w:w="3500" w:type="dxa"/>
            <w:shd w:val="clear" w:fill="FFFFFF"/>
          </w:tcPr>
          <w:p>
            <w:r>
              <w:rPr>
                <w:sz w:val="17"/>
              </w:rPr>
              <w:t xml:space="preserve">DWA candidate scoring vs clearance, </w:t>
            </w:r>
            <w:r>
              <w:rPr>
                <w:rFonts w:ascii="Consolas" w:hAnsi="Consolas"/>
                <w:sz w:val="16"/>
                <w:color w:val="7B2D26"/>
              </w:rPr>
              <w:t xml:space="preserve">plan_n</w:t>
            </w:r>
            <w:r>
              <w:rPr>
                <w:sz w:val="17"/>
              </w:rPr>
              <w:t xml:space="preserve"> (A* success), carrot errors</w:t>
            </w:r>
          </w:p>
        </w:tc>
        <w:tc>
          <w:tcPr>
            <w:tcW w:w="3100" w:type="dxa"/>
            <w:shd w:val="clear" w:fill="FFFFFF"/>
          </w:tcPr>
          <w:p>
            <w:r>
              <w:rPr>
                <w:sz w:val="17"/>
              </w:rPr>
              <w:t xml:space="preserve">DWA + A* replan (the MDP solver RQ names)</w:t>
            </w:r>
          </w:p>
        </w:tc>
      </w:tr>
      <w:tr>
        <w:tc>
          <w:tcPr>
            <w:tcW w:w="3100" w:type="dxa"/>
            <w:shd w:val="clear" w:fill="F2F5FA"/>
          </w:tcPr>
          <w:p>
            <w:r>
              <w:rPr>
                <w:sz w:val="17"/>
              </w:rPr>
              <w:t xml:space="preserve">Contact risk of own envelope</w:t>
            </w:r>
          </w:p>
        </w:tc>
        <w:tc>
          <w:tcPr>
            <w:tcW w:w="3500" w:type="dxa"/>
            <w:shd w:val="clear" w:fill="F2F5FA"/>
          </w:tcPr>
          <w:p>
            <w:r>
              <w:rPr>
                <w:rFonts w:ascii="Consolas" w:hAnsi="Consolas"/>
                <w:sz w:val="16"/>
                <w:color w:val="7B2D26"/>
              </w:rPr>
              <w:t xml:space="preserve">c0</w:t>
            </w:r>
            <w:r>
              <w:rPr>
                <w:sz w:val="17"/>
              </w:rPr>
              <w:t xml:space="preserve"> vs governed </w:t>
            </w:r>
            <w:r>
              <w:rPr>
                <w:rFonts w:ascii="Consolas" w:hAnsi="Consolas"/>
                <w:sz w:val="16"/>
                <w:color w:val="7B2D26"/>
              </w:rPr>
              <w:t xml:space="preserve">robot_r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6"/>
                <w:color w:val="7B2D26"/>
              </w:rPr>
              <w:t xml:space="preserve">clearL/R</w:t>
            </w:r>
            <w:r>
              <w:rPr>
                <w:sz w:val="17"/>
              </w:rPr>
              <w:t xml:space="preserve"> balance</w:t>
            </w:r>
          </w:p>
        </w:tc>
        <w:tc>
          <w:tcPr>
            <w:tcW w:w="3100" w:type="dxa"/>
            <w:shd w:val="clear" w:fill="F2F5FA"/>
          </w:tcPr>
          <w:p>
            <w:r>
              <w:rPr>
                <w:sz w:val="17"/>
              </w:rPr>
              <w:t xml:space="preserve">Governed body radius (was the mechanism-A failure when fixed at 0.22)</w:t>
            </w:r>
          </w:p>
        </w:tc>
      </w:tr>
    </w:tbl>
    <w:p>
      <w:pPr>
        <w:spacing w:after="50"/>
      </w:pPr>
    </w:p>
    <w:p>
      <w:pPr>
        <w:spacing w:before="170" w:after="70"/>
      </w:pPr>
      <w:r>
        <w:rPr>
          <w:b/>
          <w:sz w:val="22"/>
          <w:color w:val="1F3864"/>
        </w:rPr>
        <w:t xml:space="preserve">3b. Low-level ACTIONS (the Worker list)</w:t>
      </w:r>
    </w:p>
    <w:tbl>
      <w:tblPr>
        <w:tblW w:w="0" w:type="auto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B0B7C3"/>
          <w:insideV w:val="single" w:sz="4" w:color="B0B7C3"/>
        </w:tblBorders>
      </w:tblPr>
      <w:tr>
        <w:tc>
          <w:tcPr>
            <w:tcW w:w="600" w:type="dxa"/>
            <w:shd w:val="clear" w:fill="1F3864"/>
          </w:tcPr>
          <w:p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w="2600" w:type="dxa"/>
            <w:shd w:val="clear" w:fill="1F3864"/>
          </w:tcPr>
          <w:p>
            <w:r>
              <w:rPr>
                <w:b/>
                <w:color w:val="FFFFFF"/>
                <w:sz w:val="17"/>
              </w:rPr>
              <w:t xml:space="preserve">Worker action</w:t>
            </w:r>
          </w:p>
        </w:tc>
        <w:tc>
          <w:tcPr>
            <w:tcW w:w="6500" w:type="dxa"/>
            <w:shd w:val="clear" w:fill="1F3864"/>
          </w:tcPr>
          <w:p>
            <w:r>
              <w:rPr>
                <w:b/>
                <w:color w:val="FFFFFF"/>
                <w:sz w:val="17"/>
              </w:rPr>
              <w:t xml:space="preserve">Implemented as</w:t>
            </w:r>
          </w:p>
        </w:tc>
      </w:tr>
      <w:tr>
        <w:tc>
          <w:tcPr>
            <w:tcW w:w="600" w:type="dxa"/>
            <w:shd w:val="clear" w:fill="FFFFFF"/>
          </w:tcPr>
          <w:p>
            <w:r>
              <w:rPr>
                <w:sz w:val="17"/>
              </w:rPr>
              <w:t xml:space="preserve">W1</w:t>
            </w:r>
          </w:p>
        </w:tc>
        <w:tc>
          <w:tcPr>
            <w:tcW w:w="2600" w:type="dxa"/>
            <w:shd w:val="clear" w:fill="FFFFFF"/>
          </w:tcPr>
          <w:p>
            <w:r>
              <w:rPr>
                <w:sz w:val="17"/>
              </w:rPr>
              <w:t xml:space="preserve">Trajectory selection within bounds</w:t>
            </w:r>
          </w:p>
        </w:tc>
        <w:tc>
          <w:tcPr>
            <w:tcW w:w="6500" w:type="dxa"/>
            <w:shd w:val="clear" w:fill="FFFFFF"/>
          </w:tcPr>
          <w:p>
            <w:r>
              <w:rPr>
                <w:sz w:val="17"/>
              </w:rPr>
              <w:t xml:space="preserve">DWA velocity commands under profile caps</w:t>
            </w:r>
          </w:p>
        </w:tc>
      </w:tr>
      <w:tr>
        <w:tc>
          <w:tcPr>
            <w:tcW w:w="600" w:type="dxa"/>
            <w:shd w:val="clear" w:fill="F2F5FA"/>
          </w:tcPr>
          <w:p>
            <w:r>
              <w:rPr>
                <w:sz w:val="17"/>
              </w:rPr>
              <w:t xml:space="preserve">W2</w:t>
            </w:r>
          </w:p>
        </w:tc>
        <w:tc>
          <w:tcPr>
            <w:tcW w:w="2600" w:type="dxa"/>
            <w:shd w:val="clear" w:fill="F2F5FA"/>
          </w:tcPr>
          <w:p>
            <w:r>
              <w:rPr>
                <w:sz w:val="17"/>
              </w:rPr>
              <w:t xml:space="preserve">Global replan</w:t>
            </w:r>
          </w:p>
        </w:tc>
        <w:tc>
          <w:tcPr>
            <w:tcW w:w="6500" w:type="dxa"/>
            <w:shd w:val="clear" w:fill="F2F5FA"/>
          </w:tcPr>
          <w:p>
            <w:r>
              <w:rPr>
                <w:sz w:val="17"/>
              </w:rPr>
              <w:t xml:space="preserve">A* on static+confirmed costmap</w:t>
            </w:r>
          </w:p>
        </w:tc>
      </w:tr>
      <w:tr>
        <w:tc>
          <w:tcPr>
            <w:tcW w:w="600" w:type="dxa"/>
            <w:shd w:val="clear" w:fill="FFFFFF"/>
          </w:tcPr>
          <w:p>
            <w:r>
              <w:rPr>
                <w:sz w:val="17"/>
              </w:rPr>
              <w:t xml:space="preserve">W3</w:t>
            </w:r>
          </w:p>
        </w:tc>
        <w:tc>
          <w:tcPr>
            <w:tcW w:w="2600" w:type="dxa"/>
            <w:shd w:val="clear" w:fill="FFFFFF"/>
          </w:tcPr>
          <w:p>
            <w:r>
              <w:rPr>
                <w:sz w:val="17"/>
              </w:rPr>
              <w:t xml:space="preserve">Engagement primitives</w:t>
            </w:r>
          </w:p>
        </w:tc>
        <w:tc>
          <w:tcPr>
            <w:tcW w:w="6500" w:type="dxa"/>
            <w:shd w:val="clear" w:fill="FFFFFF"/>
          </w:tcPr>
          <w:p>
            <w:r>
              <w:rPr>
                <w:sz w:val="17"/>
              </w:rPr>
              <w:t xml:space="preserve">Door FSM: align -&gt; strafe -&gt; cross (subgoal set by M2)</w:t>
            </w:r>
          </w:p>
        </w:tc>
      </w:tr>
      <w:tr>
        <w:tc>
          <w:tcPr>
            <w:tcW w:w="600" w:type="dxa"/>
            <w:shd w:val="clear" w:fill="F2F5FA"/>
          </w:tcPr>
          <w:p>
            <w:r>
              <w:rPr>
                <w:sz w:val="17"/>
              </w:rPr>
              <w:t xml:space="preserve">W4</w:t>
            </w:r>
          </w:p>
        </w:tc>
        <w:tc>
          <w:tcPr>
            <w:tcW w:w="2600" w:type="dxa"/>
            <w:shd w:val="clear" w:fill="F2F5FA"/>
          </w:tcPr>
          <w:p>
            <w:r>
              <w:rPr>
                <w:sz w:val="17"/>
              </w:rPr>
              <w:t xml:space="preserve">Recovery primitives</w:t>
            </w:r>
          </w:p>
        </w:tc>
        <w:tc>
          <w:tcPr>
            <w:tcW w:w="6500" w:type="dxa"/>
            <w:shd w:val="clear" w:fill="F2F5FA"/>
          </w:tcPr>
          <w:p>
            <w:r>
              <w:rPr>
                <w:sz w:val="17"/>
              </w:rPr>
              <w:t xml:space="preserve">Back-off, rotate, ESCAPE (never governed — safety floor)</w:t>
            </w:r>
          </w:p>
        </w:tc>
      </w:tr>
      <w:tr>
        <w:tc>
          <w:tcPr>
            <w:tcW w:w="600" w:type="dxa"/>
            <w:shd w:val="clear" w:fill="FFFFFF"/>
          </w:tcPr>
          <w:p>
            <w:r>
              <w:rPr>
                <w:sz w:val="17"/>
              </w:rPr>
              <w:t xml:space="preserve">W5</w:t>
            </w:r>
          </w:p>
        </w:tc>
        <w:tc>
          <w:tcPr>
            <w:tcW w:w="2600" w:type="dxa"/>
            <w:shd w:val="clear" w:fill="FFFFFF"/>
          </w:tcPr>
          <w:p>
            <w:r>
              <w:rPr>
                <w:sz w:val="17"/>
              </w:rPr>
              <w:t xml:space="preserve">Reflex guards</w:t>
            </w:r>
          </w:p>
        </w:tc>
        <w:tc>
          <w:tcPr>
            <w:tcW w:w="6500" w:type="dxa"/>
            <w:shd w:val="clear" w:fill="FFFFFF"/>
          </w:tcPr>
          <w:p>
            <w:r>
              <w:rPr>
                <w:sz w:val="17"/>
              </w:rPr>
              <w:t xml:space="preserve">HARD-GUARD stop/slow on persistent walls; COLOR-BRAKE creep/stop (camera-only); VCAP</w:t>
            </w:r>
          </w:p>
        </w:tc>
      </w:tr>
      <w:tr>
        <w:tc>
          <w:tcPr>
            <w:tcW w:w="600" w:type="dxa"/>
            <w:shd w:val="clear" w:fill="F2F5FA"/>
          </w:tcPr>
          <w:p>
            <w:r>
              <w:rPr>
                <w:sz w:val="17"/>
              </w:rPr>
              <w:t xml:space="preserve">W6</w:t>
            </w:r>
          </w:p>
        </w:tc>
        <w:tc>
          <w:tcPr>
            <w:tcW w:w="2600" w:type="dxa"/>
            <w:shd w:val="clear" w:fill="F2F5FA"/>
          </w:tcPr>
          <w:p>
            <w:r>
              <w:rPr>
                <w:sz w:val="17"/>
              </w:rPr>
              <w:t xml:space="preserve">Epistemic actions on its own map</w:t>
            </w:r>
          </w:p>
        </w:tc>
        <w:tc>
          <w:tcPr>
            <w:tcW w:w="6500" w:type="dxa"/>
            <w:shd w:val="clear" w:fill="F2F5FA"/>
          </w:tcPr>
          <w:p>
            <w:r>
              <w:rPr>
                <w:sz w:val="17"/>
              </w:rPr>
              <w:t xml:space="preserve">Insert/decay cells, yaw-gate freeze while turning, DOORSTICKY fixation — actions taken to manage belief, not motion</w:t>
            </w:r>
          </w:p>
        </w:tc>
      </w:tr>
    </w:tbl>
    <w:p>
      <w:pPr>
        <w:spacing w:after="50"/>
      </w:pPr>
    </w:p>
    <w:p>
      <w:pPr>
        <w:spacing w:before="170" w:after="70"/>
      </w:pPr>
      <w:r>
        <w:rPr>
          <w:b/>
          <w:sz w:val="25"/>
          <w:color w:val="1F3864"/>
        </w:rPr>
        <w:t xml:space="preserve">4. Exploration as a Manager action: first result (digital twin)</w:t>
      </w:r>
    </w:p>
    <w:p>
      <w:pPr>
        <w:spacing w:after="100"/>
        <w:jc w:val="both"/>
      </w:pPr>
      <w:r>
        <w:rPr>
          <w:sz w:val="20"/>
        </w:rPr>
        <w:t xml:space="preserve">12-run twin arm with forced least-tried rotation: 4 trials per variant (vs 8/0/0 under pure exploitation in the formal A/B). All three variants now carry grounded trust (Θ shrank from 0.50 to 0.12–0.16). Door_Direct confirmed as incumbent with full evidence (4/4 crossings, 0 engagement fails); Door_Far and Door_BiasPlus each took one engagement fail; BiasPlus additionally suffered two post-door pocket aborts — correctly charged to the pocket, not to the door phase (credit assignment respects the control envelope, the July-14 lesson). The ranking cost three aborted twin runs — free — and ships as meta2_state_twin_explored.json, the recommended G1_M2_STATE_INIT seed for real campaign 2.</w:t>
      </w:r>
    </w:p>
    <w:tbl>
      <w:tblPr>
        <w:tblW w:w="0" w:type="auto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B0B7C3"/>
          <w:insideV w:val="single" w:sz="4" w:color="B0B7C3"/>
        </w:tblBorders>
      </w:tblPr>
      <w:tr>
        <w:tc>
          <w:tcPr>
            <w:tcW w:w="1900" w:type="dxa"/>
            <w:shd w:val="clear" w:fill="1F3864"/>
          </w:tcPr>
          <w:p>
            <w:r>
              <w:rPr>
                <w:b/>
                <w:color w:val="FFFFFF"/>
                <w:sz w:val="17"/>
              </w:rPr>
              <w:t xml:space="preserve">Variant</w:t>
            </w:r>
          </w:p>
        </w:tc>
        <w:tc>
          <w:tcPr>
            <w:tcW w:w="1200" w:type="dxa"/>
            <w:shd w:val="clear" w:fill="1F3864"/>
          </w:tcPr>
          <w:p>
            <w:r>
              <w:rPr>
                <w:b/>
                <w:color w:val="FFFFFF"/>
                <w:sz w:val="17"/>
              </w:rPr>
              <w:t xml:space="preserve">Trials</w:t>
            </w:r>
          </w:p>
        </w:tc>
        <w:tc>
          <w:tcPr>
            <w:tcW w:w="1400" w:type="dxa"/>
            <w:shd w:val="clear" w:fill="1F3864"/>
          </w:tcPr>
          <w:p>
            <w:r>
              <w:rPr>
                <w:b/>
                <w:color w:val="FFFFFF"/>
                <w:sz w:val="17"/>
              </w:rPr>
              <w:t xml:space="preserve">Crossings</w:t>
            </w:r>
          </w:p>
        </w:tc>
        <w:tc>
          <w:tcPr>
            <w:tcW w:w="1200" w:type="dxa"/>
            <w:shd w:val="clear" w:fill="1F3864"/>
          </w:tcPr>
          <w:p>
            <w:r>
              <w:rPr>
                <w:b/>
                <w:color w:val="FFFFFF"/>
                <w:sz w:val="17"/>
              </w:rPr>
              <w:t xml:space="preserve">Fails</w:t>
            </w:r>
          </w:p>
        </w:tc>
        <w:tc>
          <w:tcPr>
            <w:tcW w:w="1300" w:type="dxa"/>
            <w:shd w:val="clear" w:fill="1F3864"/>
          </w:tcPr>
          <w:p>
            <w:r>
              <w:rPr>
                <w:b/>
                <w:color w:val="FFFFFF"/>
                <w:sz w:val="17"/>
              </w:rPr>
              <w:t xml:space="preserve">Final Pl</w:t>
            </w:r>
          </w:p>
        </w:tc>
        <w:tc>
          <w:tcPr>
            <w:tcW w:w="2000" w:type="dxa"/>
            <w:shd w:val="clear" w:fill="1F3864"/>
          </w:tcPr>
          <w:p>
            <w:r>
              <w:rPr>
                <w:b/>
                <w:color w:val="FFFFFF"/>
                <w:sz w:val="17"/>
              </w:rPr>
              <w:t xml:space="preserve">Mean reached time (s)</w:t>
            </w:r>
          </w:p>
        </w:tc>
      </w:tr>
      <w:tr>
        <w:tc>
          <w:tcPr>
            <w:tcW w:w="1900" w:type="dxa"/>
            <w:shd w:val="clear" w:fill="FFFFFF"/>
          </w:tcPr>
          <w:p>
            <w:r>
              <w:rPr>
                <w:sz w:val="17"/>
              </w:rPr>
              <w:t xml:space="preserve">Door_Direct</w:t>
            </w:r>
          </w:p>
        </w:tc>
        <w:tc>
          <w:tcPr>
            <w:tcW w:w="1200" w:type="dxa"/>
            <w:shd w:val="clear" w:fill="FFFFFF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1400" w:type="dxa"/>
            <w:shd w:val="clear" w:fill="FFFFFF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1200" w:type="dxa"/>
            <w:shd w:val="clear" w:fill="FFFFFF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1300" w:type="dxa"/>
            <w:shd w:val="clear" w:fill="FFFFFF"/>
          </w:tcPr>
          <w:p>
            <w:r>
              <w:rPr>
                <w:sz w:val="17"/>
              </w:rPr>
              <w:t xml:space="preserve">1.00</w:t>
            </w:r>
          </w:p>
        </w:tc>
        <w:tc>
          <w:tcPr>
            <w:tcW w:w="2000" w:type="dxa"/>
            <w:shd w:val="clear" w:fill="FFFFFF"/>
          </w:tcPr>
          <w:p>
            <w:r>
              <w:rPr>
                <w:sz w:val="17"/>
              </w:rPr>
              <w:t xml:space="preserve">93.6</w:t>
            </w:r>
          </w:p>
        </w:tc>
      </w:tr>
      <w:tr>
        <w:tc>
          <w:tcPr>
            <w:tcW w:w="1900" w:type="dxa"/>
            <w:shd w:val="clear" w:fill="F2F5FA"/>
          </w:tcPr>
          <w:p>
            <w:r>
              <w:rPr>
                <w:sz w:val="17"/>
              </w:rPr>
              <w:t xml:space="preserve">Door_Far</w:t>
            </w:r>
          </w:p>
        </w:tc>
        <w:tc>
          <w:tcPr>
            <w:tcW w:w="1200" w:type="dxa"/>
            <w:shd w:val="clear" w:fill="F2F5F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1400" w:type="dxa"/>
            <w:shd w:val="clear" w:fill="F2F5F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1200" w:type="dxa"/>
            <w:shd w:val="clear" w:fill="F2F5F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300" w:type="dxa"/>
            <w:shd w:val="clear" w:fill="F2F5FA"/>
          </w:tcPr>
          <w:p>
            <w:r>
              <w:rPr>
                <w:sz w:val="17"/>
              </w:rPr>
              <w:t xml:space="preserve">0.93</w:t>
            </w:r>
          </w:p>
        </w:tc>
        <w:tc>
          <w:tcPr>
            <w:tcW w:w="2000" w:type="dxa"/>
            <w:shd w:val="clear" w:fill="F2F5FA"/>
          </w:tcPr>
          <w:p>
            <w:r>
              <w:rPr>
                <w:sz w:val="17"/>
              </w:rPr>
              <w:t xml:space="preserve">103.0</w:t>
            </w:r>
          </w:p>
        </w:tc>
      </w:tr>
      <w:tr>
        <w:tc>
          <w:tcPr>
            <w:tcW w:w="1900" w:type="dxa"/>
            <w:shd w:val="clear" w:fill="FFFFFF"/>
          </w:tcPr>
          <w:p>
            <w:r>
              <w:rPr>
                <w:sz w:val="17"/>
              </w:rPr>
              <w:t xml:space="preserve">Door_BiasPlus</w:t>
            </w:r>
          </w:p>
        </w:tc>
        <w:tc>
          <w:tcPr>
            <w:tcW w:w="1200" w:type="dxa"/>
            <w:shd w:val="clear" w:fill="FFFFFF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1400" w:type="dxa"/>
            <w:shd w:val="clear" w:fill="FFFFFF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1200" w:type="dxa"/>
            <w:shd w:val="clear" w:fill="FFFFFF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300" w:type="dxa"/>
            <w:shd w:val="clear" w:fill="FFFFFF"/>
          </w:tcPr>
          <w:p>
            <w:r>
              <w:rPr>
                <w:sz w:val="17"/>
              </w:rPr>
              <w:t xml:space="preserve">0.93</w:t>
            </w:r>
          </w:p>
        </w:tc>
        <w:tc>
          <w:tcPr>
            <w:tcW w:w="2000" w:type="dxa"/>
            <w:shd w:val="clear" w:fill="FFFFFF"/>
          </w:tcPr>
          <w:p>
            <w:r>
              <w:rPr>
                <w:sz w:val="17"/>
              </w:rPr>
              <w:t xml:space="preserve">107.4 (1/4 runs reached: 2 post-door pocket aborts)</w:t>
            </w:r>
          </w:p>
        </w:tc>
      </w:tr>
    </w:tbl>
    <w:p>
      <w:pPr>
        <w:spacing w:after="50"/>
      </w:pPr>
    </w:p>
    <w:p>
      <w:pPr>
        <w:spacing w:after="100"/>
        <w:jc w:val="both"/>
      </w:pPr>
      <w:r>
        <w:rPr>
          <w:sz w:val="20"/>
        </w:rPr>
        <w:t xml:space="preserve">The populated library seeds the real robot through Ext C (</w:t>
      </w:r>
      <w:r>
        <w:rPr>
          <w:rFonts w:ascii="Consolas" w:hAnsi="Consolas"/>
          <w:sz w:val="18"/>
          <w:color w:val="7B2D26"/>
        </w:rPr>
        <w:t xml:space="preserve">G1_M2_STATE_INIT</w:t>
      </w:r>
      <w:r>
        <w:rPr>
          <w:sz w:val="20"/>
        </w:rPr>
        <w:t xml:space="preserve">): </w:t>
      </w:r>
      <w:r>
        <w:rPr>
          <w:sz w:val="20"/>
          <w:b/>
        </w:rPr>
        <w:t xml:space="preserve">exploration happens where failure is free; the hardware only ever exploits.</w:t>
      </w:r>
      <w:r>
        <w:rPr>
          <w:sz w:val="20"/>
        </w:rPr>
        <w:t xml:space="preserve"> The resulting state file ships with the repo for campaign 2.</w:t>
      </w:r>
    </w:p>
    <w:p>
      <w:pPr>
        <w:spacing w:before="170" w:after="70"/>
      </w:pPr>
      <w:r>
        <w:rPr>
          <w:b/>
          <w:sz w:val="25"/>
          <w:color w:val="1F3864"/>
        </w:rPr>
        <w:t xml:space="preserve">5. Where the particle filter fits — and what already grounds it</w:t>
      </w:r>
    </w:p>
    <w:p>
      <w:pPr>
        <w:spacing w:after="50"/>
        <w:jc w:val="both"/>
      </w:pPr>
      <w:r>
        <w:rPr>
          <w:sz w:val="20"/>
        </w:rPr>
        <w:t xml:space="preserve">•  </w:t>
      </w:r>
      <w:r>
        <w:rPr>
          <w:sz w:val="20"/>
          <w:b/>
        </w:rPr>
        <w:t xml:space="preserve">Correspondence.</w:t>
      </w:r>
      <w:r>
        <w:rPr>
          <w:sz w:val="20"/>
        </w:rPr>
        <w:t xml:space="preserve"> The DST masses are already a belief: Bel = m_match is the pessimistic posterior, Pl = m_match + Θ the optimistic one, and Dempster’s rule the evidence update. A particle filter adds what DST lacks: TEMPORAL dynamics (transition models for regime variables — cup settling, battery drain, sensing degradation while turning) and joint posteriors over correlated hidden states.</w:t>
      </w:r>
    </w:p>
    <w:p>
      <w:pPr>
        <w:spacing w:after="50"/>
        <w:jc w:val="both"/>
      </w:pPr>
      <w:r>
        <w:rPr>
          <w:sz w:val="20"/>
        </w:rPr>
        <w:t xml:space="preserve">•  </w:t>
      </w:r>
      <w:r>
        <w:rPr>
          <w:sz w:val="20"/>
          <w:b/>
        </w:rPr>
        <w:t xml:space="preserve">Worker side.</w:t>
      </w:r>
      <w:r>
        <w:rPr>
          <w:sz w:val="20"/>
        </w:rPr>
        <w:t xml:space="preserve"> The K-of-N persistence filter + cell scores are a per-cell binary Bayes filter; a PF over (pose, local map) would unify it with localization quality — RQ’s “Particle Filters and MDP solver” is literally this plus the existing DWA/A*.</w:t>
      </w:r>
    </w:p>
    <w:p>
      <w:pPr>
        <w:spacing w:after="50"/>
        <w:jc w:val="both"/>
      </w:pPr>
      <w:r>
        <w:rPr>
          <w:sz w:val="20"/>
        </w:rPr>
        <w:t xml:space="preserve">•  </w:t>
      </w:r>
      <w:r>
        <w:rPr>
          <w:sz w:val="20"/>
          <w:b/>
        </w:rPr>
        <w:t xml:space="preserve">Calibration corpus already logged.</w:t>
      </w:r>
      <w:r>
        <w:rPr>
          <w:sz w:val="20"/>
        </w:rPr>
        <w:t xml:space="preserve"> Every observable named in §2–3 is recorded per run: 140+ twin runs and 60+ real runs, including per-sample DST uncertainties (</w:t>
      </w:r>
      <w:r>
        <w:rPr>
          <w:rFonts w:ascii="Consolas" w:hAnsi="Consolas"/>
          <w:sz w:val="18"/>
          <w:color w:val="7B2D26"/>
        </w:rPr>
        <w:t xml:space="preserve">meta2_unc</w:t>
      </w:r>
      <w:r>
        <w:rPr>
          <w:sz w:val="20"/>
        </w:rPr>
        <w:t xml:space="preserve">), laser snapshots with pose+motion phase (for the emission model, noise +65% while turning), spill ground truth, and per-run outcomes. Defining the transition/emission models and fitting them to this corpus is a data-analysis task, not a new experimental campaign.</w:t>
      </w:r>
    </w:p>
    <w:p>
      <w:pPr>
        <w:spacing w:after="100"/>
        <w:jc w:val="both"/>
      </w:pPr>
      <w:r>
        <w:rPr>
          <w:sz w:val="20"/>
          <w:b/>
        </w:rPr>
        <w:t xml:space="preserve">Proposed next step:</w:t>
      </w:r>
      <w:r>
        <w:rPr>
          <w:sz w:val="20"/>
        </w:rPr>
        <w:t xml:space="preserve"> we draft the formal tuple ⟨S, A, O, T, R⟩ for the Manager with 5–6 discrete regime variables (payload, environment, sensing, resource, validity, progress), reward = the existing meta-attention weights (progression/safety/fragility/battery/mobility — they are already the reward vector in the configs), and fit T/O from the logged campaigns; the Worker keeps its current solvers with the PF formalisation of its filters. That yields RQ’s “complete framework” with the implemented system as its reference implementation, and the thesis/paper narrative: the framework was not designed on paper and then built — it was distilled from a working, measured stack.</w:t>
      </w:r>
    </w:p>
    <w:p>
      <w:pPr>
        <w:spacing w:before="170" w:after="70"/>
      </w:pPr>
      <w:r>
        <w:rPr>
          <w:b/>
          <w:sz w:val="25"/>
          <w:color w:val="1F3864"/>
        </w:rPr>
        <w:t xml:space="preserve">6. State estimation without RL: the particle filter now runs in shadow mode</w:t>
      </w:r>
    </w:p>
    <w:p>
      <w:pPr>
        <w:spacing w:after="100"/>
        <w:jc w:val="both"/>
      </w:pPr>
      <w:r>
        <w:rPr>
          <w:sz w:val="20"/>
        </w:rPr>
        <w:t xml:space="preserve">Per RQ’s point (21 Jul, 10:59–11:00): transition probabilities are unknown, so optimising the MDP classically would demand RL — instead, the decision policy stays inside the QoE-analogy pipeline and the particle filter is used ONLY as the Manager’s state estimator. Implemented today (</w:t>
      </w:r>
      <w:r>
        <w:rPr>
          <w:rFonts w:ascii="Consolas" w:hAnsi="Consolas"/>
          <w:sz w:val="18"/>
          <w:color w:val="7B2D26"/>
        </w:rPr>
        <w:t xml:space="preserve">g1_particle_filter.py</w:t>
      </w:r>
      <w:r>
        <w:rPr>
          <w:sz w:val="20"/>
        </w:rPr>
        <w:t xml:space="preserve">, bridged behind </w:t>
      </w:r>
      <w:r>
        <w:rPr>
          <w:rFonts w:ascii="Consolas" w:hAnsi="Consolas"/>
          <w:sz w:val="18"/>
          <w:color w:val="7B2D26"/>
        </w:rPr>
        <w:t xml:space="preserve">G1_M2_PF</w:t>
      </w:r>
      <w:r>
        <w:rPr>
          <w:sz w:val="20"/>
        </w:rPr>
        <w:t xml:space="preserve">, </w:t>
      </w:r>
      <w:r>
        <w:rPr>
          <w:sz w:val="20"/>
          <w:b/>
        </w:rPr>
        <w:t xml:space="preserve">shadow mode</w:t>
      </w:r>
      <w:r>
        <w:rPr>
          <w:sz w:val="20"/>
        </w:rPr>
        <w:t xml:space="preserve">: posteriors are computed and logged per sample as </w:t>
      </w:r>
      <w:r>
        <w:rPr>
          <w:rFonts w:ascii="Consolas" w:hAnsi="Consolas"/>
          <w:sz w:val="18"/>
          <w:color w:val="7B2D26"/>
        </w:rPr>
        <w:t xml:space="preserve">meta2_pf</w:t>
      </w:r>
      <w:r>
        <w:rPr>
          <w:sz w:val="20"/>
        </w:rPr>
        <w:t xml:space="preserve">, no decision path is touched): 400 particles over a hybrid state — lid ∈ {open, closed}, </w:t>
      </w:r>
      <w:r>
        <w:rPr>
          <w:sz w:val="20"/>
          <w:b/>
        </w:rPr>
        <w:t xml:space="preserve">fill ∈ [0,1] (continuous — the reason this is a PF and not an exact HMM)</w:t>
      </w:r>
      <w:r>
        <w:rPr>
          <w:sz w:val="20"/>
        </w:rPr>
        <w:t xml:space="preserve">, sensing health, battery sufficiency, stuck. Observation models calibrated from the logged campaigns (spill rate vs motion excitation and freeboard; laser noise +65% while turning).</w:t>
      </w:r>
    </w:p>
    <w:p>
      <w:pPr>
        <w:spacing w:after="100"/>
        <w:jc w:val="both"/>
      </w:pPr>
      <w:r>
        <w:rPr>
          <w:sz w:val="20"/>
          <w:b/>
        </w:rPr>
        <w:t xml:space="preserve">Replay validation over logged runs (no new experiments needed):</w:t>
      </w:r>
    </w:p>
    <w:tbl>
      <w:tblPr>
        <w:tblW w:w="0" w:type="auto"/>
        <w:tblBorders>
          <w:top w:val="single" w:sz="4" w:color="B0B7C3"/>
          <w:left w:val="single" w:sz="4" w:color="B0B7C3"/>
          <w:bottom w:val="single" w:sz="4" w:color="B0B7C3"/>
          <w:right w:val="single" w:sz="4" w:color="B0B7C3"/>
          <w:insideH w:val="single" w:sz="4" w:color="B0B7C3"/>
          <w:insideV w:val="single" w:sz="4" w:color="B0B7C3"/>
        </w:tblBorders>
      </w:tblPr>
      <w:tr>
        <w:tc>
          <w:tcPr>
            <w:tcW w:w="2900" w:type="dxa"/>
            <w:shd w:val="clear" w:fill="1F3864"/>
          </w:tcPr>
          <w:p>
            <w:r>
              <w:rPr>
                <w:b/>
                <w:color w:val="FFFFFF"/>
                <w:sz w:val="17"/>
              </w:rPr>
              <w:t xml:space="preserve">Run (logged)</w:t>
            </w:r>
          </w:p>
        </w:tc>
        <w:tc>
          <w:tcPr>
            <w:tcW w:w="1900" w:type="dxa"/>
            <w:shd w:val="clear" w:fill="1F3864"/>
          </w:tcPr>
          <w:p>
            <w:r>
              <w:rPr>
                <w:b/>
                <w:color w:val="FFFFFF"/>
                <w:sz w:val="17"/>
              </w:rPr>
              <w:t xml:space="preserve">Ground truth</w:t>
            </w:r>
          </w:p>
        </w:tc>
        <w:tc>
          <w:tcPr>
            <w:tcW w:w="1700" w:type="dxa"/>
            <w:shd w:val="clear" w:fill="1F3864"/>
          </w:tcPr>
          <w:p>
            <w:r>
              <w:rPr>
                <w:b/>
                <w:color w:val="FFFFFF"/>
                <w:sz w:val="17"/>
              </w:rPr>
              <w:t xml:space="preserve">P(lid open) final</w:t>
            </w:r>
          </w:p>
        </w:tc>
        <w:tc>
          <w:tcPr>
            <w:tcW w:w="3200" w:type="dxa"/>
            <w:shd w:val="clear" w:fill="1F3864"/>
          </w:tcPr>
          <w:p>
            <w:r>
              <w:rPr>
                <w:b/>
                <w:color w:val="FFFFFF"/>
                <w:sz w:val="17"/>
              </w:rPr>
              <w:t xml:space="preserve">Fill estimate</w:t>
            </w:r>
          </w:p>
        </w:tc>
      </w:tr>
      <w:tr>
        <w:tc>
          <w:tcPr>
            <w:tcW w:w="2900" w:type="dxa"/>
            <w:shd w:val="clear" w:fill="FFFFFF"/>
          </w:tcPr>
          <w:p>
            <w:r>
              <w:rPr>
                <w:sz w:val="17"/>
              </w:rPr>
              <w:t xml:space="preserve">Real baseline 102149 (14 spills)</w:t>
            </w:r>
          </w:p>
        </w:tc>
        <w:tc>
          <w:tcPr>
            <w:tcW w:w="1900" w:type="dxa"/>
            <w:shd w:val="clear" w:fill="FFFFFF"/>
          </w:tcPr>
          <w:p>
            <w:r>
              <w:rPr>
                <w:sz w:val="17"/>
              </w:rPr>
              <w:t xml:space="preserve">open, 246 g full</w:t>
            </w:r>
          </w:p>
        </w:tc>
        <w:tc>
          <w:tcPr>
            <w:tcW w:w="1700" w:type="dxa"/>
            <w:shd w:val="clear" w:fill="FFFFFF"/>
          </w:tcPr>
          <w:p>
            <w:r>
              <w:rPr>
                <w:sz w:val="17"/>
              </w:rPr>
              <w:t xml:space="preserve">1.00</w:t>
            </w:r>
          </w:p>
        </w:tc>
        <w:tc>
          <w:tcPr>
            <w:tcW w:w="3200" w:type="dxa"/>
            <w:shd w:val="clear" w:fill="FFFFFF"/>
          </w:tcPr>
          <w:p>
            <w:r>
              <w:rPr>
                <w:sz w:val="17"/>
              </w:rPr>
              <w:t xml:space="preserve">0.90 → 0.42 (14 spills ≈ 0.033 each — matches 7 g/spill / 200 g measured)</w:t>
            </w:r>
          </w:p>
        </w:tc>
      </w:tr>
      <w:tr>
        <w:tc>
          <w:tcPr>
            <w:tcW w:w="2900" w:type="dxa"/>
            <w:shd w:val="clear" w:fill="F2F5FA"/>
          </w:tcPr>
          <w:p>
            <w:r>
              <w:rPr>
                <w:sz w:val="17"/>
              </w:rPr>
              <w:t xml:space="preserve">Real governed 171700 (12 marks)</w:t>
            </w:r>
          </w:p>
        </w:tc>
        <w:tc>
          <w:tcPr>
            <w:tcW w:w="1900" w:type="dxa"/>
            <w:shd w:val="clear" w:fill="F2F5FA"/>
          </w:tcPr>
          <w:p>
            <w:r>
              <w:rPr>
                <w:sz w:val="17"/>
              </w:rPr>
              <w:t xml:space="preserve">open, 150 g</w:t>
            </w:r>
          </w:p>
        </w:tc>
        <w:tc>
          <w:tcPr>
            <w:tcW w:w="1700" w:type="dxa"/>
            <w:shd w:val="clear" w:fill="F2F5FA"/>
          </w:tcPr>
          <w:p>
            <w:r>
              <w:rPr>
                <w:sz w:val="17"/>
              </w:rPr>
              <w:t xml:space="preserve">1.00</w:t>
            </w:r>
          </w:p>
        </w:tc>
        <w:tc>
          <w:tcPr>
            <w:tcW w:w="3200" w:type="dxa"/>
            <w:shd w:val="clear" w:fill="F2F5FA"/>
          </w:tcPr>
          <w:p>
            <w:r>
              <w:rPr>
                <w:sz w:val="17"/>
              </w:rPr>
              <w:t xml:space="preserve">0.90 → 0.45 declining with marks</w:t>
            </w:r>
          </w:p>
        </w:tc>
      </w:tr>
      <w:tr>
        <w:tc>
          <w:tcPr>
            <w:tcW w:w="2900" w:type="dxa"/>
            <w:shd w:val="clear" w:fill="FFFFFF"/>
          </w:tcPr>
          <w:p>
            <w:r>
              <w:rPr>
                <w:sz w:val="17"/>
              </w:rPr>
              <w:t xml:space="preserve">Real R2 abort 164422 (4 marks in 8 s)</w:t>
            </w:r>
          </w:p>
        </w:tc>
        <w:tc>
          <w:tcPr>
            <w:tcW w:w="1900" w:type="dxa"/>
            <w:shd w:val="clear" w:fill="FFFFFF"/>
          </w:tcPr>
          <w:p>
            <w:r>
              <w:rPr>
                <w:sz w:val="17"/>
              </w:rPr>
              <w:t xml:space="preserve">open, fresh cup</w:t>
            </w:r>
          </w:p>
        </w:tc>
        <w:tc>
          <w:tcPr>
            <w:tcW w:w="1700" w:type="dxa"/>
            <w:shd w:val="clear" w:fill="FFFFFF"/>
          </w:tcPr>
          <w:p>
            <w:r>
              <w:rPr>
                <w:sz w:val="17"/>
              </w:rPr>
              <w:t xml:space="preserve">1.00 by t≈8 s</w:t>
            </w:r>
          </w:p>
        </w:tc>
        <w:tc>
          <w:tcPr>
            <w:tcW w:w="3200" w:type="dxa"/>
            <w:shd w:val="clear" w:fill="FFFFFF"/>
          </w:tcPr>
          <w:p>
            <w:r>
              <w:rPr>
                <w:sz w:val="17"/>
              </w:rPr>
              <w:t xml:space="preserve">front-loaded drop</w:t>
            </w:r>
          </w:p>
        </w:tc>
      </w:tr>
      <w:tr>
        <w:tc>
          <w:tcPr>
            <w:tcW w:w="2900" w:type="dxa"/>
            <w:shd w:val="clear" w:fill="F2F5FA"/>
          </w:tcPr>
          <w:p>
            <w:r>
              <w:rPr>
                <w:sz w:val="17"/>
              </w:rPr>
              <w:t xml:space="preserve">Twin m2closedsim 125800 (0 spills, full motion)</w:t>
            </w:r>
          </w:p>
        </w:tc>
        <w:tc>
          <w:tcPr>
            <w:tcW w:w="1900" w:type="dxa"/>
            <w:shd w:val="clear" w:fill="F2F5FA"/>
          </w:tcPr>
          <w:p>
            <w:r>
              <w:rPr>
                <w:sz w:val="17"/>
              </w:rPr>
              <w:t xml:space="preserve">CLOSED</w:t>
            </w:r>
          </w:p>
        </w:tc>
        <w:tc>
          <w:tcPr>
            <w:tcW w:w="1700" w:type="dxa"/>
            <w:shd w:val="clear" w:fill="F2F5FA"/>
          </w:tcPr>
          <w:p>
            <w:r>
              <w:rPr>
                <w:sz w:val="17"/>
              </w:rPr>
              <w:t xml:space="preserve">0.00</w:t>
            </w:r>
          </w:p>
        </w:tc>
        <w:tc>
          <w:tcPr>
            <w:tcW w:w="3200" w:type="dxa"/>
            <w:shd w:val="clear" w:fill="F2F5FA"/>
          </w:tcPr>
          <w:p>
            <w:r>
              <w:rPr>
                <w:sz w:val="17"/>
              </w:rPr>
              <w:t xml:space="preserve">0.91 (nothing spilled — correct)</w:t>
            </w:r>
          </w:p>
        </w:tc>
      </w:tr>
      <w:tr>
        <w:tc>
          <w:tcPr>
            <w:tcW w:w="2900" w:type="dxa"/>
            <w:shd w:val="clear" w:fill="FFFFFF"/>
          </w:tcPr>
          <w:p>
            <w:r>
              <w:rPr>
                <w:sz w:val="17"/>
              </w:rPr>
              <w:t xml:space="preserve">Twin m2closedsim 130149 (0 spills)</w:t>
            </w:r>
          </w:p>
        </w:tc>
        <w:tc>
          <w:tcPr>
            <w:tcW w:w="1900" w:type="dxa"/>
            <w:shd w:val="clear" w:fill="FFFFFF"/>
          </w:tcPr>
          <w:p>
            <w:r>
              <w:rPr>
                <w:sz w:val="17"/>
              </w:rPr>
              <w:t xml:space="preserve">CLOSED</w:t>
            </w:r>
          </w:p>
        </w:tc>
        <w:tc>
          <w:tcPr>
            <w:tcW w:w="1700" w:type="dxa"/>
            <w:shd w:val="clear" w:fill="FFFFFF"/>
          </w:tcPr>
          <w:p>
            <w:r>
              <w:rPr>
                <w:sz w:val="17"/>
              </w:rPr>
              <w:t xml:space="preserve">0.00</w:t>
            </w:r>
          </w:p>
        </w:tc>
        <w:tc>
          <w:tcPr>
            <w:tcW w:w="3200" w:type="dxa"/>
            <w:shd w:val="clear" w:fill="FFFFFF"/>
          </w:tcPr>
          <w:p>
            <w:r>
              <w:rPr>
                <w:sz w:val="17"/>
              </w:rPr>
              <w:t xml:space="preserve">0.90</w:t>
            </w:r>
          </w:p>
        </w:tc>
      </w:tr>
    </w:tbl>
    <w:p>
      <w:pPr>
        <w:spacing w:after="50"/>
      </w:pPr>
    </w:p>
    <w:p>
      <w:pPr>
        <w:spacing w:after="100"/>
        <w:jc w:val="both"/>
      </w:pPr>
      <w:r>
        <w:rPr>
          <w:sz w:val="20"/>
        </w:rPr>
        <w:t xml:space="preserve">RQ’s “is the lid open or closed” is now an </w:t>
      </w:r>
      <w:r>
        <w:rPr>
          <w:sz w:val="20"/>
          <w:b/>
        </w:rPr>
        <w:t xml:space="preserve">inferred belief, not an operator setting</w:t>
      </w:r>
      <w:r>
        <w:rPr>
          <w:sz w:val="20"/>
        </w:rPr>
        <w:t xml:space="preserve"> — discriminated correctly on all five replayed runs. Unified-pipeline hook (v2, after validating against the pending sealed-lid real runs R4): condition QoE expectations on the posterior — e.g. P(open) &lt; 0.2 activates the covered-delivery analogy set — so the belief feeds the existing arbitration and the policy still never needs RL.</w:t>
      </w:r>
    </w:p>
    <w:p>
      <w:pPr>
        <w:spacing w:before="170" w:after="70"/>
      </w:pPr>
      <w:r>
        <w:rPr>
          <w:b/>
          <w:sz w:val="22"/>
          <w:color w:val="1F3864"/>
        </w:rPr>
        <w:t xml:space="preserve">6a. Estimator per evidence density (RQ, 11:07–11:10) — settled by data, not argument</w:t>
      </w:r>
    </w:p>
    <w:p>
      <w:pPr>
        <w:spacing w:after="100"/>
        <w:jc w:val="both"/>
      </w:pPr>
      <w:r>
        <w:rPr>
          <w:sz w:val="20"/>
        </w:rPr>
        <w:t xml:space="preserve">RQ’s refinement: particle filters shine where samples are dense (navigation — laser returns, pose hypotheses), and are weak for sparse events (lid, battery); “no matter DST or particle filter or others, they are all probabilistic input, all feeding the decision model under POMDP.” The stack now embodies exactly that: on the Worker side the K-of-N persistence filter + cell scores already are a sampled-evidence occupancy filter over dense returns; on the Manager side the 3-layer DST handles sparse events with explicit ignorance Θ. One empirical nuance worth adding to the discussion: for the lid, the ABSENCE of a spill under motion excitation is itself a Bernoulli observation at 2 Hz — dense evidence — which is why the shadow PF converged to P(open)=0.00 on the closed-lid twin runs from ZERO events. And because the PF runs in shadow while the DST layers run live, </w:t>
      </w:r>
      <w:r>
        <w:rPr>
          <w:sz w:val="20"/>
          <w:b/>
        </w:rPr>
        <w:t xml:space="preserve">both estimators now execute in parallel on every run over identical inputs</w:t>
      </w:r>
      <w:r>
        <w:rPr>
          <w:sz w:val="20"/>
        </w:rPr>
        <w:t xml:space="preserve">: Adrián’s proposal (“we will try particle filter as the estimator, if it doesn’t work… maybe the 3-layer DST is enough”) becomes a measurable comparison on logged data rather than a design debate.</w:t>
      </w:r>
    </w:p>
    <w:sectPr>
      <w:pgSz w:w="11906" w:h="16838"/>
      <w:pgMar w:top="1000" w:right="1000" w:bottom="1000" w:left="1000"/>
    </w:sectPr>
  </w:body>
</w:document>
</file>

<file path=word/_rels/document.xml.rels><?xml version="1.0" encoding="UTF-8" standalone="yes"?><Relationships xmlns="http://schemas.openxmlformats.org/package/2006/relationships"/>
</file>