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 w:line="264" w:lineRule="auto"/>
      </w:pPr>
      <w:r>
        <w:rPr>
          <w:b/>
          <w:color w:val="1F3864"/>
          <w:sz w:val="40"/>
          <w:szCs w:val="40"/>
        </w:rPr>
        <w:t xml:space="preserve">G1 Physical-Robot Payload Campaign — Operator Guide</w:t>
      </w:r>
    </w:p>
    <w:p>
      <w:pPr>
        <w:spacing w:after="40" w:line="264" w:lineRule="auto"/>
      </w:pPr>
      <w:r>
        <w:rPr>
          <w:i/>
          <w:color w:val="595959"/>
          <w:sz w:val="22"/>
          <w:szCs w:val="22"/>
        </w:rPr>
        <w:t xml:space="preserve">Twenty runs, four conditions, manual spill ground truth, cross-run belief state — everything needed to produce the env=real results for Section VII.H, mirroring the digital-twin campaign</w:t>
      </w:r>
    </w:p>
    <w:p>
      <w:pPr>
        <w:spacing w:after="240" w:line="264" w:lineRule="auto"/>
      </w:pPr>
      <w:r>
        <w:rPr>
          <w:i/>
          <w:color w:val="595959"/>
          <w:sz w:val="20"/>
          <w:szCs w:val="20"/>
        </w:rPr>
        <w:t xml:space="preserve">Unitree G1 “Air” · real laboratory · July 2026 · companion to “G1 Digital-Twin Payload Experiment” (rev. 4)</w:t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1.  What this campaign must produce</w:t>
      </w:r>
    </w:p>
    <w:p>
      <w:pPr>
        <w:numPr>
          <w:ilvl w:val="0"/>
          <w:numId w:val="1"/>
        </w:numPr>
        <w:spacing w:after="70" w:line="264" w:lineRule="auto"/>
      </w:pPr>
      <w:r>
        <w:rPr>
          <w:b/>
        </w:rPr>
        <w:t xml:space="preserve">The env=real rows of Table 6</w:t>
      </w:r>
      <w:r>
        <w:t xml:space="preserve">: time, spills/run (human-marked), collisions and completion per condition — directly comparable with the twin because metrics, dataset schema and analysis scripts are identical.</w:t>
      </w:r>
    </w:p>
    <w:p>
      <w:pPr>
        <w:numPr>
          <w:ilvl w:val="0"/>
          <w:numId w:val="1"/>
        </w:numPr>
        <w:spacing w:after="70" w:line="264" w:lineRule="auto"/>
      </w:pPr>
      <w:r>
        <w:rPr>
          <w:b/>
        </w:rPr>
        <w:t xml:space="preserve">The Layer-2 recovery curve on real hardware</w:t>
      </w:r>
      <w:r>
        <w:t xml:space="preserve"> (the one result the twin could not produce): under the wrong-prior condition the fast analogy should genuinely cruise in the open lab (clearance ≈ 1.0 certifies it), gait-induced spills should occur, the persisted plausibility should erode run by run, and a later run should START pre-corrected. This is thesis Fig. 5.3.6.2-3 with physics.</w:t>
      </w:r>
    </w:p>
    <w:p>
      <w:pPr>
        <w:numPr>
          <w:ilvl w:val="0"/>
          <w:numId w:val="1"/>
        </w:numPr>
        <w:spacing w:after="70" w:line="264" w:lineRule="auto"/>
      </w:pPr>
      <w:r>
        <w:rPr>
          <w:b/>
        </w:rPr>
        <w:t xml:space="preserve">Live ρ̂ traces on hardware</w:t>
      </w:r>
      <w:r>
        <w:t xml:space="preserve"> (meta2_rho is logged automatically) for the certification-ratio figure and the future B-calibration.</w:t>
      </w:r>
    </w:p>
    <w:p>
      <w:pPr>
        <w:spacing w:after="150" w:line="264" w:lineRule="auto"/>
      </w:pPr>
      <w:r>
        <w:t xml:space="preserve">Every run records automatically: per-tick samples (pose, clearance, progression, mobility, META2 action/analogy/tension/fulfilment/Pl/ρ̂/env), events (collisions, spills, governance transitions), telemetry, and camera frames. You only add: the spill marks, and one line of condition notes per run in runs_summary.csv afterwards.</w:t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2.  Setup (once per session)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2.1  Hardware checklist</w:t>
      </w:r>
    </w:p>
    <w:p>
      <w:pPr>
        <w:numPr>
          <w:ilvl w:val="0"/>
          <w:numId w:val="2"/>
        </w:numPr>
        <w:spacing w:after="60" w:line="264" w:lineRule="auto"/>
      </w:pPr>
      <w:r>
        <w:t xml:space="preserve">Robot charged </w:t>
      </w:r>
      <w:r>
        <w:rPr>
          <w:b/>
        </w:rPr>
        <w:t xml:space="preserve">&gt; 80%</w:t>
      </w:r>
      <w:r>
        <w:t xml:space="preserve">, standing in walk mode, relocalized in the vendor app (SLAM screen, map loaded, camera ON).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iPhone connected by USB to the Ubuntu machine, trusted; Web Inspector ON; do NOT open Safari's inspector on that page.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Physical remote in hand at all times — </w:t>
      </w:r>
      <w:r>
        <w:rPr>
          <w:b/>
        </w:rPr>
        <w:t xml:space="preserve">L2+B is the kill switch</w:t>
      </w:r>
      <w:r>
        <w:t xml:space="preserve"> (damping stop).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2-3 m of clear space around the route; </w:t>
      </w:r>
      <w:r>
        <w:rPr>
          <w:b/>
        </w:rPr>
        <w:t xml:space="preserve">water only, never coffee</w:t>
      </w:r>
      <w:r>
        <w:t xml:space="preserve">; floor dry.</w:t>
      </w:r>
    </w:p>
    <w:p>
      <w:pPr>
        <w:numPr>
          <w:ilvl w:val="0"/>
          <w:numId w:val="2"/>
        </w:numPr>
        <w:spacing w:after="60" w:line="264" w:lineRule="auto"/>
      </w:pPr>
      <w:r>
        <w:rPr>
          <w:b/>
        </w:rPr>
        <w:t xml:space="preserve">The cup</w:t>
      </w:r>
      <w:r>
        <w:t xml:space="preserve">: same cup for the whole campaign, radius ≈ 4 cm, filled to </w:t>
      </w:r>
      <w:r>
        <w:rPr>
          <w:b/>
        </w:rPr>
        <w:t xml:space="preserve">1 cm below the rim</w:t>
      </w:r>
      <w:r>
        <w:t xml:space="preserve"> (matches the model freeboard). Refill to the same level before every run. Lid available for the sealed condition.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2.2  Software bring-up (Ubuntu, 3 terminals)</w:t>
      </w:r>
    </w:p>
    <w:p>
      <w:pPr>
        <w:spacing w:after="150" w:line="264" w:lineRule="auto"/>
      </w:pPr>
      <w:r>
        <w:rPr>
          <w:b/>
        </w:rPr>
        <w:t xml:space="preserve">Terminal 0 — always first: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cd ~/G1_UNITREE_ROBOT_META_REASONING &amp;&amp; git pull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ios_webkit_debug_proxy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Terminal 1 — perception server</w:t>
      </w:r>
      <w:r>
        <w:t xml:space="preserve"> (required: the perception gate blocks navigation without verified vision):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source venv/bin/activate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G1_FLOORCOLOR=1 python perception_server.py --host 0.0.0.0 --port 8008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    --fx 300 --fy 300 --cx 160 --cy 120 --cam-h 1.10 --cam-pitch -10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Terminal 2 — the run</w:t>
      </w:r>
      <w:r>
        <w:t xml:space="preserve"> (arm-specific command, §4). Confirm at start-up: `[perc] ... -&gt; OK`, `PERC-TEST ... floorcolor=ON`, and the governance banner (`META2 ACTIVO ... analogia inicial ...`) when governed.</w:t>
      </w:r>
    </w:p>
    <w:p>
      <w:pPr>
        <w:spacing w:after="150" w:line="264" w:lineRule="auto"/>
      </w:pPr>
      <w:r>
        <w:rPr>
          <w:b/>
        </w:rPr>
        <w:t xml:space="preserve">Terminal 3 — the spill marker</w:t>
      </w:r>
      <w:r>
        <w:t xml:space="preserve"> (§3). Leave it running for the whole session.</w:t>
      </w:r>
    </w:p>
    <w:p>
      <w:pPr>
        <w:spacing w:after="80"/>
      </w:pPr>
      <w:r>
        <w:br w:type="page"/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3.  Spill ground truth: the technician's marker</w:t>
      </w:r>
    </w:p>
    <w:p>
      <w:pPr>
        <w:spacing w:after="150" w:line="264" w:lineRule="auto"/>
      </w:pPr>
      <w:r>
        <w:t xml:space="preserve">One person watches the cup for the entire run and marks </w:t>
      </w:r>
      <w:r>
        <w:rPr>
          <w:b/>
        </w:rPr>
        <w:t xml:space="preserve">every spill event</w:t>
      </w:r>
      <w:r>
        <w:t xml:space="preserve"> — any amount of water leaving the cup counts as one event; a continuous slosh-over is one event, a second distinct slosh is a second event. When in doubt, mark it and write a note. The mark is timestamped into the run dataset (kind = spill_human) and counted into the summary (spills_human); it also feeds the governance fragility channel in real time, so </w:t>
      </w:r>
      <w:r>
        <w:rPr>
          <w:b/>
        </w:rPr>
        <w:t xml:space="preserve">the robot itself reacts to marked spills</w:t>
      </w:r>
      <w:r>
        <w:t xml:space="preserve"> (one spill → caution; two → FALLBACK ceiling; three or more → HELP stop: that is correct behaviour, not a malfunction).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3.1  How to mark (physical robot — UDP channel)</w:t>
      </w:r>
    </w:p>
    <w:p>
      <w:pPr>
        <w:spacing w:after="150" w:line="264" w:lineRule="auto"/>
      </w:pPr>
      <w:r>
        <w:t xml:space="preserve">The physical stack is ROS-free (it drives the robot through the vendor app's WebRTC session), so the marker is a UDP datagram to the listener that every run opens on port 7777. Three equivalent ways:</w:t>
      </w:r>
    </w:p>
    <w:p>
      <w:pPr>
        <w:spacing w:after="150" w:line="264" w:lineRule="auto"/>
      </w:pPr>
      <w:r>
        <w:rPr>
          <w:b/>
        </w:rPr>
        <w:t xml:space="preserve">A. The marker tool (recommended)</w:t>
      </w:r>
      <w:r>
        <w:t xml:space="preserve"> — press ENTER once per spill: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python spill_mark.py                 # on the Ubuntu machine, or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python spill_mark.py &lt;UBUNTU_IP&gt;     # from any laptop on the same LAN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B. One-liner (any machine with netcat):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echo spill | nc -u -w1 &lt;UBUNTU_IP&gt; 7777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C. ROS bridge (only if you are running the simulator, or a ROS 2 laptop with the forwarder)</w:t>
      </w:r>
      <w:r>
        <w:t xml:space="preserve"> — in simulation this topic is forwarded automatically to the same UDP channel: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ros2 topic pub --once /spill_event std_msgs/msg/Empty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Verification before run 1 of the session</w:t>
      </w:r>
      <w:r>
        <w:t xml:space="preserve">: send one test mark while a throwaway run is active and confirm the Terminal-2 line `[spill-GT] DERRAME humano #1 ...` appears. Abort that throwaway run (Ctrl+C) — it saves a dataset; note it as a test in the CSV. If no line appears: check the IP, and that port 7777/UDP is not firewalled.</w:t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4.  The campaign: 20 runs, four conditions</w:t>
      </w:r>
    </w:p>
    <w:p>
      <w:pPr>
        <w:spacing w:after="150" w:line="264" w:lineRule="auto"/>
      </w:pPr>
      <w:r>
        <w:t xml:space="preserve">Alternate direction every run within an arm (A→B, then B→A — the robot is already at the far waypoint), and note the direction. Run the arms IN THIS ORDER (the wrong-prior arm must come after the operator is fluent with the procedure):</w:t>
      </w:r>
    </w:p>
    <w:tbl>
      <w:tblPr>
        <w:tblW w:w="925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700"/>
        <w:gridCol w:w="3350"/>
        <w:gridCol w:w="900"/>
        <w:gridCol w:w="4300"/>
      </w:tblGrid>
      <w:tr>
        <w:tc>
          <w:tcPr>
            <w:tcW w:w="7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w="33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Arm (runs)</w:t>
            </w:r>
          </w:p>
        </w:tc>
        <w:tc>
          <w:tcPr>
            <w:tcW w:w="9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Cup</w:t>
            </w:r>
          </w:p>
        </w:tc>
        <w:tc>
          <w:tcPr>
            <w:tcW w:w="4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Purpose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R1</w:t>
            </w:r>
          </w:p>
        </w:tc>
        <w:tc>
          <w:tcPr>
            <w:tcW w:w="3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R-M0 baseline — no governance (4)</w:t>
            </w:r>
          </w:p>
        </w:tc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open</w:t>
            </w:r>
          </w:p>
        </w:tc>
        <w:tc>
          <w:tcPr>
            <w:tcW w:w="4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The ungoverned reference: fast, expected to spill in cruise. Comparable to twin M0.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R2</w:t>
            </w:r>
          </w:p>
        </w:tc>
        <w:tc>
          <w:tcPr>
            <w:tcW w:w="3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R-M2 payload governed (6)</w:t>
            </w:r>
          </w:p>
        </w:tc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open</w:t>
            </w:r>
          </w:p>
        </w:tc>
        <w:tc>
          <w:tcPr>
            <w:tcW w:w="4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The proposed system: full four-layer configuration, persisted state. Expected ~0 spills at a bounded time cost.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R3</w:t>
            </w:r>
          </w:p>
        </w:tc>
        <w:tc>
          <w:tcPr>
            <w:tcW w:w="3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R-WRONG prior + Layer 2 (6)</w:t>
            </w:r>
          </w:p>
        </w:tc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open</w:t>
            </w:r>
          </w:p>
        </w:tc>
        <w:tc>
          <w:tcPr>
            <w:tcW w:w="4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THE key arm: door-task (Efficient-preferred) configuration with an open cup — deliberately mis-calibrated. In the real lab the fast analogy certifies in open floor: expect early-run spills, plausibility erosion in the state file after each run, and a later run starting pre-corrected in Cautious.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R4</w:t>
            </w:r>
          </w:p>
        </w:tc>
        <w:tc>
          <w:tcPr>
            <w:tcW w:w="3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Sealed lid: 2 × M0 + 2 × M2-covered (4)</w:t>
            </w:r>
          </w:p>
        </w:tc>
        <w:tc>
          <w:tcPr>
            <w:tcW w:w="9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sealed</w:t>
            </w:r>
          </w:p>
        </w:tc>
        <w:tc>
          <w:tcPr>
            <w:tcW w:w="4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Lid-state delta on hardware: passive physics for M0, task-conditioned exploitation for the governed covered-delivery configuration.</w:t>
            </w:r>
          </w:p>
        </w:tc>
      </w:tr>
    </w:tbl>
    <w:p>
      <w:pPr>
        <w:spacing w:after="160" w:line="264" w:lineRule="auto"/>
      </w:pPr>
      <w:r>
        <w:rPr>
          <w:i/>
          <w:color w:val="595959"/>
          <w:sz w:val="18"/>
          <w:szCs w:val="18"/>
        </w:rPr>
        <w:t xml:space="preserve">Table 1. Campaign design (20 runs). If time allows, extend R2 and R3 first — they carry the paper.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4.1  Exact commands per arm (Terminal 2)</w:t>
      </w:r>
    </w:p>
    <w:p>
      <w:pPr>
        <w:spacing w:after="150" w:line="264" w:lineRule="auto"/>
      </w:pPr>
      <w:r>
        <w:rPr>
          <w:b/>
        </w:rPr>
        <w:t xml:space="preserve">R1 — baseline (4 runs):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G1_META2=0 G1_PERC=127.0.0.1:8008 python g1_goto.py gotoviz B   # then A, B, A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R2 — governed payload (6 runs). Delete the state file ONCE before run 1, never between runs: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rm -f meta2_state_real_m2.json        # ONLY before run 1 of the arm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G1_META2=2 G1_M2_CFG=config_meta2_g1payload.json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G1_M2_STATE=meta2_state_real_m2.json G1_M2_L4=1 G1_M2_L3=1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G1_PERC=127.0.0.1:8008 python g1_goto.py gotoviz B    # alternate B / A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R3 — wrong prior + Layer 2 (6 runs). Fresh state before run 1; keep it afterwards: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rm -f meta2_state_real_wrong.json     # ONLY before run 1 of the arm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G1_META2=2 G1_M2_CFG=config_meta2_g1door.json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G1_M2_STATE=meta2_state_real_wrong.json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G1_PERC=127.0.0.1:8008 python g1_goto.py gotoviz B    # alternate B / A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rPr>
          <w:b/>
        </w:rPr>
        <w:t xml:space="preserve">R4 — sealed lid (4 runs; put the lid on the cup):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G1_META2=0 G1_PERC=127.0.0.1:8008 python g1_goto.py gotoviz B          # x2 M0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G1_META2=2 G1_M2_CFG=config_meta2_g1door.json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G1_M2_STATE=meta2_state_real_lid.json \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G1_PERC=127.0.0.1:8008 python g1_goto.py gotoviz B                      # x2 covered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spacing w:after="150" w:line="264" w:lineRule="auto"/>
      </w:pPr>
      <w:r>
        <w:t xml:space="preserve">Notes: L3 in R3/R4 is optional (leave it off to keep the wrong-prior dynamics clean; R2 carries the L3 evidence). Do NOT set the simulation escalation windows — the real robot uses the validated defaults. All other safety layers (relocalisation guard, hard-guard, door engagement, escape) are ON by default; leave them.</w:t>
      </w:r>
    </w:p>
    <w:p>
      <w:pPr>
        <w:spacing w:after="80"/>
      </w:pPr>
      <w:r>
        <w:br w:type="page"/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5.  Per-run checklist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Before</w:t>
      </w:r>
    </w:p>
    <w:p>
      <w:pPr>
        <w:numPr>
          <w:ilvl w:val="0"/>
          <w:numId w:val="2"/>
        </w:numPr>
        <w:spacing w:after="60" w:line="264" w:lineRule="auto"/>
      </w:pPr>
      <w:r>
        <w:t xml:space="preserve">Cup refilled to the mark (1 cm below rim); lid per condition; cup handed to the robot / mounted as in previous sessions.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Robot at the start waypoint, relocalized (pose sane in the app), battery noted.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Marker terminal alive; observer in position with line of sight to the cup for the whole route.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Correct arm command with the right G1_M2_STATE file (never mix state files across arms).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During</w:t>
      </w:r>
    </w:p>
    <w:p>
      <w:pPr>
        <w:numPr>
          <w:ilvl w:val="0"/>
          <w:numId w:val="2"/>
        </w:numPr>
        <w:spacing w:after="60" w:line="264" w:lineRule="auto"/>
      </w:pPr>
      <w:r>
        <w:t xml:space="preserve">Mark every spill immediately (one press per event).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If the robot stops and the log shows sustained HELP / meta2_experience_abort: that is a </w:t>
      </w:r>
      <w:r>
        <w:rPr>
          <w:b/>
        </w:rPr>
        <w:t xml:space="preserve">governed abort</w:t>
      </w:r>
      <w:r>
        <w:t xml:space="preserve"> — a valid result. Do not restart the run; record it.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Kill switch only for genuine safety (a fall risk, a person entering the space). Note any manual intervention.</w:t>
      </w:r>
    </w:p>
    <w:p>
      <w:pPr>
        <w:spacing w:after="90" w:line="264" w:lineRule="auto"/>
      </w:pPr>
      <w:r>
        <w:rPr>
          <w:b/>
          <w:color w:val="2E74B5"/>
          <w:sz w:val="26"/>
          <w:szCs w:val="26"/>
        </w:rPr>
        <w:t xml:space="preserve">After</w:t>
      </w:r>
    </w:p>
    <w:p>
      <w:pPr>
        <w:numPr>
          <w:ilvl w:val="0"/>
          <w:numId w:val="2"/>
        </w:numPr>
        <w:spacing w:after="60" w:line="264" w:lineRule="auto"/>
      </w:pPr>
      <w:r>
        <w:t xml:space="preserve">Terminal 2 prints the dataset path (`[dataset] travesia guardada -&gt; ...`). Confirm `spills_human` appears in the summary if you marked any.</w:t>
      </w:r>
    </w:p>
    <w:p>
      <w:pPr>
        <w:numPr>
          <w:ilvl w:val="0"/>
          <w:numId w:val="2"/>
        </w:numPr>
        <w:spacing w:after="60" w:line="264" w:lineRule="auto"/>
      </w:pPr>
      <w:r>
        <w:t xml:space="preserve">For R3: inspect the state file after EACH run and write down the plausibilities:</w:t>
      </w:r>
    </w:p>
    <w:p>
      <w:pPr>
        <w:spacing w:after="60" w:line="264" w:lineRule="auto"/>
      </w:pPr>
      <w:r>
        <w:rPr>
          <w:rFonts w:ascii="Consolas" w:hAnsi="Consolas"/>
          <w:color w:val="1a1a1a"/>
          <w:sz w:val="18"/>
          <w:szCs w:val="18"/>
        </w:rPr>
        <w:t xml:space="preserve">python -m json.tool meta2_state_real_wrong.json | grep -A3 m_match</w:t>
      </w:r>
    </w:p>
    <w:p>
      <w:pPr>
        <w:spacing w:after="100" w:line="264" w:lineRule="auto"/>
      </w:pPr>
      <w:r>
        <w:rPr>
          <w:sz w:val="2"/>
          <w:szCs w:val="2"/>
        </w:rPr>
        <w:t xml:space="preserve"/>
      </w:r>
    </w:p>
    <w:p>
      <w:pPr>
        <w:numPr>
          <w:ilvl w:val="0"/>
          <w:numId w:val="2"/>
        </w:numPr>
        <w:spacing w:after="60" w:line="264" w:lineRule="auto"/>
      </w:pPr>
      <w:r>
        <w:t xml:space="preserve">Every 2-3 runs: `git add dataset/ *.json &amp;&amp; git commit -m "real runs ..." &amp;&amp; git push origin HEAD:main` (resolve non-fast-forward with `git pull --no-rebase` first).</w:t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6.  What the theory predicts (check as you go)</w:t>
      </w:r>
    </w:p>
    <w:tbl>
      <w:tblPr>
        <w:tblW w:w="925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1350"/>
        <w:gridCol w:w="4600"/>
        <w:gridCol w:w="3300"/>
      </w:tblGrid>
      <w:tr>
        <w:tc>
          <w:tcPr>
            <w:tcW w:w="13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Arm</w:t>
            </w:r>
          </w:p>
        </w:tc>
        <w:tc>
          <w:tcPr>
            <w:tcW w:w="46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Expected signature</w:t>
            </w:r>
          </w:p>
        </w:tc>
        <w:tc>
          <w:tcPr>
            <w:tcW w:w="33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If instead you see...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R-M0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Spills in open-floor cruise (gait slosh at 0.30 m/s), few/none at the door (slow there anyway); time ≈ 55-90 s per leg</w:t>
            </w:r>
          </w:p>
        </w:tc>
        <w:tc>
          <w:tcPr>
            <w:tcW w:w="3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No spills at all in 4 runs → cup fuller / marker definition — verify fill level and continue; the contrast arm is what matters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R-M2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≈ 0 spills; visibly slower cruise (0.18 m/s ceiling, relaxed by L3 in open floor); FALLBACK lines near the door are normal</w:t>
            </w:r>
          </w:p>
        </w:tc>
        <w:tc>
          <w:tcPr>
            <w:tcW w:w="3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Repeated HELP aborts far from any obstacle → note run IDs; likely fragility over-marking or a QoE issue — finish the arm, we analyse offline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R-WRONG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Early runs: fast cruise + spills; state file Pl(Efficient) dropping after each spill run (1.0 → ~0.75 → ~0.5 ...); once Pl &lt; 0.70 the ceiling blends down mid-arm; once Pl &lt; 0.45 a run STARTS in Cautious — write down WHICH run that is</w:t>
            </w:r>
          </w:p>
        </w:tc>
        <w:tc>
          <w:tcPr>
            <w:tcW w:w="3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No spills at all in runs 1-2 → the real cruise may be gentler than modelled: extend this arm before any other, and check the marker line appears on a deliberate test mark</w:t>
            </w:r>
          </w:p>
        </w:tc>
      </w:tr>
      <w:tr>
        <w:tc>
          <w:tcPr>
            <w:tcW w:w="13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R4 lid</w:t>
            </w:r>
          </w:p>
        </w:tc>
        <w:tc>
          <w:tcPr>
            <w:tcW w:w="46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M0: fewer spills, same speed. M2-covered: faster than R-M2 at ≈ 0 spills</w:t>
            </w:r>
          </w:p>
        </w:tc>
        <w:tc>
          <w:tcPr>
            <w:tcW w:w="33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—</w:t>
            </w:r>
          </w:p>
        </w:tc>
      </w:tr>
    </w:tbl>
    <w:p>
      <w:pPr>
        <w:spacing w:after="150" w:line="264" w:lineRule="auto"/>
      </w:pPr>
      <w:r>
        <w:rPr>
          <w:b/>
        </w:rPr>
        <w:t xml:space="preserve">The one plot we are after</w:t>
      </w:r>
      <w:r>
        <w:t xml:space="preserve">: Pl(Efficient_Nav) per completed R3 run, from your noted values — the hardware version of Figure 5. If it emerges, the analogical-trust story is closed end-to-end.</w:t>
      </w:r>
    </w:p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7.  Troubleshooting</w:t>
      </w:r>
    </w:p>
    <w:tbl>
      <w:tblPr>
        <w:tblW w:w="9250" w:type="dxa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8EAADB"/>
          <w:insideV w:val="single" w:sz="4" w:color="8EAADB"/>
        </w:tblBorders>
      </w:tblPr>
      <w:tblGrid>
        <w:gridCol w:w="3100"/>
        <w:gridCol w:w="6150"/>
      </w:tblGrid>
      <w:tr>
        <w:tc>
          <w:tcPr>
            <w:tcW w:w="310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Symptom</w:t>
            </w:r>
          </w:p>
        </w:tc>
        <w:tc>
          <w:tcPr>
            <w:tcW w:w="6150" w:type="dxa"/>
            <w:shd w:val="clear" w:color="auto" w:fill="1F3864"/>
            <w:vAlign w:val="center"/>
          </w:tcPr>
          <w:p>
            <w:pPr>
              <w:spacing w:after="30"/>
            </w:pPr>
            <w:r>
              <w:rPr>
                <w:b/>
                <w:color w:val="FFFFFF"/>
                <w:sz w:val="15"/>
                <w:szCs w:val="15"/>
              </w:rPr>
              <w:t xml:space="preserve">Cause / action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PERC-GATE BLOCKED at start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Perception server not up or camera off: check Terminal 1, app camera ON. (G1_NOVIS=1 bypasses — baseline arm only, never governed payload runs.)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No [spill-GT] line on a test mark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Wrong IP / UDP 7777 firewalled / marker aimed at localhost from another machine — use the Ubuntu IP.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RELOCALIZACION DUDOSA / robot will not start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Re-localize in the app at the waypoint; check the app map matches reality.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Robot stops mid-run, log shows META2 ... HELP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Governed abort — a RESULT. Record it, reset the robot to a waypoint, continue with the next run.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Repeated reloc jumps / STOP by guard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Known guard (G1_RELOCGUARD). Re-localize; if recurrent, note and continue — the dataset is still valid up to the stop.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git push rejected (non-fast-forward)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git pull --no-rebase, then push origin HEAD:main.</w:t>
            </w:r>
          </w:p>
        </w:tc>
      </w:tr>
      <w:tr>
        <w:tc>
          <w:tcPr>
            <w:tcW w:w="310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Wrong state file used for an arm</w:t>
            </w:r>
          </w:p>
        </w:tc>
        <w:tc>
          <w:tcPr>
            <w:tcW w:w="6150" w:type="dxa"/>
            <w:vAlign w:val="center"/>
          </w:tcPr>
          <w:p>
            <w:pPr>
              <w:spacing w:after="30"/>
            </w:pPr>
            <w:r>
              <w:rPr>
                <w:sz w:val="15"/>
                <w:szCs w:val="15"/>
              </w:rPr>
              <w:t xml:space="preserve">Note it immediately; that run moves to the other arm's count or is discarded — do not delete anything, the audit sorts it out.</w:t>
            </w:r>
          </w:p>
        </w:tc>
      </w:tr>
    </w:tbl>
    <w:p>
      <w:pPr>
        <w:spacing w:after="80" w:line="264" w:lineRule="auto"/>
      </w:pPr>
      <w:r>
        <w:rPr>
          <w:b/>
          <w:color w:val="1F3864"/>
          <w:sz w:val="32"/>
          <w:szCs w:val="32"/>
        </w:rPr>
        <w:t xml:space="preserve">8.  After the campaign: hand the data back</w:t>
      </w:r>
    </w:p>
    <w:p>
      <w:pPr>
        <w:numPr>
          <w:ilvl w:val="0"/>
          <w:numId w:val="1"/>
        </w:numPr>
        <w:spacing w:after="70" w:line="264" w:lineRule="auto"/>
      </w:pPr>
      <w:r>
        <w:t xml:space="preserve">Final `git push` of all datasets + the three `meta2_state_real_*.json` files (they are data: they contain the trust trajectories).</w:t>
      </w:r>
    </w:p>
    <w:p>
      <w:pPr>
        <w:numPr>
          <w:ilvl w:val="0"/>
          <w:numId w:val="1"/>
        </w:numPr>
        <w:spacing w:after="70" w:line="264" w:lineRule="auto"/>
      </w:pPr>
      <w:r>
        <w:t xml:space="preserve">Fill `condition` and `notes` per run in runs_summary.csv (`python summarize_runs.py` regenerates it; runs are tagged env=real automatically).</w:t>
      </w:r>
    </w:p>
    <w:p>
      <w:pPr>
        <w:numPr>
          <w:ilvl w:val="0"/>
          <w:numId w:val="1"/>
        </w:numPr>
        <w:spacing w:after="70" w:line="264" w:lineRule="auto"/>
      </w:pPr>
      <w:r>
        <w:t xml:space="preserve">Your handwritten Pl values per R3 run (photo of the notebook is fine).</w:t>
      </w:r>
    </w:p>
    <w:p>
      <w:pPr>
        <w:spacing w:after="200" w:line="264" w:lineRule="auto"/>
      </w:pPr>
      <w:r>
        <w:t xml:space="preserve">Analysis then mirrors the twin campaign automatically: Table 6 gains its env=real rows, Figure 5 gains the hardware trace, ρ̂ gets its B-calibration data, and the sim↔real closing paragraph of Section VII.H writes itself from the comparison.</w:t>
      </w:r>
    </w:p>
    <w:p>
      <w:pPr>
        <w:spacing w:after="100" w:line="264" w:lineRule="auto"/>
      </w:pPr>
      <w:r>
        <w:rPr>
          <w:i/>
          <w:color w:val="595959"/>
          <w:sz w:val="20"/>
          <w:szCs w:val="20"/>
        </w:rPr>
        <w:t xml:space="preserve">Companion documents: “G1 Digital-Twin Payload Experiment” rev. 4 (methods &amp; theory), HANDOFF.md §8.18 (flags reference), COMO_LANZAR.md (simulator). All versioned with the stack.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abstractNum w:abstractNumId="1">
    <w:lvl w:ilvl="0">
      <w:start w:val="1"/>
      <w:numFmt w:val="bullet"/>
      <w:lvlText w:val="☐"/>
      <w:lvlJc w:val="left"/>
      <w:pPr>
        <w:ind w:left="720" w:hanging="360"/>
      </w:pPr>
      <w:rPr>
        <w:rFonts w:ascii="Segoe UI Symbol" w:hAnsi="Segoe UI Symbol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