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rFonts w:ascii="Century Gothic" w:cs="Century Gothic" w:eastAsia="Century Gothic" w:hAnsi="Century Gothic"/>
        </w:rPr>
      </w:pPr>
      <w:bookmarkStart w:colFirst="0" w:colLast="0" w:name="_hrwdy6t79vw1" w:id="0"/>
      <w:bookmarkEnd w:id="0"/>
      <w:r w:rsidDel="00000000" w:rsidR="00000000" w:rsidRPr="00000000">
        <w:rPr>
          <w:rFonts w:ascii="Century Gothic" w:cs="Century Gothic" w:eastAsia="Century Gothic" w:hAnsi="Century Gothic"/>
          <w:rtl w:val="0"/>
        </w:rPr>
        <w:t xml:space="preserve">Where to Start Documentation</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Last time revised: 18/01/</w:t>
      </w:r>
      <w:r w:rsidDel="00000000" w:rsidR="00000000" w:rsidRPr="00000000">
        <w:rPr>
          <w:rFonts w:ascii="Century Gothic" w:cs="Century Gothic" w:eastAsia="Century Gothic" w:hAnsi="Century Gothic"/>
          <w:rtl w:val="0"/>
        </w:rPr>
        <w:t xml:space="preserve">2023</w:t>
      </w:r>
      <w:r w:rsidDel="00000000" w:rsidR="00000000" w:rsidRPr="00000000">
        <w:rPr>
          <w:rtl w:val="0"/>
        </w:rPr>
      </w:r>
    </w:p>
    <w:p w:rsidR="00000000" w:rsidDel="00000000" w:rsidP="00000000" w:rsidRDefault="00000000" w:rsidRPr="00000000" w14:paraId="00000003">
      <w:pPr>
        <w:pStyle w:val="Heading2"/>
        <w:spacing w:after="240" w:before="240" w:lineRule="auto"/>
        <w:jc w:val="both"/>
        <w:rPr>
          <w:rFonts w:ascii="Century Gothic" w:cs="Century Gothic" w:eastAsia="Century Gothic" w:hAnsi="Century Gothic"/>
        </w:rPr>
      </w:pPr>
      <w:bookmarkStart w:colFirst="0" w:colLast="0" w:name="_m12cahcmg6ry" w:id="1"/>
      <w:bookmarkEnd w:id="1"/>
      <w:r w:rsidDel="00000000" w:rsidR="00000000" w:rsidRPr="00000000">
        <w:rPr>
          <w:rFonts w:ascii="Century Gothic" w:cs="Century Gothic" w:eastAsia="Century Gothic" w:hAnsi="Century Gothic"/>
          <w:rtl w:val="0"/>
        </w:rPr>
        <w:t xml:space="preserve">→ 1) 5G-ERA Purpose</w:t>
      </w:r>
    </w:p>
    <w:p w:rsidR="00000000" w:rsidDel="00000000" w:rsidP="00000000" w:rsidRDefault="00000000" w:rsidRPr="00000000" w14:paraId="00000004">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5G-ERA purpose is to provide an intent-based networking paradigm QoE to support enhanced robot autonomy in real-world applications. It enables cloud-native resource provision over autonomous robots, and standardized APIs by integrating ROS and OSM. It should also showcase the QoE on experimental facilities for vertical applications. For more information, please visit</w:t>
      </w:r>
      <w:hyperlink r:id="rId6">
        <w:r w:rsidDel="00000000" w:rsidR="00000000" w:rsidRPr="00000000">
          <w:rPr>
            <w:rFonts w:ascii="Century Gothic" w:cs="Century Gothic" w:eastAsia="Century Gothic" w:hAnsi="Century Gothic"/>
            <w:rtl w:val="0"/>
          </w:rPr>
          <w:t xml:space="preserve"> </w:t>
        </w:r>
      </w:hyperlink>
      <w:hyperlink r:id="rId7">
        <w:r w:rsidDel="00000000" w:rsidR="00000000" w:rsidRPr="00000000">
          <w:rPr>
            <w:rFonts w:ascii="Century Gothic" w:cs="Century Gothic" w:eastAsia="Century Gothic" w:hAnsi="Century Gothic"/>
            <w:color w:val="1155cc"/>
            <w:u w:val="single"/>
            <w:rtl w:val="0"/>
          </w:rPr>
          <w:t xml:space="preserve">5g-era.eu</w:t>
        </w:r>
      </w:hyperlink>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05">
      <w:pPr>
        <w:pStyle w:val="Heading2"/>
        <w:spacing w:after="240" w:before="240" w:lineRule="auto"/>
        <w:jc w:val="both"/>
        <w:rPr>
          <w:rFonts w:ascii="Century Gothic" w:cs="Century Gothic" w:eastAsia="Century Gothic" w:hAnsi="Century Gothic"/>
        </w:rPr>
      </w:pPr>
      <w:bookmarkStart w:colFirst="0" w:colLast="0" w:name="_281legpf8b25" w:id="2"/>
      <w:bookmarkEnd w:id="2"/>
      <w:r w:rsidDel="00000000" w:rsidR="00000000" w:rsidRPr="00000000">
        <w:rPr>
          <w:rFonts w:ascii="Century Gothic" w:cs="Century Gothic" w:eastAsia="Century Gothic" w:hAnsi="Century Gothic"/>
          <w:rtl w:val="0"/>
        </w:rPr>
        <w:t xml:space="preserve">→ 2) What is 5G-ERA Middleware?</w:t>
      </w:r>
    </w:p>
    <w:p w:rsidR="00000000" w:rsidDel="00000000" w:rsidP="00000000" w:rsidRDefault="00000000" w:rsidRPr="00000000" w14:paraId="00000006">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5G-ERA Middleware enables cloud-native resource provision over autonomous robots. 5G-ERA supports multiple ROS (Robot Operating System)distributions. It is the objective of 5G-ERA (5</w:t>
      </w:r>
      <w:r w:rsidDel="00000000" w:rsidR="00000000" w:rsidRPr="00000000">
        <w:rPr>
          <w:rFonts w:ascii="Century Gothic" w:cs="Century Gothic" w:eastAsia="Century Gothic" w:hAnsi="Century Gothic"/>
          <w:vertAlign w:val="superscript"/>
          <w:rtl w:val="0"/>
        </w:rPr>
        <w:t xml:space="preserve">th</w:t>
      </w:r>
      <w:r w:rsidDel="00000000" w:rsidR="00000000" w:rsidRPr="00000000">
        <w:rPr>
          <w:rFonts w:ascii="Century Gothic" w:cs="Century Gothic" w:eastAsia="Century Gothic" w:hAnsi="Century Gothic"/>
          <w:rtl w:val="0"/>
        </w:rPr>
        <w:t xml:space="preserve"> Generation Enhanced Robot Autonomy) which is the link between vertical applications managed by ROS and 5G infrastructure managed by OSM. It realizes the 5G-ERA intent-based network using cloud-native design.  The latest version of the 5G-ERA Middleware is available at the GitHub repository under this</w:t>
      </w:r>
      <w:hyperlink r:id="rId8">
        <w:r w:rsidDel="00000000" w:rsidR="00000000" w:rsidRPr="00000000">
          <w:rPr>
            <w:rFonts w:ascii="Century Gothic" w:cs="Century Gothic" w:eastAsia="Century Gothic" w:hAnsi="Century Gothic"/>
            <w:rtl w:val="0"/>
          </w:rPr>
          <w:t xml:space="preserve"> </w:t>
        </w:r>
      </w:hyperlink>
      <w:hyperlink r:id="rId9">
        <w:r w:rsidDel="00000000" w:rsidR="00000000" w:rsidRPr="00000000">
          <w:rPr>
            <w:rFonts w:ascii="Century Gothic" w:cs="Century Gothic" w:eastAsia="Century Gothic" w:hAnsi="Century Gothic"/>
            <w:color w:val="1155cc"/>
            <w:u w:val="single"/>
            <w:rtl w:val="0"/>
          </w:rPr>
          <w:t xml:space="preserve">link</w:t>
        </w:r>
      </w:hyperlink>
      <w:r w:rsidDel="00000000" w:rsidR="00000000" w:rsidRPr="00000000">
        <w:rPr>
          <w:rFonts w:ascii="Century Gothic" w:cs="Century Gothic" w:eastAsia="Century Gothic" w:hAnsi="Century Gothic"/>
          <w:rtl w:val="0"/>
        </w:rPr>
        <w:t xml:space="preserve">. The Middleware is in active development so the specification and available functionality will grow. This is the instruction for the pre-release version for D4.1 and D4.2 system integration and internal testing. </w:t>
      </w:r>
    </w:p>
    <w:p w:rsidR="00000000" w:rsidDel="00000000" w:rsidP="00000000" w:rsidRDefault="00000000" w:rsidRPr="00000000" w14:paraId="00000007">
      <w:pPr>
        <w:pStyle w:val="Heading2"/>
        <w:spacing w:after="240" w:before="240" w:lineRule="auto"/>
        <w:jc w:val="both"/>
        <w:rPr>
          <w:rFonts w:ascii="Century Gothic" w:cs="Century Gothic" w:eastAsia="Century Gothic" w:hAnsi="Century Gothic"/>
        </w:rPr>
      </w:pPr>
      <w:bookmarkStart w:colFirst="0" w:colLast="0" w:name="_femfnhctbbt1" w:id="3"/>
      <w:bookmarkEnd w:id="3"/>
      <w:r w:rsidDel="00000000" w:rsidR="00000000" w:rsidRPr="00000000">
        <w:rPr>
          <w:rFonts w:ascii="Century Gothic" w:cs="Century Gothic" w:eastAsia="Century Gothic" w:hAnsi="Century Gothic"/>
          <w:rtl w:val="0"/>
        </w:rPr>
        <w:t xml:space="preserve">→ 3) Who is 5G-ERA for (USERS)?</w:t>
      </w:r>
    </w:p>
    <w:p w:rsidR="00000000" w:rsidDel="00000000" w:rsidP="00000000" w:rsidRDefault="00000000" w:rsidRPr="00000000" w14:paraId="0000000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5G-ERA’s main target users are Robotic engineers, especially those who want to migrate or use cloud native robotics systems based on the ROS framework.</w:t>
      </w:r>
    </w:p>
    <w:p w:rsidR="00000000" w:rsidDel="00000000" w:rsidP="00000000" w:rsidRDefault="00000000" w:rsidRPr="00000000" w14:paraId="00000009">
      <w:pPr>
        <w:spacing w:after="240" w:before="240" w:lineRule="auto"/>
        <w:jc w:val="both"/>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0A">
      <w:pPr>
        <w:pStyle w:val="Heading2"/>
        <w:spacing w:after="240" w:before="240" w:lineRule="auto"/>
        <w:rPr>
          <w:rFonts w:ascii="Century Gothic" w:cs="Century Gothic" w:eastAsia="Century Gothic" w:hAnsi="Century Gothic"/>
        </w:rPr>
      </w:pPr>
      <w:bookmarkStart w:colFirst="0" w:colLast="0" w:name="_rah2makt1w9f" w:id="4"/>
      <w:bookmarkEnd w:id="4"/>
      <w:r w:rsidDel="00000000" w:rsidR="00000000" w:rsidRPr="00000000">
        <w:rPr>
          <w:rFonts w:ascii="Century Gothic" w:cs="Century Gothic" w:eastAsia="Century Gothic" w:hAnsi="Century Gothic"/>
          <w:rtl w:val="0"/>
        </w:rPr>
        <w:t xml:space="preserve">→ 4) How to use it (Installations, Deployment, and Testing)</w:t>
      </w:r>
    </w:p>
    <w:p w:rsidR="00000000" w:rsidDel="00000000" w:rsidP="00000000" w:rsidRDefault="00000000" w:rsidRPr="00000000" w14:paraId="0000000B">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is a basic idea of what is expected to download the software, the utilizations, the primary users, installation, and deployment of the Middleware</w:t>
      </w:r>
    </w:p>
    <w:p w:rsidR="00000000" w:rsidDel="00000000" w:rsidP="00000000" w:rsidRDefault="00000000" w:rsidRPr="00000000" w14:paraId="0000000C">
      <w:pPr>
        <w:pStyle w:val="Heading3"/>
        <w:spacing w:after="240" w:before="240" w:lineRule="auto"/>
        <w:rPr>
          <w:rFonts w:ascii="Century Gothic" w:cs="Century Gothic" w:eastAsia="Century Gothic" w:hAnsi="Century Gothic"/>
        </w:rPr>
      </w:pPr>
      <w:bookmarkStart w:colFirst="0" w:colLast="0" w:name="_d2zz9ilfjkmk" w:id="5"/>
      <w:bookmarkEnd w:id="5"/>
      <w:r w:rsidDel="00000000" w:rsidR="00000000" w:rsidRPr="00000000">
        <w:rPr>
          <w:rFonts w:ascii="Century Gothic" w:cs="Century Gothic" w:eastAsia="Century Gothic" w:hAnsi="Century Gothic"/>
          <w:rtl w:val="0"/>
        </w:rPr>
        <w:t xml:space="preserve">→ 4.1 ) Middleware Initial Configuration</w:t>
      </w:r>
    </w:p>
    <w:p w:rsidR="00000000" w:rsidDel="00000000" w:rsidP="00000000" w:rsidRDefault="00000000" w:rsidRPr="00000000" w14:paraId="0000000D">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Working procedure on how to configure the environment for running the 5G-ERA Middleware. Testing environment is furthermore for those who want to contribute into the middleware code as an open source </w:t>
      </w:r>
    </w:p>
    <w:p w:rsidR="00000000" w:rsidDel="00000000" w:rsidP="00000000" w:rsidRDefault="00000000" w:rsidRPr="00000000" w14:paraId="0000000E">
      <w:pPr>
        <w:pStyle w:val="Heading3"/>
        <w:spacing w:after="240" w:before="240" w:lineRule="auto"/>
        <w:rPr>
          <w:rFonts w:ascii="Century Gothic" w:cs="Century Gothic" w:eastAsia="Century Gothic" w:hAnsi="Century Gothic"/>
        </w:rPr>
      </w:pPr>
      <w:bookmarkStart w:colFirst="0" w:colLast="0" w:name="_tji7vp1uh4n0" w:id="6"/>
      <w:bookmarkEnd w:id="6"/>
      <w:r w:rsidDel="00000000" w:rsidR="00000000" w:rsidRPr="00000000">
        <w:rPr>
          <w:rFonts w:ascii="Century Gothic" w:cs="Century Gothic" w:eastAsia="Century Gothic" w:hAnsi="Century Gothic"/>
          <w:rtl w:val="0"/>
        </w:rPr>
        <w:t xml:space="preserve">→ Hardware Requirements</w:t>
      </w:r>
    </w:p>
    <w:p w:rsidR="00000000" w:rsidDel="00000000" w:rsidP="00000000" w:rsidRDefault="00000000" w:rsidRPr="00000000" w14:paraId="0000000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testing environment is based on the </w:t>
      </w:r>
      <w:r w:rsidDel="00000000" w:rsidR="00000000" w:rsidRPr="00000000">
        <w:rPr>
          <w:rFonts w:ascii="Century Gothic" w:cs="Century Gothic" w:eastAsia="Century Gothic" w:hAnsi="Century Gothic"/>
          <w:b w:val="1"/>
          <w:rtl w:val="0"/>
        </w:rPr>
        <w:t xml:space="preserve">Microk8s</w:t>
      </w:r>
      <w:r w:rsidDel="00000000" w:rsidR="00000000" w:rsidRPr="00000000">
        <w:rPr>
          <w:rFonts w:ascii="Century Gothic" w:cs="Century Gothic" w:eastAsia="Century Gothic" w:hAnsi="Century Gothic"/>
          <w:rtl w:val="0"/>
        </w:rPr>
        <w:t xml:space="preserve">, the minimal Kubernetes installation. It assumes the use of the</w:t>
      </w:r>
      <w:r w:rsidDel="00000000" w:rsidR="00000000" w:rsidRPr="00000000">
        <w:rPr>
          <w:rFonts w:ascii="Century Gothic" w:cs="Century Gothic" w:eastAsia="Century Gothic" w:hAnsi="Century Gothic"/>
          <w:b w:val="1"/>
          <w:rtl w:val="0"/>
        </w:rPr>
        <w:t xml:space="preserve"> Ubuntu 20.04</w:t>
      </w:r>
      <w:r w:rsidDel="00000000" w:rsidR="00000000" w:rsidRPr="00000000">
        <w:rPr>
          <w:rFonts w:ascii="Century Gothic" w:cs="Century Gothic" w:eastAsia="Century Gothic" w:hAnsi="Century Gothic"/>
          <w:rtl w:val="0"/>
        </w:rPr>
        <w:t xml:space="preserve"> operating system. For other Linux distributions or other operating systems, the instructions may vary, so check the official guides for installing the respective software.  </w:t>
      </w:r>
    </w:p>
    <w:p w:rsidR="00000000" w:rsidDel="00000000" w:rsidP="00000000" w:rsidRDefault="00000000" w:rsidRPr="00000000" w14:paraId="0000001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Recommended hardware:   </w:t>
      </w:r>
    </w:p>
    <w:p w:rsidR="00000000" w:rsidDel="00000000" w:rsidP="00000000" w:rsidRDefault="00000000" w:rsidRPr="00000000" w14:paraId="00000011">
      <w:pPr>
        <w:jc w:val="both"/>
        <w:rPr>
          <w:rFonts w:ascii="Century Gothic" w:cs="Century Gothic" w:eastAsia="Century Gothic" w:hAnsi="Century Gothic"/>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8 logical cores or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16GB or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Storage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100 GB free space</w:t>
            </w:r>
          </w:p>
        </w:tc>
      </w:tr>
    </w:tbl>
    <w:p w:rsidR="00000000" w:rsidDel="00000000" w:rsidP="00000000" w:rsidRDefault="00000000" w:rsidRPr="00000000" w14:paraId="0000001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1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further steps;</w:t>
      </w:r>
    </w:p>
    <w:p w:rsidR="00000000" w:rsidDel="00000000" w:rsidP="00000000" w:rsidRDefault="00000000" w:rsidRPr="00000000" w14:paraId="0000001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first step is to install Docker Engine. The Docker engine is used for the verification of the credentials and pulling the containers from the private AWS registry that Middleware uses. To install the Docker Engine, refer to</w:t>
      </w:r>
      <w:hyperlink r:id="rId10">
        <w:r w:rsidDel="00000000" w:rsidR="00000000" w:rsidRPr="00000000">
          <w:rPr>
            <w:rFonts w:ascii="Century Gothic" w:cs="Century Gothic" w:eastAsia="Century Gothic" w:hAnsi="Century Gothic"/>
            <w:rtl w:val="0"/>
          </w:rPr>
          <w:t xml:space="preserve"> </w:t>
        </w:r>
      </w:hyperlink>
      <w:hyperlink r:id="rId11">
        <w:r w:rsidDel="00000000" w:rsidR="00000000" w:rsidRPr="00000000">
          <w:rPr>
            <w:rFonts w:ascii="Century Gothic" w:cs="Century Gothic" w:eastAsia="Century Gothic" w:hAnsi="Century Gothic"/>
            <w:color w:val="1155cc"/>
            <w:u w:val="single"/>
            <w:rtl w:val="0"/>
          </w:rPr>
          <w:t xml:space="preserve">Docker's official website</w:t>
        </w:r>
      </w:hyperlink>
      <w:r w:rsidDel="00000000" w:rsidR="00000000" w:rsidRPr="00000000">
        <w:rPr>
          <w:rFonts w:ascii="Century Gothic" w:cs="Century Gothic" w:eastAsia="Century Gothic" w:hAnsi="Century Gothic"/>
          <w:rtl w:val="0"/>
        </w:rPr>
        <w:t xml:space="preserve"> on how to install it on the Ubuntu distro. For easier access to the Docker CLI execute the</w:t>
      </w:r>
      <w:hyperlink r:id="rId12">
        <w:r w:rsidDel="00000000" w:rsidR="00000000" w:rsidRPr="00000000">
          <w:rPr>
            <w:rFonts w:ascii="Century Gothic" w:cs="Century Gothic" w:eastAsia="Century Gothic" w:hAnsi="Century Gothic"/>
            <w:rtl w:val="0"/>
          </w:rPr>
          <w:t xml:space="preserve"> </w:t>
        </w:r>
      </w:hyperlink>
      <w:hyperlink r:id="rId13">
        <w:r w:rsidDel="00000000" w:rsidR="00000000" w:rsidRPr="00000000">
          <w:rPr>
            <w:rFonts w:ascii="Century Gothic" w:cs="Century Gothic" w:eastAsia="Century Gothic" w:hAnsi="Century Gothic"/>
            <w:color w:val="1155cc"/>
            <w:u w:val="single"/>
            <w:rtl w:val="0"/>
          </w:rPr>
          <w:t xml:space="preserve">post-installation steps</w:t>
        </w:r>
      </w:hyperlink>
      <w:r w:rsidDel="00000000" w:rsidR="00000000" w:rsidRPr="00000000">
        <w:rPr>
          <w:rFonts w:ascii="Century Gothic" w:cs="Century Gothic" w:eastAsia="Century Gothic" w:hAnsi="Century Gothic"/>
          <w:rtl w:val="0"/>
        </w:rPr>
        <w:t xml:space="preserve">. Next is the AWS CLI Installation, for this, please follow the</w:t>
      </w:r>
      <w:hyperlink r:id="rId14">
        <w:r w:rsidDel="00000000" w:rsidR="00000000" w:rsidRPr="00000000">
          <w:rPr>
            <w:rFonts w:ascii="Calibri" w:cs="Calibri" w:eastAsia="Calibri" w:hAnsi="Calibri"/>
            <w:highlight w:val="white"/>
            <w:rtl w:val="0"/>
          </w:rPr>
          <w:t xml:space="preserve"> </w:t>
        </w:r>
      </w:hyperlink>
      <w:hyperlink r:id="rId15">
        <w:r w:rsidDel="00000000" w:rsidR="00000000" w:rsidRPr="00000000">
          <w:rPr>
            <w:rFonts w:ascii="Century Gothic" w:cs="Century Gothic" w:eastAsia="Century Gothic" w:hAnsi="Century Gothic"/>
            <w:color w:val="1155cc"/>
            <w:u w:val="single"/>
            <w:rtl w:val="0"/>
          </w:rPr>
          <w:t xml:space="preserve">official guide</w:t>
        </w:r>
      </w:hyperlink>
      <w:r w:rsidDel="00000000" w:rsidR="00000000" w:rsidRPr="00000000">
        <w:rPr>
          <w:rFonts w:ascii="Century Gothic" w:cs="Century Gothic" w:eastAsia="Century Gothic" w:hAnsi="Century Gothic"/>
          <w:rtl w:val="0"/>
        </w:rPr>
        <w:t xml:space="preserve"> on the installation process.</w:t>
      </w:r>
    </w:p>
    <w:p w:rsidR="00000000" w:rsidDel="00000000" w:rsidP="00000000" w:rsidRDefault="00000000" w:rsidRPr="00000000" w14:paraId="0000001C">
      <w:pPr>
        <w:spacing w:after="240" w:before="240" w:lineRule="auto"/>
        <w:jc w:val="both"/>
        <w:rPr>
          <w:rFonts w:ascii="Century Gothic" w:cs="Century Gothic" w:eastAsia="Century Gothic" w:hAnsi="Century Gothic"/>
          <w:color w:val="1155cc"/>
          <w:u w:val="single"/>
        </w:rPr>
      </w:pPr>
      <w:r w:rsidDel="00000000" w:rsidR="00000000" w:rsidRPr="00000000">
        <w:rPr>
          <w:rFonts w:ascii="Century Gothic" w:cs="Century Gothic" w:eastAsia="Century Gothic" w:hAnsi="Century Gothic"/>
          <w:rtl w:val="0"/>
        </w:rPr>
        <w:t xml:space="preserve">For detailed information, on installation, deployment, and testing please visit</w:t>
      </w:r>
      <w:hyperlink r:id="rId16">
        <w:r w:rsidDel="00000000" w:rsidR="00000000" w:rsidRPr="00000000">
          <w:rPr>
            <w:rFonts w:ascii="Century Gothic" w:cs="Century Gothic" w:eastAsia="Century Gothic" w:hAnsi="Century Gothic"/>
            <w:rtl w:val="0"/>
          </w:rPr>
          <w:t xml:space="preserve"> </w:t>
        </w:r>
      </w:hyperlink>
      <w:hyperlink r:id="rId17">
        <w:r w:rsidDel="00000000" w:rsidR="00000000" w:rsidRPr="00000000">
          <w:rPr>
            <w:rFonts w:ascii="Century Gothic" w:cs="Century Gothic" w:eastAsia="Century Gothic" w:hAnsi="Century Gothic"/>
            <w:color w:val="1155cc"/>
            <w:u w:val="single"/>
            <w:rtl w:val="0"/>
          </w:rPr>
          <w:t xml:space="preserve">Middleware testing guide</w:t>
        </w:r>
      </w:hyperlink>
      <w:r w:rsidDel="00000000" w:rsidR="00000000" w:rsidRPr="00000000">
        <w:rPr>
          <w:rtl w:val="0"/>
        </w:rPr>
      </w:r>
    </w:p>
    <w:p w:rsidR="00000000" w:rsidDel="00000000" w:rsidP="00000000" w:rsidRDefault="00000000" w:rsidRPr="00000000" w14:paraId="0000001D">
      <w:pPr>
        <w:pStyle w:val="Heading3"/>
        <w:spacing w:after="240" w:before="240" w:lineRule="auto"/>
        <w:jc w:val="both"/>
        <w:rPr>
          <w:rFonts w:ascii="Century Gothic" w:cs="Century Gothic" w:eastAsia="Century Gothic" w:hAnsi="Century Gothic"/>
        </w:rPr>
      </w:pPr>
      <w:bookmarkStart w:colFirst="0" w:colLast="0" w:name="_oddaltk1j6b" w:id="7"/>
      <w:bookmarkEnd w:id="7"/>
      <w:r w:rsidDel="00000000" w:rsidR="00000000" w:rsidRPr="00000000">
        <w:rPr>
          <w:rFonts w:ascii="Century Gothic" w:cs="Century Gothic" w:eastAsia="Century Gothic" w:hAnsi="Century Gothic"/>
          <w:color w:val="434343"/>
          <w:sz w:val="28"/>
          <w:szCs w:val="28"/>
          <w:rtl w:val="0"/>
        </w:rPr>
        <w:t xml:space="preserve">→</w:t>
      </w:r>
      <w:r w:rsidDel="00000000" w:rsidR="00000000" w:rsidRPr="00000000">
        <w:rPr>
          <w:rFonts w:ascii="Century Gothic" w:cs="Century Gothic" w:eastAsia="Century Gothic" w:hAnsi="Century Gothic"/>
          <w:rtl w:val="0"/>
        </w:rPr>
        <w:t xml:space="preserve">4.2 Network and cloud topology </w:t>
      </w:r>
      <w:r w:rsidDel="00000000" w:rsidR="00000000" w:rsidRPr="00000000">
        <w:rPr>
          <w:rFonts w:ascii="Century Gothic" w:cs="Century Gothic" w:eastAsia="Century Gothic" w:hAnsi="Century Gothic"/>
          <w:rtl w:val="0"/>
        </w:rPr>
        <w:t xml:space="preserve">provision</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1E">
      <w:pPr>
        <w:pStyle w:val="Heading3"/>
        <w:rPr>
          <w:rFonts w:ascii="Century Gothic" w:cs="Century Gothic" w:eastAsia="Century Gothic" w:hAnsi="Century Gothic"/>
        </w:rPr>
      </w:pPr>
      <w:bookmarkStart w:colFirst="0" w:colLast="0" w:name="_w44a4cuoow5e" w:id="8"/>
      <w:bookmarkEnd w:id="8"/>
      <w:r w:rsidDel="00000000" w:rsidR="00000000" w:rsidRPr="00000000">
        <w:rPr>
          <w:rFonts w:ascii="Century Gothic" w:cs="Century Gothic" w:eastAsia="Century Gothic" w:hAnsi="Century Gothic"/>
          <w:rtl w:val="0"/>
        </w:rPr>
        <w:t xml:space="preserve">Lorem ipsum</w:t>
      </w:r>
    </w:p>
    <w:p w:rsidR="00000000" w:rsidDel="00000000" w:rsidP="00000000" w:rsidRDefault="00000000" w:rsidRPr="00000000" w14:paraId="0000001F">
      <w:pPr>
        <w:pStyle w:val="Heading3"/>
        <w:spacing w:after="240" w:before="240" w:lineRule="auto"/>
        <w:jc w:val="both"/>
        <w:rPr>
          <w:rFonts w:ascii="Century Gothic" w:cs="Century Gothic" w:eastAsia="Century Gothic" w:hAnsi="Century Gothic"/>
        </w:rPr>
      </w:pPr>
      <w:bookmarkStart w:colFirst="0" w:colLast="0" w:name="_og9nlu2xbumw" w:id="9"/>
      <w:bookmarkEnd w:id="9"/>
      <w:r w:rsidDel="00000000" w:rsidR="00000000" w:rsidRPr="00000000">
        <w:rPr>
          <w:rFonts w:ascii="Century Gothic" w:cs="Century Gothic" w:eastAsia="Century Gothic" w:hAnsi="Century Gothic"/>
          <w:color w:val="434343"/>
          <w:sz w:val="28"/>
          <w:szCs w:val="28"/>
          <w:rtl w:val="0"/>
        </w:rPr>
        <w:t xml:space="preserve">→</w:t>
      </w:r>
      <w:r w:rsidDel="00000000" w:rsidR="00000000" w:rsidRPr="00000000">
        <w:rPr>
          <w:rFonts w:ascii="Century Gothic" w:cs="Century Gothic" w:eastAsia="Century Gothic" w:hAnsi="Century Gothic"/>
          <w:rtl w:val="0"/>
        </w:rPr>
        <w:t xml:space="preserve">4.3 Robot </w:t>
      </w:r>
      <w:r w:rsidDel="00000000" w:rsidR="00000000" w:rsidRPr="00000000">
        <w:rPr>
          <w:rFonts w:ascii="Century Gothic" w:cs="Century Gothic" w:eastAsia="Century Gothic" w:hAnsi="Century Gothic"/>
          <w:rtl w:val="0"/>
        </w:rPr>
        <w:t xml:space="preserve">provision</w:t>
      </w:r>
      <w:r w:rsidDel="00000000" w:rsidR="00000000" w:rsidRPr="00000000">
        <w:rPr>
          <w:rFonts w:ascii="Century Gothic" w:cs="Century Gothic" w:eastAsia="Century Gothic" w:hAnsi="Century Gothic"/>
          <w:rtl w:val="0"/>
        </w:rPr>
        <w:t xml:space="preserve"> - (how to provision my robot to the 5gera system):</w:t>
      </w:r>
    </w:p>
    <w:p w:rsidR="00000000" w:rsidDel="00000000" w:rsidP="00000000" w:rsidRDefault="00000000" w:rsidRPr="00000000" w14:paraId="00000020">
      <w:pPr>
        <w:pStyle w:val="Heading3"/>
        <w:rPr>
          <w:rFonts w:ascii="Century Gothic" w:cs="Century Gothic" w:eastAsia="Century Gothic" w:hAnsi="Century Gothic"/>
        </w:rPr>
      </w:pPr>
      <w:bookmarkStart w:colFirst="0" w:colLast="0" w:name="_v8vxkekzyy0q" w:id="10"/>
      <w:bookmarkEnd w:id="10"/>
      <w:r w:rsidDel="00000000" w:rsidR="00000000" w:rsidRPr="00000000">
        <w:rPr>
          <w:rFonts w:ascii="Century Gothic" w:cs="Century Gothic" w:eastAsia="Century Gothic" w:hAnsi="Century Gothic"/>
          <w:rtl w:val="0"/>
        </w:rPr>
        <w:t xml:space="preserve">Lorem ipsum</w:t>
      </w:r>
    </w:p>
    <w:p w:rsidR="00000000" w:rsidDel="00000000" w:rsidP="00000000" w:rsidRDefault="00000000" w:rsidRPr="00000000" w14:paraId="00000021">
      <w:pPr>
        <w:pStyle w:val="Heading3"/>
        <w:spacing w:after="240" w:before="240" w:lineRule="auto"/>
        <w:jc w:val="both"/>
        <w:rPr>
          <w:rFonts w:ascii="Century Gothic" w:cs="Century Gothic" w:eastAsia="Century Gothic" w:hAnsi="Century Gothic"/>
        </w:rPr>
      </w:pPr>
      <w:bookmarkStart w:colFirst="0" w:colLast="0" w:name="_g4exfwdvqd03" w:id="11"/>
      <w:bookmarkEnd w:id="11"/>
      <w:r w:rsidDel="00000000" w:rsidR="00000000" w:rsidRPr="00000000">
        <w:rPr>
          <w:rFonts w:ascii="Century Gothic" w:cs="Century Gothic" w:eastAsia="Century Gothic" w:hAnsi="Century Gothic"/>
          <w:color w:val="434343"/>
          <w:sz w:val="28"/>
          <w:szCs w:val="28"/>
          <w:rtl w:val="0"/>
        </w:rPr>
        <w:t xml:space="preserve">→</w:t>
      </w:r>
      <w:r w:rsidDel="00000000" w:rsidR="00000000" w:rsidRPr="00000000">
        <w:rPr>
          <w:rFonts w:ascii="Century Gothic" w:cs="Century Gothic" w:eastAsia="Century Gothic" w:hAnsi="Century Gothic"/>
          <w:rtl w:val="0"/>
        </w:rPr>
        <w:t xml:space="preserve">4.4 How to ask for a plan to deploy some cloud resources:</w:t>
      </w:r>
    </w:p>
    <w:p w:rsidR="00000000" w:rsidDel="00000000" w:rsidP="00000000" w:rsidRDefault="00000000" w:rsidRPr="00000000" w14:paraId="0000002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Planning : </w:t>
      </w:r>
    </w:p>
    <w:p w:rsidR="00000000" w:rsidDel="00000000" w:rsidP="00000000" w:rsidRDefault="00000000" w:rsidRPr="00000000" w14:paraId="00000023">
      <w:pPr>
        <w:pStyle w:val="Heading3"/>
        <w:spacing w:after="240" w:before="240" w:lineRule="auto"/>
        <w:jc w:val="both"/>
        <w:rPr>
          <w:rFonts w:ascii="Century Gothic" w:cs="Century Gothic" w:eastAsia="Century Gothic" w:hAnsi="Century Gothic"/>
        </w:rPr>
      </w:pPr>
      <w:bookmarkStart w:colFirst="0" w:colLast="0" w:name="_b6jjd3co780v" w:id="12"/>
      <w:bookmarkEnd w:id="12"/>
      <w:r w:rsidDel="00000000" w:rsidR="00000000" w:rsidRPr="00000000">
        <w:rPr>
          <w:rFonts w:ascii="Century Gothic" w:cs="Century Gothic" w:eastAsia="Century Gothic" w:hAnsi="Century Gothic"/>
          <w:color w:val="434343"/>
          <w:sz w:val="28"/>
          <w:szCs w:val="28"/>
          <w:rtl w:val="0"/>
        </w:rPr>
        <w:t xml:space="preserve">→</w:t>
      </w:r>
      <w:r w:rsidDel="00000000" w:rsidR="00000000" w:rsidRPr="00000000">
        <w:rPr>
          <w:rFonts w:ascii="Century Gothic" w:cs="Century Gothic" w:eastAsia="Century Gothic" w:hAnsi="Century Gothic"/>
          <w:rtl w:val="0"/>
        </w:rPr>
        <w:t xml:space="preserve">4.5 How to ask for a Replan to deploy some cloud resources:</w:t>
      </w:r>
    </w:p>
    <w:p w:rsidR="00000000" w:rsidDel="00000000" w:rsidP="00000000" w:rsidRDefault="00000000" w:rsidRPr="00000000" w14:paraId="0000002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Replanning : Task planner asks resource planner for resources to complete the replanning of task, assuming Robot knows the task_id to be completed and the pre-selected policy.</w:t>
      </w:r>
    </w:p>
    <w:p w:rsidR="00000000" w:rsidDel="00000000" w:rsidP="00000000" w:rsidRDefault="00000000" w:rsidRPr="00000000" w14:paraId="0000002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spacing w:after="240" w:before="240" w:lineRule="auto"/>
        <w:jc w:val="both"/>
        <w:rPr>
          <w:rFonts w:ascii="Century Gothic" w:cs="Century Gothic" w:eastAsia="Century Gothic" w:hAnsi="Century Gothic"/>
        </w:rPr>
      </w:pPr>
      <w:bookmarkStart w:colFirst="0" w:colLast="0" w:name="_bu2dx5kv2mo5" w:id="13"/>
      <w:bookmarkEnd w:id="13"/>
      <w:r w:rsidDel="00000000" w:rsidR="00000000" w:rsidRPr="00000000">
        <w:rPr>
          <w:rFonts w:ascii="Century Gothic" w:cs="Century Gothic" w:eastAsia="Century Gothic" w:hAnsi="Century Gothic"/>
          <w:rtl w:val="0"/>
        </w:rPr>
        <w:t xml:space="preserve">→ Youtube Link</w:t>
      </w:r>
    </w:p>
    <w:p w:rsidR="00000000" w:rsidDel="00000000" w:rsidP="00000000" w:rsidRDefault="00000000" w:rsidRPr="00000000" w14:paraId="0000002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5G-ERA Partners have done workshops for a better understanding of the work we are doing for example, middleware installation and deployment, BED Workshop ROS Simulation, Reference Netapp workshops. For more detailed understanding, please visit our youtube channel  </w:t>
      </w:r>
      <w:hyperlink r:id="rId18">
        <w:r w:rsidDel="00000000" w:rsidR="00000000" w:rsidRPr="00000000">
          <w:rPr>
            <w:rFonts w:ascii="Century Gothic" w:cs="Century Gothic" w:eastAsia="Century Gothic" w:hAnsi="Century Gothic"/>
            <w:color w:val="1155cc"/>
            <w:u w:val="single"/>
            <w:rtl w:val="0"/>
          </w:rPr>
          <w:t xml:space="preserve">5g-era/youtube</w:t>
        </w:r>
      </w:hyperlink>
      <w:r w:rsidDel="00000000" w:rsidR="00000000" w:rsidRPr="00000000">
        <w:rPr>
          <w:rFonts w:ascii="Century Gothic" w:cs="Century Gothic" w:eastAsia="Century Gothic" w:hAnsi="Century Gothic"/>
          <w:rtl w:val="0"/>
        </w:rPr>
        <w:t xml:space="preserve">. It has all the workshop demonstrations and installations step-by-step.</w:t>
      </w:r>
    </w:p>
    <w:p w:rsidR="00000000" w:rsidDel="00000000" w:rsidP="00000000" w:rsidRDefault="00000000" w:rsidRPr="00000000" w14:paraId="00000029">
      <w:pPr>
        <w:pStyle w:val="Heading2"/>
        <w:spacing w:after="240" w:before="240" w:lineRule="auto"/>
        <w:jc w:val="both"/>
        <w:rPr>
          <w:rFonts w:ascii="Century Gothic" w:cs="Century Gothic" w:eastAsia="Century Gothic" w:hAnsi="Century Gothic"/>
        </w:rPr>
      </w:pPr>
      <w:bookmarkStart w:colFirst="0" w:colLast="0" w:name="_swsw729oe1dl" w:id="14"/>
      <w:bookmarkEnd w:id="14"/>
      <w:r w:rsidDel="00000000" w:rsidR="00000000" w:rsidRPr="00000000">
        <w:rPr>
          <w:rFonts w:ascii="Century Gothic" w:cs="Century Gothic" w:eastAsia="Century Gothic" w:hAnsi="Century Gothic"/>
          <w:rtl w:val="0"/>
        </w:rPr>
        <w:t xml:space="preserve">→ ROS Compatibility</w:t>
      </w:r>
    </w:p>
    <w:p w:rsidR="00000000" w:rsidDel="00000000" w:rsidP="00000000" w:rsidRDefault="00000000" w:rsidRPr="00000000" w14:paraId="0000002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5G-ERA Middleware is allowing robots from different vertical sectors to use 5G-Based digital skills to enhance their autonomy. The Middleware is the link between vertical applications managed by ROS and 5G infrastructure managed by OSM. The middleware was designed to accommodate a disputed model architecture in which each node in the network: an edge-cloud machine in the topology, has a copy of the middleware running as a KNF function. All the actors of the system are interconnected with a Redis cluster representing the centralized knowledge base which also allows the system to coordinate and act together. Each middleware can orchestrate the deployment of different netApps under the running infrastructure. The planning of best placement is selected by using the data that the middleware entities running in the network publish to the central API. This information includes the status of the machine, CPU usage, and storage availability. This allows for real-life data transport and decision-making. </w:t>
      </w:r>
    </w:p>
    <w:p w:rsidR="00000000" w:rsidDel="00000000" w:rsidP="00000000" w:rsidRDefault="00000000" w:rsidRPr="00000000" w14:paraId="0000002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C">
      <w:pPr>
        <w:pStyle w:val="Heading2"/>
        <w:spacing w:after="240" w:before="240" w:lineRule="auto"/>
        <w:jc w:val="both"/>
        <w:rPr>
          <w:rFonts w:ascii="Century Gothic" w:cs="Century Gothic" w:eastAsia="Century Gothic" w:hAnsi="Century Gothic"/>
        </w:rPr>
      </w:pPr>
      <w:bookmarkStart w:colFirst="0" w:colLast="0" w:name="_wv4posl1lo9b" w:id="15"/>
      <w:bookmarkEnd w:id="15"/>
      <w:r w:rsidDel="00000000" w:rsidR="00000000" w:rsidRPr="00000000">
        <w:rPr>
          <w:rFonts w:ascii="Century Gothic" w:cs="Century Gothic" w:eastAsia="Century Gothic" w:hAnsi="Century Gothic"/>
          <w:rtl w:val="0"/>
        </w:rPr>
        <w:t xml:space="preserve">→ Contact  </w:t>
      </w:r>
    </w:p>
    <w:p w:rsidR="00000000" w:rsidDel="00000000" w:rsidP="00000000" w:rsidRDefault="00000000" w:rsidRPr="00000000" w14:paraId="0000002D">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Email : 5g-era-general@robotnik.es</w:t>
      </w:r>
    </w:p>
    <w:p w:rsidR="00000000" w:rsidDel="00000000" w:rsidP="00000000" w:rsidRDefault="00000000" w:rsidRPr="00000000" w14:paraId="0000002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Consortiums : IQU, EBOS, WINGS, BRINGAUTO, ROBOTNIK, University of Bedfordshire, TWI, HAL Robotics, Brno university, OTE, NECLAB, CALTEK</w:t>
      </w:r>
    </w:p>
    <w:p w:rsidR="00000000" w:rsidDel="00000000" w:rsidP="00000000" w:rsidRDefault="00000000" w:rsidRPr="00000000" w14:paraId="0000002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0">
      <w:pPr>
        <w:pStyle w:val="Heading2"/>
        <w:spacing w:after="240" w:before="240" w:lineRule="auto"/>
        <w:jc w:val="both"/>
        <w:rPr>
          <w:rFonts w:ascii="Century Gothic" w:cs="Century Gothic" w:eastAsia="Century Gothic" w:hAnsi="Century Gothic"/>
        </w:rPr>
      </w:pPr>
      <w:bookmarkStart w:colFirst="0" w:colLast="0" w:name="_3c32tyfgv0w2" w:id="16"/>
      <w:bookmarkEnd w:id="16"/>
      <w:r w:rsidDel="00000000" w:rsidR="00000000" w:rsidRPr="00000000">
        <w:rPr>
          <w:rFonts w:ascii="Century Gothic" w:cs="Century Gothic" w:eastAsia="Century Gothic" w:hAnsi="Century Gothic"/>
          <w:rtl w:val="0"/>
        </w:rPr>
        <w:t xml:space="preserve">→ Use cases</w:t>
      </w:r>
    </w:p>
    <w:p w:rsidR="00000000" w:rsidDel="00000000" w:rsidP="00000000" w:rsidRDefault="00000000" w:rsidRPr="00000000" w14:paraId="00000031">
      <w:pPr>
        <w:spacing w:after="240" w:before="240" w:lineRule="auto"/>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rtl w:val="0"/>
        </w:rPr>
        <w:t xml:space="preserve">Public protection and disaster relief (PPDR)</w:t>
      </w:r>
    </w:p>
    <w:p w:rsidR="00000000" w:rsidDel="00000000" w:rsidP="00000000" w:rsidRDefault="00000000" w:rsidRPr="00000000" w14:paraId="00000032">
      <w:pPr>
        <w:spacing w:after="240" w:before="240" w:lineRule="auto"/>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rtl w:val="0"/>
        </w:rPr>
        <w:t xml:space="preserve">5G enhanced semi-autonomous transport</w:t>
      </w:r>
    </w:p>
    <w:p w:rsidR="00000000" w:rsidDel="00000000" w:rsidP="00000000" w:rsidRDefault="00000000" w:rsidRPr="00000000" w14:paraId="00000033">
      <w:pPr>
        <w:spacing w:after="240" w:before="240" w:lineRule="auto"/>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rtl w:val="0"/>
        </w:rPr>
        <w:t xml:space="preserve">5G enhanced healthcare robots</w:t>
      </w:r>
    </w:p>
    <w:p w:rsidR="00000000" w:rsidDel="00000000" w:rsidP="00000000" w:rsidRDefault="00000000" w:rsidRPr="00000000" w14:paraId="00000034">
      <w:pPr>
        <w:spacing w:after="240" w:before="240" w:lineRule="auto"/>
        <w:ind w:left="108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rtl w:val="0"/>
        </w:rPr>
        <w:t xml:space="preserve">5G remote assistance for manufacturing process</w:t>
      </w:r>
    </w:p>
    <w:p w:rsidR="00000000" w:rsidDel="00000000" w:rsidP="00000000" w:rsidRDefault="00000000" w:rsidRPr="00000000" w14:paraId="0000003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6">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7">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engine/install/ubuntu/" TargetMode="External"/><Relationship Id="rId10" Type="http://schemas.openxmlformats.org/officeDocument/2006/relationships/hyperlink" Target="https://docs.docker.com/engine/install/ubuntu/" TargetMode="External"/><Relationship Id="rId13" Type="http://schemas.openxmlformats.org/officeDocument/2006/relationships/hyperlink" Target="https://docs.docker.com/engine/install/linux-postinstall/" TargetMode="External"/><Relationship Id="rId12" Type="http://schemas.openxmlformats.org/officeDocument/2006/relationships/hyperlink" Target="https://docs.docker.com/engine/install/linux-post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5G-ERA/middleware" TargetMode="External"/><Relationship Id="rId15" Type="http://schemas.openxmlformats.org/officeDocument/2006/relationships/hyperlink" Target="https://docs.aws.amazon.com/cli/latest/userguide/getting-started-install.html" TargetMode="External"/><Relationship Id="rId14" Type="http://schemas.openxmlformats.org/officeDocument/2006/relationships/hyperlink" Target="https://docs.aws.amazon.com/cli/latest/userguide/getting-started-install.html" TargetMode="External"/><Relationship Id="rId17" Type="http://schemas.openxmlformats.org/officeDocument/2006/relationships/hyperlink" Target="https://github.com/5G-ERA/middleware/blob/main/docs/0_Where_To_Start/5G-ERA%20Middleware%20Testing%20Enviroment%20Guide%20(1).pdf" TargetMode="External"/><Relationship Id="rId16" Type="http://schemas.openxmlformats.org/officeDocument/2006/relationships/hyperlink" Target="https://github.com/5G-ERA/middleware/blob/main/docs/0_Where_To_Start/5G-ERA%20Middleware%20Testing%20Enviroment%20Guide%20(1).pdf" TargetMode="External"/><Relationship Id="rId5" Type="http://schemas.openxmlformats.org/officeDocument/2006/relationships/styles" Target="styles.xml"/><Relationship Id="rId6" Type="http://schemas.openxmlformats.org/officeDocument/2006/relationships/hyperlink" Target="https://5g-era.eu/" TargetMode="External"/><Relationship Id="rId18" Type="http://schemas.openxmlformats.org/officeDocument/2006/relationships/hyperlink" Target="https://www.youtube.com/@5g-era460" TargetMode="External"/><Relationship Id="rId7" Type="http://schemas.openxmlformats.org/officeDocument/2006/relationships/hyperlink" Target="https://5g-era.eu/" TargetMode="External"/><Relationship Id="rId8" Type="http://schemas.openxmlformats.org/officeDocument/2006/relationships/hyperlink" Target="https://github.com/5G-ERA/middle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