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A4A"/>
          <w:sz w:val="40"/>
          <w:szCs w:val="40"/>
        </w:rPr>
        <w:t xml:space="preserve">GULONG.PH MOBILE APP</w:t>
      </w:r>
    </w:p>
    <w:p>
      <w:pPr>
        <w:spacing w:after="160"/>
      </w:pPr>
      <w:r>
        <w:rPr>
          <w:b/>
          <w:bCs/>
          <w:color w:val="E8611A"/>
          <w:sz w:val="24"/>
          <w:szCs w:val="24"/>
        </w:rPr>
        <w:t xml:space="preserve">Why We Should Build It — Strategy One-Pager</w:t>
      </w:r>
    </w:p>
    <w:p>
      <w:pPr>
        <w:shd w:fill="F2F4F8" w:val="clear"/>
        <w:spacing w:after="140"/>
      </w:pPr>
      <w:r>
        <w:rPr>
          <w:i/>
          <w:iCs/>
          <w:color w:val="1B2A4A"/>
          <w:sz w:val="21"/>
          <w:szCs w:val="21"/>
        </w:rPr>
        <w:t xml:space="preserve">The web is our acquisition and first-purchase channel. The app is our retention, repurchase, and post-purchase service channel. They do different jobs — the app does not compete with the website; it captures the value the website structurally cannot.</w:t>
      </w:r>
    </w:p>
    <w:p>
      <w:pPr>
        <w:pBdr>
          <w:bottom w:val="single" w:color="E8611A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The Business Case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Returning customers are the profit engine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Our GA4 funnel data shows returning users drive ~62% of purchases at roughly 3x the conversion rate of new users. But tires have a 2–4 year repurchase cycle — on the web, we lose these customers and pay to re-acquire them through ads. An installed app makes re-engagement free and automatic.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Attribution and data quality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Paid social traffic currently suffers session breakage inside Facebook/TikTok in-app browsers, corrupting conversion attribution. Native app sessions are logged-in and unbroken — the cleanest first-party customer data we will ever collect.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The purchase doesn't end at checkout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Every order ends with a physical branch visit for installation. Appointment reminders, navigation, rescheduling, and queue status are phone-in-hand moments the desktop web cannot serve.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Hardware unlocks the biggest pain point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Most customers do not know their tire size. The OCR Sidewall Scanner turns 'go outside, read the tire, memorize 205/55 R16' into 'take a photo.' No competitor in the PH market offers this.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CS-assisted selling, upgraded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Our business is CS-driven. In-app chat gives agents the customer's cart and vehicle context instantly — versus Messenger conversations that start from zero — and provides the natural home for TAira integration.</w:t>
      </w:r>
    </w:p>
    <w:p>
      <w:pPr>
        <w:pBdr>
          <w:bottom w:val="single" w:color="E8611A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Web vs. App: What Only the App Can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Website Today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Mobile App</w:t>
            </w:r>
          </w:p>
        </w:tc>
      </w:tr>
      <w:tr>
        <w:tc>
          <w:tcPr>
            <w:tcW w:type="dxa" w:w="28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Repurchase reminders (2–4 yr tire cycle)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Relies on paid re-acquisition ads; attribution loss in in-app browsers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Push notification at predicted replacement time; one-tap Buy Again</w:t>
            </w:r>
          </w:p>
        </w:tc>
      </w:tr>
      <w:tr>
        <w:tc>
          <w:tcPr>
            <w:tcW w:type="dxa" w:w="28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Tire size discovery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Customer must find and type size manually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Sidewall Scanner (OCR): photograph the tire, get matching products</w:t>
            </w:r>
          </w:p>
        </w:tc>
      </w:tr>
      <w:tr>
        <w:tc>
          <w:tcPr>
            <w:tcW w:type="dxa" w:w="28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Installation day experience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Email confirmation only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Push reminders, Maps navigation to branch, reschedule on the go, live queue (Ph3)</w:t>
            </w:r>
          </w:p>
        </w:tc>
      </w:tr>
      <w:tr>
        <w:tc>
          <w:tcPr>
            <w:tcW w:type="dxa" w:w="28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Customer identity &amp; analytics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Fragmented sessions; FB in-app browser breaks attribution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Logged-in by default; clean end-to-end journey data, first-party</w:t>
            </w:r>
          </w:p>
        </w:tc>
      </w:tr>
      <w:tr>
        <w:tc>
          <w:tcPr>
            <w:tcW w:type="dxa" w:w="28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CS assistance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Messenger chat starts with zero context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In-app chat with cart + vehicle context visible to agent; TAira handoff-ready</w:t>
            </w:r>
          </w:p>
        </w:tc>
      </w:tr>
      <w:tr>
        <w:tc>
          <w:tcPr>
            <w:tcW w:type="dxa" w:w="28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Vehicle profile (My Garage)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 persistent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Saved vehicles drive personalized promos and predictive maintenance</w:t>
            </w:r>
          </w:p>
        </w:tc>
      </w:tr>
      <w:tr>
        <w:tc>
          <w:tcPr>
            <w:tcW w:type="dxa" w:w="28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Hardware access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Camera (OCR), GPS (nearest branch + stock), biometrics (fast login)</w:t>
            </w:r>
          </w:p>
        </w:tc>
      </w:tr>
    </w:tbl>
    <w:p>
      <w:pPr>
        <w:pBdr>
          <w:bottom w:val="single" w:color="E8611A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Roadmap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80"/>
        <w:gridCol w:w="3480"/>
      </w:tblGrid>
      <w:tr>
        <w:trPr>
          <w:tblHeader/>
        </w:trPr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4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4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Strategic Role</w:t>
            </w:r>
          </w:p>
        </w:tc>
      </w:tr>
      <w:tr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Phase 1 (MVP)</w:t>
            </w:r>
          </w:p>
        </w:tc>
        <w:tc>
          <w:tcPr>
            <w:tcW w:type="dxa" w:w="44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Auth, profile, tire search, catalog, cart, checkout w/ branch + appointment scheduling, orders, branch locator, push notifications</w:t>
            </w:r>
          </w:p>
        </w:tc>
        <w:tc>
          <w:tcPr>
            <w:tcW w:type="dxa" w:w="34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Parity foundation + the mobile-native booking experience</w:t>
            </w:r>
          </w:p>
        </w:tc>
      </w:tr>
      <w:tr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Phase 2</w:t>
            </w:r>
          </w:p>
        </w:tc>
        <w:tc>
          <w:tcPr>
            <w:tcW w:type="dxa" w:w="44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My Garage, wishlist, reviews, AI chatbot (TAira), promotions, maintenance history, Smart Reorder</w:t>
            </w:r>
          </w:p>
        </w:tc>
        <w:tc>
          <w:tcPr>
            <w:tcW w:type="dxa" w:w="34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Retention engine: vehicle data + repurchase triggers</w:t>
            </w:r>
          </w:p>
        </w:tc>
      </w:tr>
      <w:tr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Phase 3</w:t>
            </w:r>
          </w:p>
        </w:tc>
        <w:tc>
          <w:tcPr>
            <w:tcW w:type="dxa" w:w="44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Tire Sidewall Scanner (OCR), AI recommendations, predictive replacement, live queue tracking, loyalty rewards, voice search</w:t>
            </w:r>
          </w:p>
        </w:tc>
        <w:tc>
          <w:tcPr>
            <w:tcW w:type="dxa" w:w="34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Differentiators no PH tire competitor offers</w:t>
            </w:r>
          </w:p>
        </w:tc>
      </w:tr>
    </w:tbl>
    <w:p>
      <w:pPr>
        <w:pBdr>
          <w:bottom w:val="single" w:color="E8611A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Honest Costs &amp; How We De-Risk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Two platforms, one codebase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React Native + Expo ships iOS and Android from a single codebase with over-the-air updates, minimizing the maintenance tax.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The download problem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Nobody installs an app for a purchase 4 years away. The install hooks are immediate: appointment tracking for current buyers, the tire scanner, and app-exclusive promos. Retention features then work the long game.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Reuse, don't rebuild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The app integrates with existing backend APIs, auth, order management, and payment flows. Phase 1 is a functional prototype, not a platform rewrite.</w:t>
      </w:r>
    </w:p>
    <w:p>
      <w:pPr>
        <w:spacing w:before="200"/>
      </w:pPr>
      <w:r>
        <w:rPr>
          <w:i/>
          <w:iCs/>
          <w:color w:val="595959"/>
          <w:sz w:val="16"/>
          <w:szCs w:val="16"/>
        </w:rPr>
        <w:t xml:space="preserve">Prepared by Analytics — figures from GA4 / BigQuery funnel analysis, 2026.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2026-07-14T05:27:01.708Z</dcterms:created>
  <dcterms:modified xsi:type="dcterms:W3CDTF">2026-07-14T05:27:01.735Z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